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912D70">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53597319"/>
      <w:bookmarkStart w:id="1" w:name="_Toc415142861"/>
      <w:bookmarkStart w:id="2" w:name="OLE_LINK24"/>
      <w:bookmarkStart w:id="3" w:name="_Toc438987549"/>
      <w:bookmarkStart w:id="4" w:name="OLE_LINK13"/>
      <w:bookmarkStart w:id="5" w:name="_Toc415818939"/>
      <w:bookmarkStart w:id="6" w:name="_Toc517262917"/>
      <w:bookmarkStart w:id="7" w:name="_Toc481801204"/>
      <w:bookmarkStart w:id="8" w:name="OLE_LINK15"/>
      <w:bookmarkStart w:id="9" w:name="OLE_LINK39"/>
      <w:bookmarkStart w:id="10" w:name="OLE_LINK40"/>
      <w:bookmarkStart w:id="11" w:name="_Toc418070112"/>
      <w:bookmarkStart w:id="12" w:name="_Toc415143481"/>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2024-2030中国破伤风抗毒素市场现状研究分析与发展前景预测报告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2024-2030中国破伤风抗毒素市场现状研究分析与发展前景预测报告</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950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drawing>
          <wp:anchor distT="0" distB="0" distL="114300" distR="114300" simplePos="0" relativeHeight="251670528"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155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155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Nb66v/PBAAARzAAAA4AAABkcnMvZTJvRG9jLnhtbO1a&#10;zW7jNhC+F+g7ELo3lmT92EKcRZBsggJpN9i02DNNUT8oJbIkHTs999Bj36fPU/Q1OqRkxY1VwN5m&#10;223CXcDhn4bkx5n5OCRP32wahu6pVDVvF15w4nuItoTndVsuvO+/u/pq5iGlcZtjxlu68B6o8t6c&#10;ffnF6VpkNOQVZzmVCIS0KluLhVdpLbLJRJGKNlidcEFbqCy4bLCGrCwnucRrkN6wSej7yWTNZS4k&#10;J1QpKL3sKr1eojxEIC+KmtBLTlYNbXUnVVKGNUxJVbVQ3pkdbVFQot8VhaIasYUHM9X2FzqB9NL8&#10;Ts5OcVZKLKqa9EPAhwzhyZwaXLfQ6SDqEmuMVrLeE9XURHLFC31CeDPpJmIRgVkE/hNsriVfCTuX&#10;MluXYgAdFuoJ6h8tlnx7fytRnS+8MPJQixtY8T9++/n3X39BUADorEWZQaNrKe7ErewLyi5nJrwp&#10;ZGP+wlTQxuL6MOBKNxoRKEzSWRhNYw8RqAv8NJjNeuRJBcuz9x2p3vZfpvE0TGJYrO2X8yQ1o5ps&#10;O56Y8Q3DWQvQSfUIlPpnQN1VWFCLvzIYbIGCiXRAvQf1wm3JKIoSOyHTPzQckFKZAtD+FqZ4mvih&#10;nQ/OtlgFYTzzg7CbcTyN55GVPEwYZ0IqfU15g0xi4UkYhFU9fH+jdIfNtonpueVXNWNQjjPWojUs&#10;QJj6BlEMxluA0UCyEaAAqi09hFkJXoFoaUUqzurcfG6+VrJcXjCJ7jHYUnpl/ttGbNV8w/OuOPbh&#10;X2dUmIkKb0uDedIvWy/FLuFfxJsxX2JVdZ/Yqk5QU2twOKxuFt7MiN/iwVozKmqNvJ+5wb9D3KT0&#10;ZrmxCquyJc8fYPkk7xyAEuSqhv5usNK3WILFAyDgE/U7+CkYB5R4n/JQxeVPY+WmPegX1HpoDR4E&#10;EPxxhSX1EPu6Bc2bBxGsHdI2E8VpCBm5W7PcrWlXzQUHYAPwvoLYpGmv2TZZSN58ANd5bnqFKtwS&#10;6Ltbqz5zoTvPBs6X0PNz2wzcjMD6pr0TxAjvNOJ8pXlRW2UxQHXowJKYDNiPsfp/w5CSMUMKzKqb&#10;/o8wpF7ldmwoDVOQbrzGc9iQ1cZROwiuorfpvLO/IxX+RVuj0TO+AsO9q/I1WrKVfI/Bx8Q+mLCH&#10;8tp4ruks6DKgtcYnGdPuHZBmoPtcf6h1ZZ2wUWUj0jiJwQctGSY/PIU+smIe3SC0tr5mGIzNDV6j&#10;V3rnNND/xGnE8zGnER7lNIBjo7nZj1j3MMrBSZL0+5Xn8B+OgweWcRxsPVbLPw8Ohn3ryGZ2+tHm&#10;tM/Ez2tJjolhR37Uvtgxsdu+f5I4OIFQZT8O7g8NDty+h3EQBHAY4JgY4uvdYNtFwzbufUXRcAJn&#10;PvvmZE+HDo6Gd83JMfHndkLlmNgx8Sdh4sickO/7jtlRu/hpmiRB4IJic7fgqBj0tD+yfoUH01E8&#10;trVNLaMezMW79uS42HFxfxfmzqdf9qVWFI/t49PjbrViPwx8Q+rugNpxsblLfsVcnMB7pL29bXrc&#10;hc+uPTkudlzsuNiergHBvOgHJlEydlmcHne7lYRpPJ+5uNjFxei1P9iKIAQe4WL7tO/guHjXnhwX&#10;Oy52XPxfc7F9Qw3vy+3LuP4tvHnAvpu37+Qe3/+f/Q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BBwAAW0NvbnRlbnRfVHlwZXNdLnhtbFBLAQIU&#10;AAoAAAAAAIdO4kAAAAAAAAAAAAAAAAAGAAAAAAAAAAAAEAAAACMGAABfcmVscy9QSwECFAAUAAAA&#10;CACHTuJAihRmPNEAAACUAQAACwAAAAAAAAABACAAAABHBgAAX3JlbHMvLnJlbHNQSwECFAAKAAAA&#10;AACHTuJAAAAAAAAAAAAAAAAABAAAAAAAAAAAABAAAAAAAAAAZHJzL1BLAQIUABQAAAAIAIdO4kBp&#10;mLq32QAAAAsBAAAPAAAAAAAAAAEAIAAAACIAAABkcnMvZG93bnJldi54bWxQSwECFAAUAAAACACH&#10;TuJA1vrq/88EAABHMAAADgAAAAAAAAABACAAAAAoAQAAZHJzL2Uyb0RvYy54bWxQSwUGAAAAAAYA&#10;BgBZAQAAaQ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DD49A00">
      <w:pPr>
        <w:pStyle w:val="146"/>
        <w:ind w:firstLine="420"/>
        <w:rPr>
          <w:lang w:eastAsia="zh-CN"/>
        </w:rPr>
      </w:pPr>
      <w:r>
        <w:rPr>
          <w:rFonts w:hint="eastAsia"/>
          <w:lang w:eastAsia="zh-CN"/>
        </w:rPr>
        <w:t>据QYR最新调研，2023年中国破伤风抗毒素市场销售收入达到了xx万元，预计2030年可以达到到xx万元，2024-2030期间年复合增长率(CAGR)为xx%。</w:t>
      </w:r>
      <w:bookmarkStart w:id="13" w:name="_Hlk121581553"/>
      <w:r>
        <w:rPr>
          <w:rFonts w:hint="eastAsia"/>
          <w:lang w:eastAsia="zh-CN"/>
        </w:rPr>
        <w:t>本研究项目旨在梳理破伤风抗毒素领域产品系列，洞悉行业特点、市场存量空间及增量空间，并结合市场发展前景判断破伤风抗毒素领域内各类竞争者所处地位。</w:t>
      </w:r>
      <w:bookmarkEnd w:id="13"/>
    </w:p>
    <w:p w14:paraId="2024C2B3">
      <w:pPr>
        <w:pStyle w:val="146"/>
        <w:ind w:firstLine="420"/>
      </w:pPr>
      <w:r>
        <w:rPr>
          <w:rFonts w:hint="eastAsia"/>
        </w:rPr>
        <w:t>中国市场核心厂商包括</w:t>
      </w:r>
      <w:r>
        <w:t>Colorado Serum Company</w:t>
      </w:r>
      <w:r>
        <w:rPr>
          <w:rFonts w:hint="eastAsia"/>
        </w:rPr>
        <w:t>、</w:t>
      </w:r>
      <w:r>
        <w:t>AdvaCare Pharma</w:t>
      </w:r>
      <w:r>
        <w:rPr>
          <w:rFonts w:hint="eastAsia"/>
        </w:rPr>
        <w:t>、</w:t>
      </w:r>
      <w:r>
        <w:t>Padula Serums</w:t>
      </w:r>
      <w:r>
        <w:rPr>
          <w:rFonts w:hint="eastAsia"/>
        </w:rPr>
        <w:t>、</w:t>
      </w:r>
      <w:r>
        <w:t>Haffkine Bio-Pharmaceutical Corporation</w:t>
      </w:r>
      <w:r>
        <w:rPr>
          <w:rFonts w:hint="eastAsia"/>
        </w:rPr>
        <w:t>、</w:t>
      </w:r>
      <w:r>
        <w:t>Serum Institute of India</w:t>
      </w:r>
      <w:r>
        <w:rPr>
          <w:rFonts w:hint="eastAsia"/>
        </w:rPr>
        <w:t>和</w:t>
      </w:r>
      <w:r>
        <w:t>Lexicare Pharma</w:t>
      </w:r>
      <w:r>
        <w:rPr>
          <w:rFonts w:hint="eastAsia"/>
        </w:rPr>
        <w:t>等，按收入计，2023年中国市场前三大厂商占有大约XX%的市场份额。</w:t>
      </w:r>
    </w:p>
    <w:p w14:paraId="3D4E188E">
      <w:pPr>
        <w:pStyle w:val="146"/>
        <w:ind w:firstLine="420"/>
        <w:rPr>
          <w:lang w:eastAsia="zh-CN"/>
        </w:rPr>
      </w:pPr>
      <w:r>
        <w:rPr>
          <w:rFonts w:hint="eastAsia"/>
          <w:lang w:eastAsia="zh-CN"/>
        </w:rPr>
        <w:t>从用量方面来看，</w:t>
      </w:r>
      <w:r>
        <w:rPr>
          <w:lang w:eastAsia="zh-CN"/>
        </w:rPr>
        <w:t>1500IU</w:t>
      </w:r>
      <w:r>
        <w:rPr>
          <w:rFonts w:hint="eastAsia"/>
          <w:lang w:eastAsia="zh-CN"/>
        </w:rPr>
        <w:t>占有重要地位，预计2030年份额将达到XX%。同时就应用来看，</w:t>
      </w:r>
      <w:r>
        <w:rPr>
          <w:lang w:eastAsia="zh-CN"/>
        </w:rPr>
        <w:t>动物用</w:t>
      </w:r>
      <w:r>
        <w:rPr>
          <w:rFonts w:hint="eastAsia"/>
          <w:lang w:eastAsia="zh-CN"/>
        </w:rPr>
        <w:t>在2023年份额大约是XX%，未来几年（2025-2030）年度复合增长率CAGR大约为XX%。</w:t>
      </w:r>
    </w:p>
    <w:p w14:paraId="7810DD05">
      <w:pPr>
        <w:pStyle w:val="146"/>
        <w:ind w:firstLine="420"/>
        <w:rPr>
          <w:lang w:eastAsia="zh-CN"/>
        </w:rPr>
      </w:pPr>
      <w:r>
        <w:rPr>
          <w:rFonts w:hint="eastAsia"/>
          <w:lang w:eastAsia="zh-CN"/>
        </w:rPr>
        <w:t>本报告研究中国市场破伤风抗毒素的生产、消费及进出口情况，重点关注在中国市场扮演重要角色的全球及本土破伤风抗毒素生产商，呈现这些厂商在中国市场的破伤风抗毒素销量、收入、价格、毛利率、市场份额等关键指标。此外，针对破伤风抗毒素产品本身的细分增长情况，如不同破伤风抗毒素产品类型、价格、销量、收入，不同应用破伤风抗毒素的市场销量等，本文也做了深入分析。历史数据为2019至2024年，预测数据为2025至2030年。</w:t>
      </w:r>
    </w:p>
    <w:p w14:paraId="39FBF610">
      <w:pPr>
        <w:pStyle w:val="146"/>
        <w:ind w:firstLine="420"/>
        <w:rPr>
          <w:lang w:eastAsia="zh-CN"/>
        </w:rPr>
      </w:pPr>
      <w:r>
        <w:rPr>
          <w:rFonts w:hint="eastAsia"/>
          <w:lang w:eastAsia="zh-CN"/>
        </w:rPr>
        <w:t>本文主要包括破伤风抗毒素生产商如下：</w:t>
      </w:r>
    </w:p>
    <w:p w14:paraId="121B975C">
      <w:pPr>
        <w:pStyle w:val="113"/>
        <w:numPr>
          <w:ilvl w:val="1"/>
          <w:numId w:val="4"/>
        </w:numPr>
        <w:spacing w:before="0" w:after="0" w:line="312" w:lineRule="auto"/>
        <w:rPr>
          <w:rFonts w:ascii="Times New Roman" w:hAnsi="Times New Roman" w:eastAsia="宋体" w:cs="Calibri"/>
        </w:rPr>
      </w:pPr>
      <w:bookmarkStart w:id="14" w:name="_Hlk88073188"/>
      <w:r>
        <w:rPr>
          <w:rFonts w:ascii="Times New Roman" w:hAnsi="Times New Roman" w:eastAsia="宋体" w:cs="Calibri"/>
        </w:rPr>
        <w:t>Colorado Serum Company</w:t>
      </w:r>
    </w:p>
    <w:p w14:paraId="478A6C3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AdvaCare Pharma</w:t>
      </w:r>
    </w:p>
    <w:p w14:paraId="2465E12E">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Padula Serums</w:t>
      </w:r>
    </w:p>
    <w:p w14:paraId="737C76D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Haffkine Bio-Pharmaceutical Corporation</w:t>
      </w:r>
    </w:p>
    <w:p w14:paraId="08E78A0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Serum Institute of India</w:t>
      </w:r>
    </w:p>
    <w:p w14:paraId="35A7988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Lexicare Pharma</w:t>
      </w:r>
    </w:p>
    <w:bookmarkEnd w:id="14"/>
    <w:p w14:paraId="7993F07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江西生物制品研究所 </w:t>
      </w:r>
    </w:p>
    <w:p w14:paraId="3B7C517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兰州生物制品研究所</w:t>
      </w:r>
    </w:p>
    <w:p w14:paraId="2B4DBBB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赤峰博恩药业</w:t>
      </w:r>
    </w:p>
    <w:p w14:paraId="1A60C2EC">
      <w:pPr>
        <w:pStyle w:val="146"/>
        <w:ind w:firstLine="420"/>
        <w:rPr>
          <w:lang w:eastAsia="zh-CN"/>
        </w:rPr>
      </w:pPr>
      <w:r>
        <w:rPr>
          <w:rFonts w:hint="eastAsia"/>
          <w:lang w:eastAsia="zh-CN"/>
        </w:rPr>
        <w:t>按照不同用量，包括如下几个类别：</w:t>
      </w:r>
    </w:p>
    <w:p w14:paraId="0D22967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1500IU</w:t>
      </w:r>
    </w:p>
    <w:p w14:paraId="02F294E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3000IU</w:t>
      </w:r>
    </w:p>
    <w:p w14:paraId="2F46C3E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59E269A1">
      <w:pPr>
        <w:pStyle w:val="146"/>
        <w:ind w:firstLine="420"/>
        <w:rPr>
          <w:lang w:eastAsia="zh-CN"/>
        </w:rPr>
      </w:pPr>
      <w:r>
        <w:rPr>
          <w:rFonts w:hint="eastAsia"/>
          <w:lang w:eastAsia="zh-CN"/>
        </w:rPr>
        <w:t>按照不同应用，主要包括如下几个方面：</w:t>
      </w:r>
    </w:p>
    <w:p w14:paraId="5DFB3C6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动物用</w:t>
      </w:r>
    </w:p>
    <w:p w14:paraId="0A48F90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人类用</w:t>
      </w:r>
    </w:p>
    <w:p w14:paraId="1114693B">
      <w:pPr>
        <w:pStyle w:val="146"/>
        <w:ind w:firstLine="420"/>
        <w:rPr>
          <w:lang w:eastAsia="zh-CN"/>
        </w:rPr>
      </w:pPr>
      <w:bookmarkStart w:id="15" w:name="_Hlk43229063"/>
      <w:r>
        <w:rPr>
          <w:rFonts w:hint="eastAsia"/>
          <w:lang w:eastAsia="zh-CN"/>
        </w:rPr>
        <w:t>本文正文共</w:t>
      </w:r>
      <w:r>
        <w:rPr>
          <w:lang w:eastAsia="zh-CN"/>
        </w:rPr>
        <w:t>9</w:t>
      </w:r>
      <w:r>
        <w:rPr>
          <w:rFonts w:hint="eastAsia"/>
          <w:lang w:eastAsia="zh-CN"/>
        </w:rPr>
        <w:t>章，各章节主要内容如下：</w:t>
      </w:r>
    </w:p>
    <w:p w14:paraId="5715A68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章：报告统计范围、产品细分及中国总体规模（销量、销售收入等数据，2019-2030年）</w:t>
      </w:r>
    </w:p>
    <w:p w14:paraId="74A2FF7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章：中国市场破伤风抗毒素主要厂商（品牌</w:t>
      </w:r>
    </w:p>
    <w:p w14:paraId="2C2FFB7C">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）竞争分析，主要包括破伤风抗毒素销量、收入、市场份额、价格、产地及行业集中度分析</w:t>
      </w:r>
    </w:p>
    <w:p w14:paraId="47CF89C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章：中国市场破伤风抗毒素主要厂商（品牌）基本情况介绍，包括公司简介、破伤风抗毒素产品型号、销量、价格、收入及最新动态等</w:t>
      </w:r>
    </w:p>
    <w:p w14:paraId="7FE681C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章：中国不同用量破伤风抗毒素销量、收入、价格及份额等</w:t>
      </w:r>
    </w:p>
    <w:p w14:paraId="490E4068">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章：中国不同应用破伤风抗毒素销量、收入、价格及份额等</w:t>
      </w:r>
    </w:p>
    <w:p w14:paraId="42C9B2C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4EDBF300">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6706331F">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章：中国本土破伤风抗毒素生产情况分析，及中国市场破伤风抗毒素进出口情况</w:t>
      </w:r>
    </w:p>
    <w:p w14:paraId="73E40A38">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5"/>
    <w:p w14:paraId="0E68FE02"/>
    <w:p w14:paraId="6CE54959">
      <w:r>
        <w:rPr>
          <w:rFonts w:hint="eastAsia"/>
        </w:rPr>
        <w:t>本报告的关键问题</w:t>
      </w:r>
    </w:p>
    <w:p w14:paraId="333BC522">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市场空间：中国破伤风抗毒素行业市场规模情况如何？未来增长情况如何？</w:t>
      </w:r>
    </w:p>
    <w:p w14:paraId="17066F1D">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产业链情况：中国破伤风抗毒素厂商所在产业链构成是怎样？未来格局会如何演化？</w:t>
      </w:r>
    </w:p>
    <w:p w14:paraId="4E49E719">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厂商分析：全球破伤风抗毒素领先企业是谁？企业情况怎样？</w:t>
      </w:r>
    </w:p>
    <w:p w14:paraId="070FD833">
      <w:pPr>
        <w:pStyle w:val="146"/>
        <w:ind w:firstLine="420"/>
        <w:rPr>
          <w:lang w:eastAsia="zh-CN"/>
        </w:rPr>
      </w:pPr>
      <w:r>
        <w:rPr>
          <w:lang w:eastAsia="zh-CN"/>
        </w:rPr>
        <w:br w:type="page"/>
      </w:r>
    </w:p>
    <w:p w14:paraId="19AA6236">
      <w:pPr>
        <w:pStyle w:val="167"/>
      </w:pPr>
      <w:r>
        <w:rPr>
          <w:rFonts w:hint="eastAsia"/>
        </w:rPr>
        <w:t>正文目录</w:t>
      </w:r>
    </w:p>
    <w:p w14:paraId="56C114C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"_Toc172626196" </w:instrText>
      </w:r>
      <w:r>
        <w:fldChar w:fldCharType="separate"/>
      </w:r>
      <w:r>
        <w:rPr>
          <w:rStyle w:val="69"/>
          <w:rFonts w:hint="eastAsia"/>
        </w:rPr>
        <w:t>1 破伤风抗毒素市场概述</w:t>
      </w:r>
      <w:r>
        <w:rPr>
          <w:rFonts w:hint="eastAsia"/>
        </w:rPr>
        <w:tab/>
      </w:r>
      <w:r>
        <w:rPr>
          <w:rFonts w:hint="eastAsia"/>
        </w:rPr>
        <w:fldChar w:fldCharType="begin"/>
      </w:r>
      <w:r>
        <w:rPr>
          <w:rFonts w:hint="eastAsia"/>
        </w:rPr>
        <w:instrText xml:space="preserve"> </w:instrText>
      </w:r>
      <w:r>
        <w:instrText xml:space="preserve">PAGEREF _Toc172626196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4846090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"_Toc172626197" </w:instrText>
      </w:r>
      <w:r>
        <w:fldChar w:fldCharType="separate"/>
      </w:r>
      <w:r>
        <w:rPr>
          <w:rStyle w:val="69"/>
          <w:rFonts w:hint="eastAsia"/>
        </w:rPr>
        <w:t>1.1 产品定义及统计范围</w:t>
      </w:r>
      <w:r>
        <w:rPr>
          <w:rFonts w:hint="eastAsia"/>
        </w:rPr>
        <w:tab/>
      </w:r>
      <w:r>
        <w:rPr>
          <w:rFonts w:hint="eastAsia"/>
        </w:rPr>
        <w:fldChar w:fldCharType="begin"/>
      </w:r>
      <w:r>
        <w:rPr>
          <w:rFonts w:hint="eastAsia"/>
        </w:rPr>
        <w:instrText xml:space="preserve"> </w:instrText>
      </w:r>
      <w:r>
        <w:instrText xml:space="preserve">PAGEREF _Toc172626197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41D628D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"_Toc172626198" </w:instrText>
      </w:r>
      <w:r>
        <w:fldChar w:fldCharType="separate"/>
      </w:r>
      <w:r>
        <w:rPr>
          <w:rStyle w:val="69"/>
          <w:rFonts w:hint="eastAsia"/>
        </w:rPr>
        <w:t>1.2 按照不同用量，破伤风抗毒素主要可以分为如下几个类别</w:t>
      </w:r>
      <w:r>
        <w:rPr>
          <w:rFonts w:hint="eastAsia"/>
        </w:rPr>
        <w:tab/>
      </w:r>
      <w:r>
        <w:rPr>
          <w:rFonts w:hint="eastAsia"/>
        </w:rPr>
        <w:fldChar w:fldCharType="begin"/>
      </w:r>
      <w:r>
        <w:rPr>
          <w:rFonts w:hint="eastAsia"/>
        </w:rPr>
        <w:instrText xml:space="preserve"> </w:instrText>
      </w:r>
      <w:r>
        <w:instrText xml:space="preserve">PAGEREF _Toc172626198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4FEA8AC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"_Toc172626199" </w:instrText>
      </w:r>
      <w:r>
        <w:fldChar w:fldCharType="separate"/>
      </w:r>
      <w:r>
        <w:rPr>
          <w:rStyle w:val="69"/>
          <w:rFonts w:hint="eastAsia"/>
        </w:rPr>
        <w:t>1.2.1 中国不同用量破伤风抗毒素增长趋势2019 VS 2023 VS 2030</w:t>
      </w:r>
      <w:r>
        <w:rPr>
          <w:rFonts w:hint="eastAsia"/>
        </w:rPr>
        <w:tab/>
      </w:r>
      <w:r>
        <w:rPr>
          <w:rFonts w:hint="eastAsia"/>
        </w:rPr>
        <w:fldChar w:fldCharType="begin"/>
      </w:r>
      <w:r>
        <w:rPr>
          <w:rFonts w:hint="eastAsia"/>
        </w:rPr>
        <w:instrText xml:space="preserve"> </w:instrText>
      </w:r>
      <w:r>
        <w:instrText xml:space="preserve">PAGEREF _Toc172626199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73DA4AE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"_Toc172626200" </w:instrText>
      </w:r>
      <w:r>
        <w:fldChar w:fldCharType="separate"/>
      </w:r>
      <w:r>
        <w:rPr>
          <w:rStyle w:val="69"/>
          <w:rFonts w:hint="eastAsia"/>
        </w:rPr>
        <w:t>1.2.2 1500IU</w:t>
      </w:r>
      <w:r>
        <w:rPr>
          <w:rFonts w:hint="eastAsia"/>
        </w:rPr>
        <w:tab/>
      </w:r>
      <w:r>
        <w:rPr>
          <w:rFonts w:hint="eastAsia"/>
        </w:rPr>
        <w:fldChar w:fldCharType="begin"/>
      </w:r>
      <w:r>
        <w:rPr>
          <w:rFonts w:hint="eastAsia"/>
        </w:rPr>
        <w:instrText xml:space="preserve"> </w:instrText>
      </w:r>
      <w:r>
        <w:instrText xml:space="preserve">PAGEREF _Toc172626200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1879827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"_Toc172626201" </w:instrText>
      </w:r>
      <w:r>
        <w:fldChar w:fldCharType="separate"/>
      </w:r>
      <w:r>
        <w:rPr>
          <w:rStyle w:val="69"/>
          <w:rFonts w:hint="eastAsia"/>
        </w:rPr>
        <w:t>1.2.3 3000IU</w:t>
      </w:r>
      <w:r>
        <w:rPr>
          <w:rFonts w:hint="eastAsia"/>
        </w:rPr>
        <w:tab/>
      </w:r>
      <w:r>
        <w:rPr>
          <w:rFonts w:hint="eastAsia"/>
        </w:rPr>
        <w:fldChar w:fldCharType="begin"/>
      </w:r>
      <w:r>
        <w:rPr>
          <w:rFonts w:hint="eastAsia"/>
        </w:rPr>
        <w:instrText xml:space="preserve"> </w:instrText>
      </w:r>
      <w:r>
        <w:instrText xml:space="preserve">PAGEREF _Toc172626201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088F391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"_Toc172626202" </w:instrText>
      </w:r>
      <w:r>
        <w:fldChar w:fldCharType="separate"/>
      </w:r>
      <w:r>
        <w:rPr>
          <w:rStyle w:val="69"/>
          <w:rFonts w:hint="eastAsia"/>
        </w:rPr>
        <w:t>1.2.4 其他</w:t>
      </w:r>
      <w:r>
        <w:rPr>
          <w:rFonts w:hint="eastAsia"/>
        </w:rPr>
        <w:tab/>
      </w:r>
      <w:r>
        <w:rPr>
          <w:rFonts w:hint="eastAsia"/>
        </w:rPr>
        <w:fldChar w:fldCharType="begin"/>
      </w:r>
      <w:r>
        <w:rPr>
          <w:rFonts w:hint="eastAsia"/>
        </w:rPr>
        <w:instrText xml:space="preserve"> </w:instrText>
      </w:r>
      <w:r>
        <w:instrText xml:space="preserve">PAGEREF _Toc172626202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798E1F1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"_Toc172626203" </w:instrText>
      </w:r>
      <w:r>
        <w:fldChar w:fldCharType="separate"/>
      </w:r>
      <w:r>
        <w:rPr>
          <w:rStyle w:val="69"/>
          <w:rFonts w:hint="eastAsia"/>
        </w:rPr>
        <w:t>1.3 从不同应用，破伤风抗毒素主要包括如下几个方面</w:t>
      </w:r>
      <w:r>
        <w:rPr>
          <w:rFonts w:hint="eastAsia"/>
        </w:rPr>
        <w:tab/>
      </w:r>
      <w:r>
        <w:rPr>
          <w:rFonts w:hint="eastAsia"/>
        </w:rPr>
        <w:fldChar w:fldCharType="begin"/>
      </w:r>
      <w:r>
        <w:rPr>
          <w:rFonts w:hint="eastAsia"/>
        </w:rPr>
        <w:instrText xml:space="preserve"> </w:instrText>
      </w:r>
      <w:r>
        <w:instrText xml:space="preserve">PAGEREF _Toc172626203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5C4B993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"_Toc172626204" </w:instrText>
      </w:r>
      <w:r>
        <w:fldChar w:fldCharType="separate"/>
      </w:r>
      <w:r>
        <w:rPr>
          <w:rStyle w:val="69"/>
          <w:rFonts w:hint="eastAsia"/>
        </w:rPr>
        <w:t>1.3.1 中国不同应用破伤风抗毒素增长趋势2019 VS 2023 VS 2030</w:t>
      </w:r>
      <w:r>
        <w:rPr>
          <w:rFonts w:hint="eastAsia"/>
        </w:rPr>
        <w:tab/>
      </w:r>
      <w:r>
        <w:rPr>
          <w:rFonts w:hint="eastAsia"/>
        </w:rPr>
        <w:fldChar w:fldCharType="begin"/>
      </w:r>
      <w:r>
        <w:rPr>
          <w:rFonts w:hint="eastAsia"/>
        </w:rPr>
        <w:instrText xml:space="preserve"> </w:instrText>
      </w:r>
      <w:r>
        <w:instrText xml:space="preserve">PAGEREF _Toc172626204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5B42719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"_Toc172626205" </w:instrText>
      </w:r>
      <w:r>
        <w:fldChar w:fldCharType="separate"/>
      </w:r>
      <w:r>
        <w:rPr>
          <w:rStyle w:val="69"/>
          <w:rFonts w:hint="eastAsia"/>
        </w:rPr>
        <w:t>1.3.2 动物用</w:t>
      </w:r>
      <w:r>
        <w:rPr>
          <w:rFonts w:hint="eastAsia"/>
        </w:rPr>
        <w:tab/>
      </w:r>
      <w:r>
        <w:rPr>
          <w:rFonts w:hint="eastAsia"/>
        </w:rPr>
        <w:fldChar w:fldCharType="begin"/>
      </w:r>
      <w:r>
        <w:rPr>
          <w:rFonts w:hint="eastAsia"/>
        </w:rPr>
        <w:instrText xml:space="preserve"> </w:instrText>
      </w:r>
      <w:r>
        <w:instrText xml:space="preserve">PAGEREF _Toc172626205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1F0C325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"_Toc172626206" </w:instrText>
      </w:r>
      <w:r>
        <w:fldChar w:fldCharType="separate"/>
      </w:r>
      <w:r>
        <w:rPr>
          <w:rStyle w:val="69"/>
          <w:rFonts w:hint="eastAsia"/>
        </w:rPr>
        <w:t>1.3.3 人类用</w:t>
      </w:r>
      <w:r>
        <w:rPr>
          <w:rFonts w:hint="eastAsia"/>
        </w:rPr>
        <w:tab/>
      </w:r>
      <w:r>
        <w:rPr>
          <w:rFonts w:hint="eastAsia"/>
        </w:rPr>
        <w:fldChar w:fldCharType="begin"/>
      </w:r>
      <w:r>
        <w:rPr>
          <w:rFonts w:hint="eastAsia"/>
        </w:rPr>
        <w:instrText xml:space="preserve"> </w:instrText>
      </w:r>
      <w:r>
        <w:instrText xml:space="preserve">PAGEREF _Toc172626206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31F47CA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"_Toc172626207" </w:instrText>
      </w:r>
      <w:r>
        <w:fldChar w:fldCharType="separate"/>
      </w:r>
      <w:r>
        <w:rPr>
          <w:rStyle w:val="69"/>
          <w:rFonts w:hint="eastAsia"/>
        </w:rPr>
        <w:t>1.4 中国破伤风抗毒素发展现状及未来趋势（2019-2030）</w:t>
      </w:r>
      <w:r>
        <w:rPr>
          <w:rFonts w:hint="eastAsia"/>
        </w:rPr>
        <w:tab/>
      </w:r>
      <w:r>
        <w:rPr>
          <w:rFonts w:hint="eastAsia"/>
        </w:rPr>
        <w:fldChar w:fldCharType="begin"/>
      </w:r>
      <w:r>
        <w:rPr>
          <w:rFonts w:hint="eastAsia"/>
        </w:rPr>
        <w:instrText xml:space="preserve"> </w:instrText>
      </w:r>
      <w:r>
        <w:instrText xml:space="preserve">PAGEREF _Toc172626207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0B5E602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"_Toc172626208" </w:instrText>
      </w:r>
      <w:r>
        <w:fldChar w:fldCharType="separate"/>
      </w:r>
      <w:r>
        <w:rPr>
          <w:rStyle w:val="69"/>
          <w:rFonts w:hint="eastAsia"/>
        </w:rPr>
        <w:t>1.4.1 中国市场破伤风抗毒素收入及增长率（2019-2030）</w:t>
      </w:r>
      <w:r>
        <w:rPr>
          <w:rFonts w:hint="eastAsia"/>
        </w:rPr>
        <w:tab/>
      </w:r>
      <w:r>
        <w:rPr>
          <w:rFonts w:hint="eastAsia"/>
        </w:rPr>
        <w:fldChar w:fldCharType="begin"/>
      </w:r>
      <w:r>
        <w:rPr>
          <w:rFonts w:hint="eastAsia"/>
        </w:rPr>
        <w:instrText xml:space="preserve"> </w:instrText>
      </w:r>
      <w:r>
        <w:instrText xml:space="preserve">PAGEREF _Toc172626208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3E9C1B2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"_Toc172626209" </w:instrText>
      </w:r>
      <w:r>
        <w:fldChar w:fldCharType="separate"/>
      </w:r>
      <w:r>
        <w:rPr>
          <w:rStyle w:val="69"/>
          <w:rFonts w:hint="eastAsia"/>
        </w:rPr>
        <w:t>1.4.2 中国市场破伤风抗毒素销量及增长率（2019-2030）</w:t>
      </w:r>
      <w:r>
        <w:rPr>
          <w:rFonts w:hint="eastAsia"/>
        </w:rPr>
        <w:tab/>
      </w:r>
      <w:r>
        <w:rPr>
          <w:rFonts w:hint="eastAsia"/>
        </w:rPr>
        <w:fldChar w:fldCharType="begin"/>
      </w:r>
      <w:r>
        <w:rPr>
          <w:rFonts w:hint="eastAsia"/>
        </w:rPr>
        <w:instrText xml:space="preserve"> </w:instrText>
      </w:r>
      <w:r>
        <w:instrText xml:space="preserve">PAGEREF _Toc172626209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05C97BBC">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"_Toc172626210" </w:instrText>
      </w:r>
      <w:r>
        <w:fldChar w:fldCharType="separate"/>
      </w:r>
      <w:r>
        <w:rPr>
          <w:rStyle w:val="69"/>
          <w:rFonts w:hint="eastAsia"/>
          <w:lang w:eastAsia="zh-CN"/>
        </w:rPr>
        <w:t>2 中国市场主要破伤风抗毒素厂商分析</w:t>
      </w:r>
      <w:r>
        <w:rPr>
          <w:rFonts w:hint="eastAsia"/>
        </w:rPr>
        <w:tab/>
      </w:r>
      <w:r>
        <w:rPr>
          <w:rFonts w:hint="eastAsia"/>
        </w:rPr>
        <w:fldChar w:fldCharType="begin"/>
      </w:r>
      <w:r>
        <w:rPr>
          <w:rFonts w:hint="eastAsia"/>
        </w:rPr>
        <w:instrText xml:space="preserve"> </w:instrText>
      </w:r>
      <w:r>
        <w:instrText xml:space="preserve">PAGEREF _Toc172626210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1D9C9E5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"_Toc172626211" </w:instrText>
      </w:r>
      <w:r>
        <w:fldChar w:fldCharType="separate"/>
      </w:r>
      <w:r>
        <w:rPr>
          <w:rStyle w:val="69"/>
          <w:rFonts w:hint="eastAsia"/>
        </w:rPr>
        <w:t>2.1 中国市场主要厂商破伤风抗毒素销量及市场占有率</w:t>
      </w:r>
      <w:r>
        <w:rPr>
          <w:rFonts w:hint="eastAsia"/>
        </w:rPr>
        <w:tab/>
      </w:r>
      <w:r>
        <w:rPr>
          <w:rFonts w:hint="eastAsia"/>
        </w:rPr>
        <w:fldChar w:fldCharType="begin"/>
      </w:r>
      <w:r>
        <w:rPr>
          <w:rFonts w:hint="eastAsia"/>
        </w:rPr>
        <w:instrText xml:space="preserve"> </w:instrText>
      </w:r>
      <w:r>
        <w:instrText xml:space="preserve">PAGEREF _Toc172626211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1C73F8B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"_Toc172626212" </w:instrText>
      </w:r>
      <w:r>
        <w:fldChar w:fldCharType="separate"/>
      </w:r>
      <w:r>
        <w:rPr>
          <w:rStyle w:val="69"/>
          <w:rFonts w:hint="eastAsia"/>
        </w:rPr>
        <w:t>2.1.1 中国市场主要厂商破伤风抗毒素销量（2019-2024）</w:t>
      </w:r>
      <w:r>
        <w:rPr>
          <w:rFonts w:hint="eastAsia"/>
        </w:rPr>
        <w:tab/>
      </w:r>
      <w:r>
        <w:rPr>
          <w:rFonts w:hint="eastAsia"/>
        </w:rPr>
        <w:fldChar w:fldCharType="begin"/>
      </w:r>
      <w:r>
        <w:rPr>
          <w:rFonts w:hint="eastAsia"/>
        </w:rPr>
        <w:instrText xml:space="preserve"> </w:instrText>
      </w:r>
      <w:r>
        <w:instrText xml:space="preserve">PAGEREF _Toc172626212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2818DD9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"_Toc172626213" </w:instrText>
      </w:r>
      <w:r>
        <w:fldChar w:fldCharType="separate"/>
      </w:r>
      <w:r>
        <w:rPr>
          <w:rStyle w:val="69"/>
          <w:rFonts w:hint="eastAsia"/>
        </w:rPr>
        <w:t>2.1.2 中国市场主要厂商破伤风抗毒素销量市场份额（2019-2024）</w:t>
      </w:r>
      <w:r>
        <w:rPr>
          <w:rFonts w:hint="eastAsia"/>
        </w:rPr>
        <w:tab/>
      </w:r>
      <w:r>
        <w:rPr>
          <w:rFonts w:hint="eastAsia"/>
        </w:rPr>
        <w:fldChar w:fldCharType="begin"/>
      </w:r>
      <w:r>
        <w:rPr>
          <w:rFonts w:hint="eastAsia"/>
        </w:rPr>
        <w:instrText xml:space="preserve"> </w:instrText>
      </w:r>
      <w:r>
        <w:instrText xml:space="preserve">PAGEREF _Toc172626213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5CF9DFA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"_Toc172626214" </w:instrText>
      </w:r>
      <w:r>
        <w:fldChar w:fldCharType="separate"/>
      </w:r>
      <w:r>
        <w:rPr>
          <w:rStyle w:val="69"/>
          <w:rFonts w:hint="eastAsia"/>
        </w:rPr>
        <w:t>2.2 中国市场主要厂商破伤风抗毒素收入及市场占有率</w:t>
      </w:r>
      <w:r>
        <w:rPr>
          <w:rFonts w:hint="eastAsia"/>
        </w:rPr>
        <w:tab/>
      </w:r>
      <w:r>
        <w:rPr>
          <w:rFonts w:hint="eastAsia"/>
        </w:rPr>
        <w:fldChar w:fldCharType="begin"/>
      </w:r>
      <w:r>
        <w:rPr>
          <w:rFonts w:hint="eastAsia"/>
        </w:rPr>
        <w:instrText xml:space="preserve"> </w:instrText>
      </w:r>
      <w:r>
        <w:instrText xml:space="preserve">PAGEREF _Toc172626214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7905851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"_Toc172626215" </w:instrText>
      </w:r>
      <w:r>
        <w:fldChar w:fldCharType="separate"/>
      </w:r>
      <w:r>
        <w:rPr>
          <w:rStyle w:val="69"/>
          <w:rFonts w:hint="eastAsia"/>
        </w:rPr>
        <w:t>2.2.1 中国市场主要厂商破伤风抗毒素收入（2019-2024）</w:t>
      </w:r>
      <w:r>
        <w:rPr>
          <w:rFonts w:hint="eastAsia"/>
        </w:rPr>
        <w:tab/>
      </w:r>
      <w:r>
        <w:rPr>
          <w:rFonts w:hint="eastAsia"/>
        </w:rPr>
        <w:fldChar w:fldCharType="begin"/>
      </w:r>
      <w:r>
        <w:rPr>
          <w:rFonts w:hint="eastAsia"/>
        </w:rPr>
        <w:instrText xml:space="preserve"> </w:instrText>
      </w:r>
      <w:r>
        <w:instrText xml:space="preserve">PAGEREF _Toc172626215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63CFE6D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"_Toc172626216" </w:instrText>
      </w:r>
      <w:r>
        <w:fldChar w:fldCharType="separate"/>
      </w:r>
      <w:r>
        <w:rPr>
          <w:rStyle w:val="69"/>
          <w:rFonts w:hint="eastAsia"/>
        </w:rPr>
        <w:t>2.2.2 中国市场主要厂商破伤风抗毒素收入市场份额（2019-2024）</w:t>
      </w:r>
      <w:r>
        <w:rPr>
          <w:rFonts w:hint="eastAsia"/>
        </w:rPr>
        <w:tab/>
      </w:r>
      <w:r>
        <w:rPr>
          <w:rFonts w:hint="eastAsia"/>
        </w:rPr>
        <w:fldChar w:fldCharType="begin"/>
      </w:r>
      <w:r>
        <w:rPr>
          <w:rFonts w:hint="eastAsia"/>
        </w:rPr>
        <w:instrText xml:space="preserve"> </w:instrText>
      </w:r>
      <w:r>
        <w:instrText xml:space="preserve">PAGEREF _Toc172626216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39D7F9D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"_Toc172626217" </w:instrText>
      </w:r>
      <w:r>
        <w:fldChar w:fldCharType="separate"/>
      </w:r>
      <w:r>
        <w:rPr>
          <w:rStyle w:val="69"/>
          <w:rFonts w:hint="eastAsia"/>
        </w:rPr>
        <w:t>2.2.3 2023年中国市场主要厂商破伤风抗毒素收入排名</w:t>
      </w:r>
      <w:r>
        <w:rPr>
          <w:rFonts w:hint="eastAsia"/>
        </w:rPr>
        <w:tab/>
      </w:r>
      <w:r>
        <w:rPr>
          <w:rFonts w:hint="eastAsia"/>
        </w:rPr>
        <w:fldChar w:fldCharType="begin"/>
      </w:r>
      <w:r>
        <w:rPr>
          <w:rFonts w:hint="eastAsia"/>
        </w:rPr>
        <w:instrText xml:space="preserve"> </w:instrText>
      </w:r>
      <w:r>
        <w:instrText xml:space="preserve">PAGEREF _Toc172626217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2D993D6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"_Toc172626218" </w:instrText>
      </w:r>
      <w:r>
        <w:fldChar w:fldCharType="separate"/>
      </w:r>
      <w:r>
        <w:rPr>
          <w:rStyle w:val="69"/>
          <w:rFonts w:hint="eastAsia"/>
        </w:rPr>
        <w:t>2.3 中国市场主要厂商破伤风抗毒素价格（2019-2024）</w:t>
      </w:r>
      <w:r>
        <w:rPr>
          <w:rFonts w:hint="eastAsia"/>
        </w:rPr>
        <w:tab/>
      </w:r>
      <w:r>
        <w:rPr>
          <w:rFonts w:hint="eastAsia"/>
        </w:rPr>
        <w:fldChar w:fldCharType="begin"/>
      </w:r>
      <w:r>
        <w:rPr>
          <w:rFonts w:hint="eastAsia"/>
        </w:rPr>
        <w:instrText xml:space="preserve"> </w:instrText>
      </w:r>
      <w:r>
        <w:instrText xml:space="preserve">PAGEREF _Toc172626218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6AD528A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"_Toc172626219" </w:instrText>
      </w:r>
      <w:r>
        <w:fldChar w:fldCharType="separate"/>
      </w:r>
      <w:r>
        <w:rPr>
          <w:rStyle w:val="69"/>
          <w:rFonts w:hint="eastAsia"/>
        </w:rPr>
        <w:t>2.4 中国市场主要厂商破伤风抗毒素总部及产地分布</w:t>
      </w:r>
      <w:r>
        <w:rPr>
          <w:rFonts w:hint="eastAsia"/>
        </w:rPr>
        <w:tab/>
      </w:r>
      <w:r>
        <w:rPr>
          <w:rFonts w:hint="eastAsia"/>
        </w:rPr>
        <w:fldChar w:fldCharType="begin"/>
      </w:r>
      <w:r>
        <w:rPr>
          <w:rFonts w:hint="eastAsia"/>
        </w:rPr>
        <w:instrText xml:space="preserve"> </w:instrText>
      </w:r>
      <w:r>
        <w:instrText xml:space="preserve">PAGEREF _Toc172626219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0E865EA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"_Toc172626220" </w:instrText>
      </w:r>
      <w:r>
        <w:fldChar w:fldCharType="separate"/>
      </w:r>
      <w:r>
        <w:rPr>
          <w:rStyle w:val="69"/>
          <w:rFonts w:hint="eastAsia"/>
        </w:rPr>
        <w:t>2.5 中国市场主要厂商成立时间及破伤风抗毒素商业化日期</w:t>
      </w:r>
      <w:r>
        <w:rPr>
          <w:rFonts w:hint="eastAsia"/>
        </w:rPr>
        <w:tab/>
      </w:r>
      <w:r>
        <w:rPr>
          <w:rFonts w:hint="eastAsia"/>
        </w:rPr>
        <w:fldChar w:fldCharType="begin"/>
      </w:r>
      <w:r>
        <w:rPr>
          <w:rFonts w:hint="eastAsia"/>
        </w:rPr>
        <w:instrText xml:space="preserve"> </w:instrText>
      </w:r>
      <w:r>
        <w:instrText xml:space="preserve">PAGEREF _Toc172626220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53E9CC1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"_Toc172626221" </w:instrText>
      </w:r>
      <w:r>
        <w:fldChar w:fldCharType="separate"/>
      </w:r>
      <w:r>
        <w:rPr>
          <w:rStyle w:val="69"/>
          <w:rFonts w:hint="eastAsia"/>
        </w:rPr>
        <w:t>2.6 中国市场主要厂商破伤风抗毒素产品类型及应用</w:t>
      </w:r>
      <w:r>
        <w:rPr>
          <w:rFonts w:hint="eastAsia"/>
        </w:rPr>
        <w:tab/>
      </w:r>
      <w:r>
        <w:rPr>
          <w:rFonts w:hint="eastAsia"/>
        </w:rPr>
        <w:fldChar w:fldCharType="begin"/>
      </w:r>
      <w:r>
        <w:rPr>
          <w:rFonts w:hint="eastAsia"/>
        </w:rPr>
        <w:instrText xml:space="preserve"> </w:instrText>
      </w:r>
      <w:r>
        <w:instrText xml:space="preserve">PAGEREF _Toc172626221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4B465FC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"_Toc172626222" </w:instrText>
      </w:r>
      <w:r>
        <w:fldChar w:fldCharType="separate"/>
      </w:r>
      <w:r>
        <w:rPr>
          <w:rStyle w:val="69"/>
          <w:rFonts w:hint="eastAsia"/>
        </w:rPr>
        <w:t>2.7 破伤风抗毒素行业集中度、竞争程度分析</w:t>
      </w:r>
      <w:r>
        <w:rPr>
          <w:rFonts w:hint="eastAsia"/>
        </w:rPr>
        <w:tab/>
      </w:r>
      <w:r>
        <w:rPr>
          <w:rFonts w:hint="eastAsia"/>
        </w:rPr>
        <w:fldChar w:fldCharType="begin"/>
      </w:r>
      <w:r>
        <w:rPr>
          <w:rFonts w:hint="eastAsia"/>
        </w:rPr>
        <w:instrText xml:space="preserve"> </w:instrText>
      </w:r>
      <w:r>
        <w:instrText xml:space="preserve">PAGEREF _Toc172626222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65D5003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"_Toc172626223" </w:instrText>
      </w:r>
      <w:r>
        <w:fldChar w:fldCharType="separate"/>
      </w:r>
      <w:r>
        <w:rPr>
          <w:rStyle w:val="69"/>
          <w:rFonts w:hint="eastAsia"/>
        </w:rPr>
        <w:t>2.7.1 破伤风抗毒素行业集中度分析：2023年中国Top 5厂商市场份额</w:t>
      </w:r>
      <w:r>
        <w:rPr>
          <w:rFonts w:hint="eastAsia"/>
        </w:rPr>
        <w:tab/>
      </w:r>
      <w:r>
        <w:rPr>
          <w:rFonts w:hint="eastAsia"/>
        </w:rPr>
        <w:fldChar w:fldCharType="begin"/>
      </w:r>
      <w:r>
        <w:rPr>
          <w:rFonts w:hint="eastAsia"/>
        </w:rPr>
        <w:instrText xml:space="preserve"> </w:instrText>
      </w:r>
      <w:r>
        <w:instrText xml:space="preserve">PAGEREF _Toc172626223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37768DF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"_Toc172626224" </w:instrText>
      </w:r>
      <w:r>
        <w:fldChar w:fldCharType="separate"/>
      </w:r>
      <w:r>
        <w:rPr>
          <w:rStyle w:val="69"/>
          <w:rFonts w:hint="eastAsia"/>
        </w:rPr>
        <w:t>2.7.2 中国市场破伤风抗毒素第一梯队、第二梯队和第三梯队厂商（品牌）及2023年市场份额</w:t>
      </w:r>
      <w:r>
        <w:rPr>
          <w:rFonts w:hint="eastAsia"/>
        </w:rPr>
        <w:tab/>
      </w:r>
      <w:r>
        <w:rPr>
          <w:rFonts w:hint="eastAsia"/>
        </w:rPr>
        <w:fldChar w:fldCharType="begin"/>
      </w:r>
      <w:r>
        <w:rPr>
          <w:rFonts w:hint="eastAsia"/>
        </w:rPr>
        <w:instrText xml:space="preserve"> </w:instrText>
      </w:r>
      <w:r>
        <w:instrText xml:space="preserve">PAGEREF _Toc172626224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5A31B90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"_Toc172626225" </w:instrText>
      </w:r>
      <w:r>
        <w:fldChar w:fldCharType="separate"/>
      </w:r>
      <w:r>
        <w:rPr>
          <w:rStyle w:val="69"/>
          <w:rFonts w:hint="eastAsia"/>
        </w:rPr>
        <w:t>2.8 新增投资及市场并购活动</w:t>
      </w:r>
      <w:r>
        <w:rPr>
          <w:rFonts w:hint="eastAsia"/>
        </w:rPr>
        <w:tab/>
      </w:r>
      <w:r>
        <w:rPr>
          <w:rFonts w:hint="eastAsia"/>
        </w:rPr>
        <w:fldChar w:fldCharType="begin"/>
      </w:r>
      <w:r>
        <w:rPr>
          <w:rFonts w:hint="eastAsia"/>
        </w:rPr>
        <w:instrText xml:space="preserve"> </w:instrText>
      </w:r>
      <w:r>
        <w:instrText xml:space="preserve">PAGEREF _Toc172626225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40939855">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"_Toc172626226" </w:instrText>
      </w:r>
      <w:r>
        <w:fldChar w:fldCharType="separate"/>
      </w:r>
      <w:r>
        <w:rPr>
          <w:rStyle w:val="69"/>
          <w:rFonts w:hint="eastAsia"/>
          <w:lang w:eastAsia="zh-CN"/>
        </w:rPr>
        <w:t>3 主要企业简介</w:t>
      </w:r>
      <w:r>
        <w:rPr>
          <w:rFonts w:hint="eastAsia"/>
        </w:rPr>
        <w:tab/>
      </w:r>
      <w:r>
        <w:rPr>
          <w:rFonts w:hint="eastAsia"/>
        </w:rPr>
        <w:fldChar w:fldCharType="begin"/>
      </w:r>
      <w:r>
        <w:rPr>
          <w:rFonts w:hint="eastAsia"/>
        </w:rPr>
        <w:instrText xml:space="preserve"> </w:instrText>
      </w:r>
      <w:r>
        <w:instrText xml:space="preserve">PAGEREF _Toc172626226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7947D27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"_Toc172626227" </w:instrText>
      </w:r>
      <w:r>
        <w:fldChar w:fldCharType="separate"/>
      </w:r>
      <w:r>
        <w:rPr>
          <w:rStyle w:val="69"/>
          <w:rFonts w:hint="eastAsia"/>
        </w:rPr>
        <w:t>3.1 Colorado Serum Company</w:t>
      </w:r>
      <w:r>
        <w:rPr>
          <w:rFonts w:hint="eastAsia"/>
        </w:rPr>
        <w:tab/>
      </w:r>
      <w:r>
        <w:rPr>
          <w:rFonts w:hint="eastAsia"/>
        </w:rPr>
        <w:fldChar w:fldCharType="begin"/>
      </w:r>
      <w:r>
        <w:rPr>
          <w:rFonts w:hint="eastAsia"/>
        </w:rPr>
        <w:instrText xml:space="preserve"> </w:instrText>
      </w:r>
      <w:r>
        <w:instrText xml:space="preserve">PAGEREF _Toc172626227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5361F40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"_Toc172626228" </w:instrText>
      </w:r>
      <w:r>
        <w:fldChar w:fldCharType="separate"/>
      </w:r>
      <w:r>
        <w:rPr>
          <w:rStyle w:val="69"/>
          <w:rFonts w:hint="eastAsia"/>
        </w:rPr>
        <w:t>3.1.1 Colorado Serum Company基本信息、破伤风抗毒素生产基地、总部、竞争对手及市场地位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_Toc172626228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6FDC61E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"_Toc172626229" </w:instrText>
      </w:r>
      <w:r>
        <w:fldChar w:fldCharType="separate"/>
      </w:r>
      <w:r>
        <w:rPr>
          <w:rStyle w:val="69"/>
          <w:rFonts w:hint="eastAsia"/>
        </w:rPr>
        <w:t>3.1.2 Colorado Serum Company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_Toc172626229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74A3AF5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"_Toc172626230" </w:instrText>
      </w:r>
      <w:r>
        <w:fldChar w:fldCharType="separate"/>
      </w:r>
      <w:r>
        <w:rPr>
          <w:rStyle w:val="69"/>
          <w:rFonts w:hint="eastAsia"/>
        </w:rPr>
        <w:t>3.1.3 Colorado Serum Company在中国市场破伤风抗毒素销量、收入、价格及毛利率（2019-2024）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_Toc172626230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468A2B8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"_Toc172626231" </w:instrText>
      </w:r>
      <w:r>
        <w:fldChar w:fldCharType="separate"/>
      </w:r>
      <w:r>
        <w:rPr>
          <w:rStyle w:val="69"/>
          <w:rFonts w:hint="eastAsia"/>
        </w:rPr>
        <w:t>3.1.4 Colorado Serum Company公司简介及主要业务</w:t>
      </w:r>
      <w:r>
        <w:rPr>
          <w:rFonts w:hint="eastAsia"/>
        </w:rPr>
        <w:tab/>
      </w:r>
      <w:r>
        <w:rPr>
          <w:rFonts w:hint="eastAsia"/>
        </w:rPr>
        <w:fldChar w:fldCharType="begin"/>
      </w:r>
      <w:r>
        <w:rPr>
          <w:rFonts w:hint="eastAsia"/>
        </w:rPr>
        <w:instrText xml:space="preserve"> </w:instrText>
      </w:r>
      <w:r>
        <w:instrText xml:space="preserve">PAGEREF _Toc172626231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3DB4467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"_Toc172626232" </w:instrText>
      </w:r>
      <w:r>
        <w:fldChar w:fldCharType="separate"/>
      </w:r>
      <w:r>
        <w:rPr>
          <w:rStyle w:val="69"/>
          <w:rFonts w:hint="eastAsia"/>
        </w:rPr>
        <w:t>3.1.5 Colorado Serum Company企业最新动态</w:t>
      </w:r>
      <w:r>
        <w:rPr>
          <w:rFonts w:hint="eastAsia"/>
        </w:rPr>
        <w:tab/>
      </w:r>
      <w:r>
        <w:rPr>
          <w:rFonts w:hint="eastAsia"/>
        </w:rPr>
        <w:fldChar w:fldCharType="begin"/>
      </w:r>
      <w:r>
        <w:rPr>
          <w:rFonts w:hint="eastAsia"/>
        </w:rPr>
        <w:instrText xml:space="preserve"> </w:instrText>
      </w:r>
      <w:r>
        <w:instrText xml:space="preserve">PAGEREF _Toc172626232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4800F39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"_Toc172626233" </w:instrText>
      </w:r>
      <w:r>
        <w:fldChar w:fldCharType="separate"/>
      </w:r>
      <w:r>
        <w:rPr>
          <w:rStyle w:val="69"/>
          <w:rFonts w:hint="eastAsia"/>
        </w:rPr>
        <w:t>3.2 AdvaCare Pharma</w:t>
      </w:r>
      <w:r>
        <w:rPr>
          <w:rFonts w:hint="eastAsia"/>
        </w:rPr>
        <w:tab/>
      </w:r>
      <w:r>
        <w:rPr>
          <w:rFonts w:hint="eastAsia"/>
        </w:rPr>
        <w:fldChar w:fldCharType="begin"/>
      </w:r>
      <w:r>
        <w:rPr>
          <w:rFonts w:hint="eastAsia"/>
        </w:rPr>
        <w:instrText xml:space="preserve"> </w:instrText>
      </w:r>
      <w:r>
        <w:instrText xml:space="preserve">PAGEREF _Toc172626233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678DBAF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"_Toc172626234" </w:instrText>
      </w:r>
      <w:r>
        <w:fldChar w:fldCharType="separate"/>
      </w:r>
      <w:r>
        <w:rPr>
          <w:rStyle w:val="69"/>
          <w:rFonts w:hint="eastAsia"/>
        </w:rPr>
        <w:t>3.2.1 AdvaCare Pharma基本信息、破伤风抗毒素生产基地、总部、竞争对手及市场地位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_Toc172626234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4349E6F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"_Toc172626235" </w:instrText>
      </w:r>
      <w:r>
        <w:fldChar w:fldCharType="separate"/>
      </w:r>
      <w:r>
        <w:rPr>
          <w:rStyle w:val="69"/>
          <w:rFonts w:hint="eastAsia"/>
        </w:rPr>
        <w:t>3.2.2 AdvaCare Pharma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_Toc172626235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052ED17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"_Toc172626236" </w:instrText>
      </w:r>
      <w:r>
        <w:fldChar w:fldCharType="separate"/>
      </w:r>
      <w:r>
        <w:rPr>
          <w:rStyle w:val="69"/>
          <w:rFonts w:hint="eastAsia"/>
        </w:rPr>
        <w:t>3.2.3 AdvaCare Pharma在中国市场破伤风抗毒素销量、收入、价格及毛利率（2019-2024）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_Toc172626236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7026E1D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"_Toc172626237" </w:instrText>
      </w:r>
      <w:r>
        <w:fldChar w:fldCharType="separate"/>
      </w:r>
      <w:r>
        <w:rPr>
          <w:rStyle w:val="69"/>
          <w:rFonts w:hint="eastAsia"/>
        </w:rPr>
        <w:t>3.2.4 AdvaCare Pharma公司简介及主要业务</w:t>
      </w:r>
      <w:r>
        <w:rPr>
          <w:rFonts w:hint="eastAsia"/>
        </w:rPr>
        <w:tab/>
      </w:r>
      <w:r>
        <w:rPr>
          <w:rFonts w:hint="eastAsia"/>
        </w:rPr>
        <w:fldChar w:fldCharType="begin"/>
      </w:r>
      <w:r>
        <w:rPr>
          <w:rFonts w:hint="eastAsia"/>
        </w:rPr>
        <w:instrText xml:space="preserve"> </w:instrText>
      </w:r>
      <w:r>
        <w:instrText xml:space="preserve">PAGEREF _Toc172626237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1EB257D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"_Toc172626238" </w:instrText>
      </w:r>
      <w:r>
        <w:fldChar w:fldCharType="separate"/>
      </w:r>
      <w:r>
        <w:rPr>
          <w:rStyle w:val="69"/>
          <w:rFonts w:hint="eastAsia"/>
        </w:rPr>
        <w:t>3.2.5 AdvaCare Pharma企业最新动态</w:t>
      </w:r>
      <w:r>
        <w:rPr>
          <w:rFonts w:hint="eastAsia"/>
        </w:rPr>
        <w:tab/>
      </w:r>
      <w:r>
        <w:rPr>
          <w:rFonts w:hint="eastAsia"/>
        </w:rPr>
        <w:fldChar w:fldCharType="begin"/>
      </w:r>
      <w:r>
        <w:rPr>
          <w:rFonts w:hint="eastAsia"/>
        </w:rPr>
        <w:instrText xml:space="preserve"> </w:instrText>
      </w:r>
      <w:r>
        <w:instrText xml:space="preserve">PAGEREF _Toc172626238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3ADF794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"_Toc172626239" </w:instrText>
      </w:r>
      <w:r>
        <w:fldChar w:fldCharType="separate"/>
      </w:r>
      <w:r>
        <w:rPr>
          <w:rStyle w:val="69"/>
          <w:rFonts w:hint="eastAsia"/>
        </w:rPr>
        <w:t>3.3 Padula Serums</w:t>
      </w:r>
      <w:r>
        <w:rPr>
          <w:rFonts w:hint="eastAsia"/>
        </w:rPr>
        <w:tab/>
      </w:r>
      <w:r>
        <w:rPr>
          <w:rFonts w:hint="eastAsia"/>
        </w:rPr>
        <w:fldChar w:fldCharType="begin"/>
      </w:r>
      <w:r>
        <w:rPr>
          <w:rFonts w:hint="eastAsia"/>
        </w:rPr>
        <w:instrText xml:space="preserve"> </w:instrText>
      </w:r>
      <w:r>
        <w:instrText xml:space="preserve">PAGEREF _Toc172626239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2A3CE49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"_Toc172626240" </w:instrText>
      </w:r>
      <w:r>
        <w:fldChar w:fldCharType="separate"/>
      </w:r>
      <w:r>
        <w:rPr>
          <w:rStyle w:val="69"/>
          <w:rFonts w:hint="eastAsia"/>
        </w:rPr>
        <w:t>3.3.1 Padula Serums基本信息、破伤风抗毒素生产基地、总部、竞争对手及市场地位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_Toc172626240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7D1A9DD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"_Toc172626241" </w:instrText>
      </w:r>
      <w:r>
        <w:fldChar w:fldCharType="separate"/>
      </w:r>
      <w:r>
        <w:rPr>
          <w:rStyle w:val="69"/>
          <w:rFonts w:hint="eastAsia"/>
        </w:rPr>
        <w:t>3.3.2 Padula Serums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_Toc172626241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01254BC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"_Toc172626242" </w:instrText>
      </w:r>
      <w:r>
        <w:fldChar w:fldCharType="separate"/>
      </w:r>
      <w:r>
        <w:rPr>
          <w:rStyle w:val="69"/>
          <w:rFonts w:hint="eastAsia"/>
        </w:rPr>
        <w:t>3.3.3 Padula Serums在中国市场破伤风抗毒素销量、收入、价格及毛利率（2019-2024）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_Toc172626242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0ED88D5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"_Toc172626243" </w:instrText>
      </w:r>
      <w:r>
        <w:fldChar w:fldCharType="separate"/>
      </w:r>
      <w:r>
        <w:rPr>
          <w:rStyle w:val="69"/>
          <w:rFonts w:hint="eastAsia"/>
        </w:rPr>
        <w:t>3.3.4 Padula Serums公司简介及主要业务</w:t>
      </w:r>
      <w:r>
        <w:rPr>
          <w:rFonts w:hint="eastAsia"/>
        </w:rPr>
        <w:tab/>
      </w:r>
      <w:r>
        <w:rPr>
          <w:rFonts w:hint="eastAsia"/>
        </w:rPr>
        <w:fldChar w:fldCharType="begin"/>
      </w:r>
      <w:r>
        <w:rPr>
          <w:rFonts w:hint="eastAsia"/>
        </w:rPr>
        <w:instrText xml:space="preserve"> </w:instrText>
      </w:r>
      <w:r>
        <w:instrText xml:space="preserve">PAGEREF _Toc172626243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24B26AF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"_Toc172626244" </w:instrText>
      </w:r>
      <w:r>
        <w:fldChar w:fldCharType="separate"/>
      </w:r>
      <w:r>
        <w:rPr>
          <w:rStyle w:val="69"/>
          <w:rFonts w:hint="eastAsia"/>
        </w:rPr>
        <w:t>3.3.5 Padula Serums企业最新动态</w:t>
      </w:r>
      <w:r>
        <w:rPr>
          <w:rFonts w:hint="eastAsia"/>
        </w:rPr>
        <w:tab/>
      </w:r>
      <w:r>
        <w:rPr>
          <w:rFonts w:hint="eastAsia"/>
        </w:rPr>
        <w:fldChar w:fldCharType="begin"/>
      </w:r>
      <w:r>
        <w:rPr>
          <w:rFonts w:hint="eastAsia"/>
        </w:rPr>
        <w:instrText xml:space="preserve"> </w:instrText>
      </w:r>
      <w:r>
        <w:instrText xml:space="preserve">PAGEREF _Toc172626244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6BBD70F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"_Toc172626245" </w:instrText>
      </w:r>
      <w:r>
        <w:fldChar w:fldCharType="separate"/>
      </w:r>
      <w:r>
        <w:rPr>
          <w:rStyle w:val="69"/>
          <w:rFonts w:hint="eastAsia"/>
        </w:rPr>
        <w:t>3.4 Haffkine Bio-Pharmaceutical Corporation</w:t>
      </w:r>
      <w:r>
        <w:rPr>
          <w:rFonts w:hint="eastAsia"/>
        </w:rPr>
        <w:tab/>
      </w:r>
      <w:r>
        <w:rPr>
          <w:rFonts w:hint="eastAsia"/>
        </w:rPr>
        <w:fldChar w:fldCharType="begin"/>
      </w:r>
      <w:r>
        <w:rPr>
          <w:rFonts w:hint="eastAsia"/>
        </w:rPr>
        <w:instrText xml:space="preserve"> </w:instrText>
      </w:r>
      <w:r>
        <w:instrText xml:space="preserve">PAGEREF _Toc172626245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5DA3618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"_Toc172626246" </w:instrText>
      </w:r>
      <w:r>
        <w:fldChar w:fldCharType="separate"/>
      </w:r>
      <w:r>
        <w:rPr>
          <w:rStyle w:val="69"/>
          <w:rFonts w:hint="eastAsia"/>
        </w:rPr>
        <w:t>3.4.1 Haffkine Bio-Pharmaceutical Corporation基本信息、破伤风抗毒素生产基地、总部、竞争对手及市场地位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_Toc172626246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5FE227B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"_Toc172626247" </w:instrText>
      </w:r>
      <w:r>
        <w:fldChar w:fldCharType="separate"/>
      </w:r>
      <w:r>
        <w:rPr>
          <w:rStyle w:val="69"/>
          <w:rFonts w:hint="eastAsia"/>
        </w:rPr>
        <w:t>3.4.2 Haffkine Bio-Pharmaceutical Corporation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_Toc172626247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021AEBA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"_Toc172626248" </w:instrText>
      </w:r>
      <w:r>
        <w:fldChar w:fldCharType="separate"/>
      </w:r>
      <w:r>
        <w:rPr>
          <w:rStyle w:val="69"/>
          <w:rFonts w:hint="eastAsia"/>
        </w:rPr>
        <w:t>3.4.3 Haffkine Bio-Pharmaceutical Corporation在中国市场破伤风抗毒素销量、收入、价格及毛利率（2019-2024）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_Toc172626248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5DD03545">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"_Toc172626249" </w:instrText>
      </w:r>
      <w:r>
        <w:fldChar w:fldCharType="separate"/>
      </w:r>
      <w:r>
        <w:rPr>
          <w:rStyle w:val="69"/>
          <w:rFonts w:hint="eastAsia"/>
        </w:rPr>
        <w:t>3.4.4 Haffkine Bio-Pharmaceutical Corporation公司简介及主要业务</w:t>
      </w:r>
      <w:r>
        <w:rPr>
          <w:rFonts w:hint="eastAsia"/>
        </w:rPr>
        <w:tab/>
      </w:r>
      <w:r>
        <w:rPr>
          <w:rFonts w:hint="eastAsia"/>
        </w:rPr>
        <w:fldChar w:fldCharType="begin"/>
      </w:r>
      <w:r>
        <w:rPr>
          <w:rFonts w:hint="eastAsia"/>
        </w:rPr>
        <w:instrText xml:space="preserve"> </w:instrText>
      </w:r>
      <w:r>
        <w:instrText xml:space="preserve">PAGEREF _Toc172626249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179887B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"_Toc172626250" </w:instrText>
      </w:r>
      <w:r>
        <w:fldChar w:fldCharType="separate"/>
      </w:r>
      <w:r>
        <w:rPr>
          <w:rStyle w:val="69"/>
          <w:rFonts w:hint="eastAsia"/>
        </w:rPr>
        <w:t>3.4.5 Haffkine Bio-Pharmaceutical Corporation企业最新动态</w:t>
      </w:r>
      <w:r>
        <w:rPr>
          <w:rFonts w:hint="eastAsia"/>
        </w:rPr>
        <w:tab/>
      </w:r>
      <w:r>
        <w:rPr>
          <w:rFonts w:hint="eastAsia"/>
        </w:rPr>
        <w:fldChar w:fldCharType="begin"/>
      </w:r>
      <w:r>
        <w:rPr>
          <w:rFonts w:hint="eastAsia"/>
        </w:rPr>
        <w:instrText xml:space="preserve"> </w:instrText>
      </w:r>
      <w:r>
        <w:instrText xml:space="preserve">PAGEREF _Toc172626250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519B345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"_Toc172626251" </w:instrText>
      </w:r>
      <w:r>
        <w:fldChar w:fldCharType="separate"/>
      </w:r>
      <w:r>
        <w:rPr>
          <w:rStyle w:val="69"/>
          <w:rFonts w:hint="eastAsia"/>
        </w:rPr>
        <w:t>3.5 Serum Institute of India</w:t>
      </w:r>
      <w:r>
        <w:rPr>
          <w:rFonts w:hint="eastAsia"/>
        </w:rPr>
        <w:tab/>
      </w:r>
      <w:r>
        <w:rPr>
          <w:rFonts w:hint="eastAsia"/>
        </w:rPr>
        <w:fldChar w:fldCharType="begin"/>
      </w:r>
      <w:r>
        <w:rPr>
          <w:rFonts w:hint="eastAsia"/>
        </w:rPr>
        <w:instrText xml:space="preserve"> </w:instrText>
      </w:r>
      <w:r>
        <w:instrText xml:space="preserve">PAGEREF _Toc172626251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4A331A8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"_Toc172626252" </w:instrText>
      </w:r>
      <w:r>
        <w:fldChar w:fldCharType="separate"/>
      </w:r>
      <w:r>
        <w:rPr>
          <w:rStyle w:val="69"/>
          <w:rFonts w:hint="eastAsia"/>
        </w:rPr>
        <w:t>3.5.1 Serum Institute of India基本信息、破伤风抗毒素生产基地、总部、竞争对手及市场地位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_Toc172626252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258CDC9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"_Toc172626253" </w:instrText>
      </w:r>
      <w:r>
        <w:fldChar w:fldCharType="separate"/>
      </w:r>
      <w:r>
        <w:rPr>
          <w:rStyle w:val="69"/>
          <w:rFonts w:hint="eastAsia"/>
        </w:rPr>
        <w:t>3.5.2 Serum Institute of India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_Toc172626253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27F6A3B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"_Toc172626254" </w:instrText>
      </w:r>
      <w:r>
        <w:fldChar w:fldCharType="separate"/>
      </w:r>
      <w:r>
        <w:rPr>
          <w:rStyle w:val="69"/>
          <w:rFonts w:hint="eastAsia"/>
        </w:rPr>
        <w:t>3.5.3 Serum Institute of India在中国市场破伤风抗毒素销量、收入、价格及毛利率（2019-2024）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_Toc172626254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3BF41CD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"_Toc172626255" </w:instrText>
      </w:r>
      <w:r>
        <w:fldChar w:fldCharType="separate"/>
      </w:r>
      <w:r>
        <w:rPr>
          <w:rStyle w:val="69"/>
          <w:rFonts w:hint="eastAsia"/>
        </w:rPr>
        <w:t>3.5.4 Serum Institute of India公司简介及主要业务</w:t>
      </w:r>
      <w:r>
        <w:rPr>
          <w:rFonts w:hint="eastAsia"/>
        </w:rPr>
        <w:tab/>
      </w:r>
      <w:r>
        <w:rPr>
          <w:rFonts w:hint="eastAsia"/>
        </w:rPr>
        <w:fldChar w:fldCharType="begin"/>
      </w:r>
      <w:r>
        <w:rPr>
          <w:rFonts w:hint="eastAsia"/>
        </w:rPr>
        <w:instrText xml:space="preserve"> </w:instrText>
      </w:r>
      <w:r>
        <w:instrText xml:space="preserve">PAGEREF _Toc172626255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1F03512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"_Toc172626256" </w:instrText>
      </w:r>
      <w:r>
        <w:fldChar w:fldCharType="separate"/>
      </w:r>
      <w:r>
        <w:rPr>
          <w:rStyle w:val="69"/>
          <w:rFonts w:hint="eastAsia"/>
        </w:rPr>
        <w:t>3.5.5 Serum Institute of India企业最新动态</w:t>
      </w:r>
      <w:r>
        <w:rPr>
          <w:rFonts w:hint="eastAsia"/>
        </w:rPr>
        <w:tab/>
      </w:r>
      <w:r>
        <w:rPr>
          <w:rFonts w:hint="eastAsia"/>
        </w:rPr>
        <w:fldChar w:fldCharType="begin"/>
      </w:r>
      <w:r>
        <w:rPr>
          <w:rFonts w:hint="eastAsia"/>
        </w:rPr>
        <w:instrText xml:space="preserve"> </w:instrText>
      </w:r>
      <w:r>
        <w:instrText xml:space="preserve">PAGEREF _Toc172626256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5D4C1D7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"_Toc172626257" </w:instrText>
      </w:r>
      <w:r>
        <w:fldChar w:fldCharType="separate"/>
      </w:r>
      <w:r>
        <w:rPr>
          <w:rStyle w:val="69"/>
          <w:rFonts w:hint="eastAsia"/>
        </w:rPr>
        <w:t>3.6 Lexicare Pharma</w:t>
      </w:r>
      <w:r>
        <w:rPr>
          <w:rFonts w:hint="eastAsia"/>
        </w:rPr>
        <w:tab/>
      </w:r>
      <w:r>
        <w:rPr>
          <w:rFonts w:hint="eastAsia"/>
        </w:rPr>
        <w:fldChar w:fldCharType="begin"/>
      </w:r>
      <w:r>
        <w:rPr>
          <w:rFonts w:hint="eastAsia"/>
        </w:rPr>
        <w:instrText xml:space="preserve"> </w:instrText>
      </w:r>
      <w:r>
        <w:instrText xml:space="preserve">PAGEREF _Toc172626257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4C13BDE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"_Toc172626258" </w:instrText>
      </w:r>
      <w:r>
        <w:fldChar w:fldCharType="separate"/>
      </w:r>
      <w:r>
        <w:rPr>
          <w:rStyle w:val="69"/>
          <w:rFonts w:hint="eastAsia"/>
        </w:rPr>
        <w:t>3.6.1 Lexicare Pharma基本信息、破伤风抗毒素生产基地、总部、竞争对手及市场地位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_Toc172626258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2C68B53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"_Toc172626259" </w:instrText>
      </w:r>
      <w:r>
        <w:fldChar w:fldCharType="separate"/>
      </w:r>
      <w:r>
        <w:rPr>
          <w:rStyle w:val="69"/>
          <w:rFonts w:hint="eastAsia"/>
        </w:rPr>
        <w:t>3.6.2 Lexicare Pharma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_Toc172626259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47FD9DB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"_Toc172626260" </w:instrText>
      </w:r>
      <w:r>
        <w:fldChar w:fldCharType="separate"/>
      </w:r>
      <w:r>
        <w:rPr>
          <w:rStyle w:val="69"/>
          <w:rFonts w:hint="eastAsia"/>
        </w:rPr>
        <w:t>3.6.3 Lexicare Pharma在中国市场破伤风抗毒素销量、收入、价格及毛利率（2019-2024）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_Toc172626260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6798EE1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"_Toc172626261" </w:instrText>
      </w:r>
      <w:r>
        <w:fldChar w:fldCharType="separate"/>
      </w:r>
      <w:r>
        <w:rPr>
          <w:rStyle w:val="69"/>
          <w:rFonts w:hint="eastAsia"/>
        </w:rPr>
        <w:t>3.6.4 Lexicare Pharma公司简介及主要业务</w:t>
      </w:r>
      <w:r>
        <w:rPr>
          <w:rFonts w:hint="eastAsia"/>
        </w:rPr>
        <w:tab/>
      </w:r>
      <w:r>
        <w:rPr>
          <w:rFonts w:hint="eastAsia"/>
        </w:rPr>
        <w:fldChar w:fldCharType="begin"/>
      </w:r>
      <w:r>
        <w:rPr>
          <w:rFonts w:hint="eastAsia"/>
        </w:rPr>
        <w:instrText xml:space="preserve"> </w:instrText>
      </w:r>
      <w:r>
        <w:instrText xml:space="preserve">PAGEREF _Toc172626261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70F2DC6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"_Toc172626262" </w:instrText>
      </w:r>
      <w:r>
        <w:fldChar w:fldCharType="separate"/>
      </w:r>
      <w:r>
        <w:rPr>
          <w:rStyle w:val="69"/>
          <w:rFonts w:hint="eastAsia"/>
        </w:rPr>
        <w:t>3.6.5 Lexicare Pharma企业最新动态</w:t>
      </w:r>
      <w:r>
        <w:rPr>
          <w:rFonts w:hint="eastAsia"/>
        </w:rPr>
        <w:tab/>
      </w:r>
      <w:r>
        <w:rPr>
          <w:rFonts w:hint="eastAsia"/>
        </w:rPr>
        <w:fldChar w:fldCharType="begin"/>
      </w:r>
      <w:r>
        <w:rPr>
          <w:rFonts w:hint="eastAsia"/>
        </w:rPr>
        <w:instrText xml:space="preserve"> </w:instrText>
      </w:r>
      <w:r>
        <w:instrText xml:space="preserve">PAGEREF _Toc172626262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2FFEDC9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"_Toc172626263" </w:instrText>
      </w:r>
      <w:r>
        <w:fldChar w:fldCharType="separate"/>
      </w:r>
      <w:r>
        <w:rPr>
          <w:rStyle w:val="69"/>
          <w:rFonts w:hint="eastAsia"/>
        </w:rPr>
        <w:t>3.7 江西生物制品研究所</w:t>
      </w:r>
      <w:r>
        <w:rPr>
          <w:rFonts w:hint="eastAsia"/>
        </w:rPr>
        <w:tab/>
      </w:r>
      <w:r>
        <w:rPr>
          <w:rFonts w:hint="eastAsia"/>
        </w:rPr>
        <w:fldChar w:fldCharType="begin"/>
      </w:r>
      <w:r>
        <w:rPr>
          <w:rFonts w:hint="eastAsia"/>
        </w:rPr>
        <w:instrText xml:space="preserve"> </w:instrText>
      </w:r>
      <w:r>
        <w:instrText xml:space="preserve">PAGEREF _Toc172626263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5F60B5D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"_Toc172626264" </w:instrText>
      </w:r>
      <w:r>
        <w:fldChar w:fldCharType="separate"/>
      </w:r>
      <w:r>
        <w:rPr>
          <w:rStyle w:val="69"/>
          <w:rFonts w:hint="eastAsia"/>
        </w:rPr>
        <w:t>3.7.1 江西生物制品研究所基本信息、破伤风抗毒素生产基地、总部、竞争对手及市场地位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_Toc172626264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1C2DBD8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"_Toc172626265" </w:instrText>
      </w:r>
      <w:r>
        <w:fldChar w:fldCharType="separate"/>
      </w:r>
      <w:r>
        <w:rPr>
          <w:rStyle w:val="69"/>
          <w:rFonts w:hint="eastAsia"/>
        </w:rPr>
        <w:t>3.7.2 江西生物制品研究所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_Toc172626265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21CD6AA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"_Toc172626266" </w:instrText>
      </w:r>
      <w:r>
        <w:fldChar w:fldCharType="separate"/>
      </w:r>
      <w:r>
        <w:rPr>
          <w:rStyle w:val="69"/>
          <w:rFonts w:hint="eastAsia"/>
        </w:rPr>
        <w:t>3.7.3 江西生物制品研究所在中国市场破伤风抗毒素销量、收入、价格及毛利率（2019-2024）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_Toc172626266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6081EE8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"_Toc172626267" </w:instrText>
      </w:r>
      <w:r>
        <w:fldChar w:fldCharType="separate"/>
      </w:r>
      <w:r>
        <w:rPr>
          <w:rStyle w:val="69"/>
          <w:rFonts w:hint="eastAsia"/>
        </w:rPr>
        <w:t>3.7.4 江西生物制品研究所公司简介及主要业务</w:t>
      </w:r>
      <w:r>
        <w:rPr>
          <w:rFonts w:hint="eastAsia"/>
        </w:rPr>
        <w:tab/>
      </w:r>
      <w:r>
        <w:rPr>
          <w:rFonts w:hint="eastAsia"/>
        </w:rPr>
        <w:fldChar w:fldCharType="begin"/>
      </w:r>
      <w:r>
        <w:rPr>
          <w:rFonts w:hint="eastAsia"/>
        </w:rPr>
        <w:instrText xml:space="preserve"> </w:instrText>
      </w:r>
      <w:r>
        <w:instrText xml:space="preserve">PAGEREF _Toc172626267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73A9552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"_Toc172626268" </w:instrText>
      </w:r>
      <w:r>
        <w:fldChar w:fldCharType="separate"/>
      </w:r>
      <w:r>
        <w:rPr>
          <w:rStyle w:val="69"/>
          <w:rFonts w:hint="eastAsia"/>
        </w:rPr>
        <w:t>3.7.5 江西生物制品研究所企业最新动态</w:t>
      </w:r>
      <w:r>
        <w:rPr>
          <w:rFonts w:hint="eastAsia"/>
        </w:rPr>
        <w:tab/>
      </w:r>
      <w:r>
        <w:rPr>
          <w:rFonts w:hint="eastAsia"/>
        </w:rPr>
        <w:fldChar w:fldCharType="begin"/>
      </w:r>
      <w:r>
        <w:rPr>
          <w:rFonts w:hint="eastAsia"/>
        </w:rPr>
        <w:instrText xml:space="preserve"> </w:instrText>
      </w:r>
      <w:r>
        <w:instrText xml:space="preserve">PAGEREF _Toc172626268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4235F49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"_Toc172626269" </w:instrText>
      </w:r>
      <w:r>
        <w:fldChar w:fldCharType="separate"/>
      </w:r>
      <w:r>
        <w:rPr>
          <w:rStyle w:val="69"/>
          <w:rFonts w:hint="eastAsia"/>
        </w:rPr>
        <w:t>3.8 兰州生物制品研究所</w:t>
      </w:r>
      <w:r>
        <w:rPr>
          <w:rFonts w:hint="eastAsia"/>
        </w:rPr>
        <w:tab/>
      </w:r>
      <w:r>
        <w:rPr>
          <w:rFonts w:hint="eastAsia"/>
        </w:rPr>
        <w:fldChar w:fldCharType="begin"/>
      </w:r>
      <w:r>
        <w:rPr>
          <w:rFonts w:hint="eastAsia"/>
        </w:rPr>
        <w:instrText xml:space="preserve"> </w:instrText>
      </w:r>
      <w:r>
        <w:instrText xml:space="preserve">PAGEREF _Toc172626269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2AF5434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"_Toc172626270" </w:instrText>
      </w:r>
      <w:r>
        <w:fldChar w:fldCharType="separate"/>
      </w:r>
      <w:r>
        <w:rPr>
          <w:rStyle w:val="69"/>
          <w:rFonts w:hint="eastAsia"/>
        </w:rPr>
        <w:t>3.8.1 兰州生物制品研究所基本信息、破伤风抗毒素生产基地、总部、竞争对手及市场地位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_Toc172626270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1E22253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"_Toc172626271" </w:instrText>
      </w:r>
      <w:r>
        <w:fldChar w:fldCharType="separate"/>
      </w:r>
      <w:r>
        <w:rPr>
          <w:rStyle w:val="69"/>
          <w:rFonts w:hint="eastAsia"/>
        </w:rPr>
        <w:t>3.8.2 兰州生物制品研究所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_Toc172626271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1EFAEB4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"_Toc172626272" </w:instrText>
      </w:r>
      <w:r>
        <w:fldChar w:fldCharType="separate"/>
      </w:r>
      <w:r>
        <w:rPr>
          <w:rStyle w:val="69"/>
          <w:rFonts w:hint="eastAsia"/>
        </w:rPr>
        <w:t>3.8.3 兰州生物制品研究所在中国市场破伤风抗毒素销量、收入、价格及毛利率（2019-2024）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_Toc172626272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1B20C80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"_Toc172626273" </w:instrText>
      </w:r>
      <w:r>
        <w:fldChar w:fldCharType="separate"/>
      </w:r>
      <w:r>
        <w:rPr>
          <w:rStyle w:val="69"/>
          <w:rFonts w:hint="eastAsia"/>
        </w:rPr>
        <w:t>3.8.4 兰州生物制品研究所公司简介及主要业务</w:t>
      </w:r>
      <w:r>
        <w:rPr>
          <w:rFonts w:hint="eastAsia"/>
        </w:rPr>
        <w:tab/>
      </w:r>
      <w:r>
        <w:rPr>
          <w:rFonts w:hint="eastAsia"/>
        </w:rPr>
        <w:fldChar w:fldCharType="begin"/>
      </w:r>
      <w:r>
        <w:rPr>
          <w:rFonts w:hint="eastAsia"/>
        </w:rPr>
        <w:instrText xml:space="preserve"> </w:instrText>
      </w:r>
      <w:r>
        <w:instrText xml:space="preserve">PAGEREF _Toc172626273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53A6881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"_Toc172626274" </w:instrText>
      </w:r>
      <w:r>
        <w:fldChar w:fldCharType="separate"/>
      </w:r>
      <w:r>
        <w:rPr>
          <w:rStyle w:val="69"/>
          <w:rFonts w:hint="eastAsia"/>
        </w:rPr>
        <w:t>3.8.5 兰州生物制品研究所企业最新动态</w:t>
      </w:r>
      <w:r>
        <w:rPr>
          <w:rFonts w:hint="eastAsia"/>
        </w:rPr>
        <w:tab/>
      </w:r>
      <w:r>
        <w:rPr>
          <w:rFonts w:hint="eastAsia"/>
        </w:rPr>
        <w:fldChar w:fldCharType="begin"/>
      </w:r>
      <w:r>
        <w:rPr>
          <w:rFonts w:hint="eastAsia"/>
        </w:rPr>
        <w:instrText xml:space="preserve"> </w:instrText>
      </w:r>
      <w:r>
        <w:instrText xml:space="preserve">PAGEREF _Toc172626274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36BFA22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"_Toc172626275" </w:instrText>
      </w:r>
      <w:r>
        <w:fldChar w:fldCharType="separate"/>
      </w:r>
      <w:r>
        <w:rPr>
          <w:rStyle w:val="69"/>
          <w:rFonts w:hint="eastAsia"/>
        </w:rPr>
        <w:t>3.9 赤峰博恩药业</w:t>
      </w:r>
      <w:r>
        <w:rPr>
          <w:rFonts w:hint="eastAsia"/>
        </w:rPr>
        <w:tab/>
      </w:r>
      <w:r>
        <w:rPr>
          <w:rFonts w:hint="eastAsia"/>
        </w:rPr>
        <w:fldChar w:fldCharType="begin"/>
      </w:r>
      <w:r>
        <w:rPr>
          <w:rFonts w:hint="eastAsia"/>
        </w:rPr>
        <w:instrText xml:space="preserve"> </w:instrText>
      </w:r>
      <w:r>
        <w:instrText xml:space="preserve">PAGEREF _Toc172626275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70BBF30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"_Toc172626276" </w:instrText>
      </w:r>
      <w:r>
        <w:fldChar w:fldCharType="separate"/>
      </w:r>
      <w:r>
        <w:rPr>
          <w:rStyle w:val="69"/>
          <w:rFonts w:hint="eastAsia"/>
        </w:rPr>
        <w:t>3.9.1 赤峰博恩药业基本信息、破伤风抗毒素生产基地、总部、竞争对手及市场地位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_Toc172626276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7566427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"_Toc172626277" </w:instrText>
      </w:r>
      <w:r>
        <w:fldChar w:fldCharType="separate"/>
      </w:r>
      <w:r>
        <w:rPr>
          <w:rStyle w:val="69"/>
          <w:rFonts w:hint="eastAsia"/>
        </w:rPr>
        <w:t>3.9.2 赤峰博恩药业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_Toc172626277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6F114FB5">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"_Toc172626278" </w:instrText>
      </w:r>
      <w:r>
        <w:fldChar w:fldCharType="separate"/>
      </w:r>
      <w:r>
        <w:rPr>
          <w:rStyle w:val="69"/>
          <w:rFonts w:hint="eastAsia"/>
        </w:rPr>
        <w:t>3.9.3 赤峰博恩药业在中国市场破伤风抗毒素销量、收入、价格及毛利率（2019-2024）</w:t>
      </w:r>
      <w:r>
        <w:rPr>
          <w:rFonts w:hint="eastAsia"/>
        </w:rPr>
        <w:tab/>
      </w:r>
      <w:r>
        <w:rPr>
          <w:rFonts w:hint="eastAsia"/>
        </w:rPr>
        <w:fldChar w:fldCharType="begin"/>
      </w:r>
      <w:r>
        <w:rPr>
          <w:rFonts w:hint="eastAsia"/>
        </w:rPr>
        <w:instrText xml:space="preserve"> </w:instrText>
      </w:r>
      <w:r>
        <w:instrText xml:space="preserve">PAGEREF _Toc172626278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062BC9A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"_Toc172626279" </w:instrText>
      </w:r>
      <w:r>
        <w:fldChar w:fldCharType="separate"/>
      </w:r>
      <w:r>
        <w:rPr>
          <w:rStyle w:val="69"/>
          <w:rFonts w:hint="eastAsia"/>
        </w:rPr>
        <w:t>3.9.4 赤峰博恩药业公司简介及主要业务</w:t>
      </w:r>
      <w:r>
        <w:rPr>
          <w:rFonts w:hint="eastAsia"/>
        </w:rPr>
        <w:tab/>
      </w:r>
      <w:r>
        <w:rPr>
          <w:rFonts w:hint="eastAsia"/>
        </w:rPr>
        <w:fldChar w:fldCharType="begin"/>
      </w:r>
      <w:r>
        <w:rPr>
          <w:rFonts w:hint="eastAsia"/>
        </w:rPr>
        <w:instrText xml:space="preserve"> </w:instrText>
      </w:r>
      <w:r>
        <w:instrText xml:space="preserve">PAGEREF _Toc172626279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58E462C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"_Toc172626280" </w:instrText>
      </w:r>
      <w:r>
        <w:fldChar w:fldCharType="separate"/>
      </w:r>
      <w:r>
        <w:rPr>
          <w:rStyle w:val="69"/>
          <w:rFonts w:hint="eastAsia"/>
        </w:rPr>
        <w:t>3.9.5 赤峰博恩药业企业最新动态</w:t>
      </w:r>
      <w:r>
        <w:rPr>
          <w:rFonts w:hint="eastAsia"/>
        </w:rPr>
        <w:tab/>
      </w:r>
      <w:r>
        <w:rPr>
          <w:rFonts w:hint="eastAsia"/>
        </w:rPr>
        <w:fldChar w:fldCharType="begin"/>
      </w:r>
      <w:r>
        <w:rPr>
          <w:rFonts w:hint="eastAsia"/>
        </w:rPr>
        <w:instrText xml:space="preserve"> </w:instrText>
      </w:r>
      <w:r>
        <w:instrText xml:space="preserve">PAGEREF _Toc172626280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4CAEA5AA">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"_Toc172626281" </w:instrText>
      </w:r>
      <w:r>
        <w:fldChar w:fldCharType="separate"/>
      </w:r>
      <w:r>
        <w:rPr>
          <w:rStyle w:val="69"/>
          <w:rFonts w:hint="eastAsia"/>
          <w:lang w:eastAsia="zh-CN"/>
        </w:rPr>
        <w:t>4 不同用量破伤风抗毒素分析</w:t>
      </w:r>
      <w:r>
        <w:rPr>
          <w:rFonts w:hint="eastAsia"/>
        </w:rPr>
        <w:tab/>
      </w:r>
      <w:r>
        <w:rPr>
          <w:rFonts w:hint="eastAsia"/>
        </w:rPr>
        <w:fldChar w:fldCharType="begin"/>
      </w:r>
      <w:r>
        <w:rPr>
          <w:rFonts w:hint="eastAsia"/>
        </w:rPr>
        <w:instrText xml:space="preserve"> </w:instrText>
      </w:r>
      <w:r>
        <w:instrText xml:space="preserve">PAGEREF _Toc172626281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6316532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"_Toc172626282" </w:instrText>
      </w:r>
      <w:r>
        <w:fldChar w:fldCharType="separate"/>
      </w:r>
      <w:r>
        <w:rPr>
          <w:rStyle w:val="69"/>
          <w:rFonts w:hint="eastAsia"/>
        </w:rPr>
        <w:t>4.1 中国市场不同用量破伤风抗毒素销量（2019-2030）</w:t>
      </w:r>
      <w:r>
        <w:rPr>
          <w:rFonts w:hint="eastAsia"/>
        </w:rPr>
        <w:tab/>
      </w:r>
      <w:r>
        <w:rPr>
          <w:rFonts w:hint="eastAsia"/>
        </w:rPr>
        <w:fldChar w:fldCharType="begin"/>
      </w:r>
      <w:r>
        <w:rPr>
          <w:rFonts w:hint="eastAsia"/>
        </w:rPr>
        <w:instrText xml:space="preserve"> </w:instrText>
      </w:r>
      <w:r>
        <w:instrText xml:space="preserve">PAGEREF _Toc172626282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6A801A2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"_Toc172626283" </w:instrText>
      </w:r>
      <w:r>
        <w:fldChar w:fldCharType="separate"/>
      </w:r>
      <w:r>
        <w:rPr>
          <w:rStyle w:val="69"/>
          <w:rFonts w:hint="eastAsia"/>
        </w:rPr>
        <w:t>4.1.1 中国市场不同用量破伤风抗毒素销量及市场份额（2019-2024）</w:t>
      </w:r>
      <w:r>
        <w:rPr>
          <w:rFonts w:hint="eastAsia"/>
        </w:rPr>
        <w:tab/>
      </w:r>
      <w:r>
        <w:rPr>
          <w:rFonts w:hint="eastAsia"/>
        </w:rPr>
        <w:fldChar w:fldCharType="begin"/>
      </w:r>
      <w:r>
        <w:rPr>
          <w:rFonts w:hint="eastAsia"/>
        </w:rPr>
        <w:instrText xml:space="preserve"> </w:instrText>
      </w:r>
      <w:r>
        <w:instrText xml:space="preserve">PAGEREF _Toc172626283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4F789CC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"_Toc172626284" </w:instrText>
      </w:r>
      <w:r>
        <w:fldChar w:fldCharType="separate"/>
      </w:r>
      <w:r>
        <w:rPr>
          <w:rStyle w:val="69"/>
          <w:rFonts w:hint="eastAsia"/>
        </w:rPr>
        <w:t>4.1.2 中国市场不同用量破伤风抗毒素销量预测（2025-2030）</w:t>
      </w:r>
      <w:r>
        <w:rPr>
          <w:rFonts w:hint="eastAsia"/>
        </w:rPr>
        <w:tab/>
      </w:r>
      <w:r>
        <w:rPr>
          <w:rFonts w:hint="eastAsia"/>
        </w:rPr>
        <w:fldChar w:fldCharType="begin"/>
      </w:r>
      <w:r>
        <w:rPr>
          <w:rFonts w:hint="eastAsia"/>
        </w:rPr>
        <w:instrText xml:space="preserve"> </w:instrText>
      </w:r>
      <w:r>
        <w:instrText xml:space="preserve">PAGEREF _Toc172626284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6123E1E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"_Toc172626285" </w:instrText>
      </w:r>
      <w:r>
        <w:fldChar w:fldCharType="separate"/>
      </w:r>
      <w:r>
        <w:rPr>
          <w:rStyle w:val="69"/>
          <w:rFonts w:hint="eastAsia"/>
        </w:rPr>
        <w:t>4.2 中国市场不同用量破伤风抗毒素规模（2019-2030）</w:t>
      </w:r>
      <w:r>
        <w:rPr>
          <w:rFonts w:hint="eastAsia"/>
        </w:rPr>
        <w:tab/>
      </w:r>
      <w:r>
        <w:rPr>
          <w:rFonts w:hint="eastAsia"/>
        </w:rPr>
        <w:fldChar w:fldCharType="begin"/>
      </w:r>
      <w:r>
        <w:rPr>
          <w:rFonts w:hint="eastAsia"/>
        </w:rPr>
        <w:instrText xml:space="preserve"> </w:instrText>
      </w:r>
      <w:r>
        <w:instrText xml:space="preserve">PAGEREF _Toc172626285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389F143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"_Toc172626286" </w:instrText>
      </w:r>
      <w:r>
        <w:fldChar w:fldCharType="separate"/>
      </w:r>
      <w:r>
        <w:rPr>
          <w:rStyle w:val="69"/>
          <w:rFonts w:hint="eastAsia"/>
        </w:rPr>
        <w:t>4.2.1 中国市场不同用量破伤风抗毒素规模及市场份额（2019-2024）</w:t>
      </w:r>
      <w:r>
        <w:rPr>
          <w:rFonts w:hint="eastAsia"/>
        </w:rPr>
        <w:tab/>
      </w:r>
      <w:r>
        <w:rPr>
          <w:rFonts w:hint="eastAsia"/>
        </w:rPr>
        <w:fldChar w:fldCharType="begin"/>
      </w:r>
      <w:r>
        <w:rPr>
          <w:rFonts w:hint="eastAsia"/>
        </w:rPr>
        <w:instrText xml:space="preserve"> </w:instrText>
      </w:r>
      <w:r>
        <w:instrText xml:space="preserve">PAGEREF _Toc172626286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49D6868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"_Toc172626287" </w:instrText>
      </w:r>
      <w:r>
        <w:fldChar w:fldCharType="separate"/>
      </w:r>
      <w:r>
        <w:rPr>
          <w:rStyle w:val="69"/>
          <w:rFonts w:hint="eastAsia"/>
        </w:rPr>
        <w:t>4.2.2 中国市场不同用量破伤风抗毒素规模预测（2025-2030）</w:t>
      </w:r>
      <w:r>
        <w:rPr>
          <w:rFonts w:hint="eastAsia"/>
        </w:rPr>
        <w:tab/>
      </w:r>
      <w:r>
        <w:rPr>
          <w:rFonts w:hint="eastAsia"/>
        </w:rPr>
        <w:fldChar w:fldCharType="begin"/>
      </w:r>
      <w:r>
        <w:rPr>
          <w:rFonts w:hint="eastAsia"/>
        </w:rPr>
        <w:instrText xml:space="preserve"> </w:instrText>
      </w:r>
      <w:r>
        <w:instrText xml:space="preserve">PAGEREF _Toc172626287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45F2A92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"_Toc172626288" </w:instrText>
      </w:r>
      <w:r>
        <w:fldChar w:fldCharType="separate"/>
      </w:r>
      <w:r>
        <w:rPr>
          <w:rStyle w:val="69"/>
          <w:rFonts w:hint="eastAsia"/>
        </w:rPr>
        <w:t>4.3 中国市场不同用量破伤风抗毒素价格走势（2019-2030）</w:t>
      </w:r>
      <w:r>
        <w:rPr>
          <w:rFonts w:hint="eastAsia"/>
        </w:rPr>
        <w:tab/>
      </w:r>
      <w:r>
        <w:rPr>
          <w:rFonts w:hint="eastAsia"/>
        </w:rPr>
        <w:fldChar w:fldCharType="begin"/>
      </w:r>
      <w:r>
        <w:rPr>
          <w:rFonts w:hint="eastAsia"/>
        </w:rPr>
        <w:instrText xml:space="preserve"> </w:instrText>
      </w:r>
      <w:r>
        <w:instrText xml:space="preserve">PAGEREF _Toc172626288 \h</w:instrText>
      </w:r>
      <w:r>
        <w:rPr>
          <w:rFonts w:hint="eastAsia"/>
        </w:rPr>
        <w:instrText xml:space="preserve"> </w:instrText>
      </w:r>
      <w:r>
        <w:fldChar w:fldCharType="separate"/>
      </w:r>
      <w:r>
        <w:t>30</w:t>
      </w:r>
      <w:r>
        <w:rPr>
          <w:rFonts w:hint="eastAsia"/>
        </w:rPr>
        <w:fldChar w:fldCharType="end"/>
      </w:r>
      <w:r>
        <w:rPr>
          <w:rFonts w:hint="eastAsia"/>
        </w:rPr>
        <w:fldChar w:fldCharType="end"/>
      </w:r>
    </w:p>
    <w:p w14:paraId="0950100B">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"_Toc172626289" </w:instrText>
      </w:r>
      <w:r>
        <w:fldChar w:fldCharType="separate"/>
      </w:r>
      <w:r>
        <w:rPr>
          <w:rStyle w:val="69"/>
          <w:rFonts w:hint="eastAsia"/>
          <w:lang w:eastAsia="zh-CN"/>
        </w:rPr>
        <w:t>5 不同应用破伤风抗毒素分析</w:t>
      </w:r>
      <w:r>
        <w:rPr>
          <w:rFonts w:hint="eastAsia"/>
        </w:rPr>
        <w:tab/>
      </w:r>
      <w:r>
        <w:rPr>
          <w:rFonts w:hint="eastAsia"/>
        </w:rPr>
        <w:fldChar w:fldCharType="begin"/>
      </w:r>
      <w:r>
        <w:rPr>
          <w:rFonts w:hint="eastAsia"/>
        </w:rPr>
        <w:instrText xml:space="preserve"> </w:instrText>
      </w:r>
      <w:r>
        <w:instrText xml:space="preserve">PAGEREF _Toc172626289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5F84256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"_Toc172626290" </w:instrText>
      </w:r>
      <w:r>
        <w:fldChar w:fldCharType="separate"/>
      </w:r>
      <w:r>
        <w:rPr>
          <w:rStyle w:val="69"/>
          <w:rFonts w:hint="eastAsia"/>
        </w:rPr>
        <w:t>5.1 中国市场不同应用破伤风抗毒素销量（2019-2030）</w:t>
      </w:r>
      <w:r>
        <w:rPr>
          <w:rFonts w:hint="eastAsia"/>
        </w:rPr>
        <w:tab/>
      </w:r>
      <w:r>
        <w:rPr>
          <w:rFonts w:hint="eastAsia"/>
        </w:rPr>
        <w:fldChar w:fldCharType="begin"/>
      </w:r>
      <w:r>
        <w:rPr>
          <w:rFonts w:hint="eastAsia"/>
        </w:rPr>
        <w:instrText xml:space="preserve"> </w:instrText>
      </w:r>
      <w:r>
        <w:instrText xml:space="preserve">PAGEREF _Toc172626290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6B9C9F9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"_Toc172626291" </w:instrText>
      </w:r>
      <w:r>
        <w:fldChar w:fldCharType="separate"/>
      </w:r>
      <w:r>
        <w:rPr>
          <w:rStyle w:val="69"/>
          <w:rFonts w:hint="eastAsia"/>
        </w:rPr>
        <w:t>5.1.1 中国市场不同应用破伤风抗毒素销量及市场份额（2019-2024）</w:t>
      </w:r>
      <w:r>
        <w:rPr>
          <w:rFonts w:hint="eastAsia"/>
        </w:rPr>
        <w:tab/>
      </w:r>
      <w:r>
        <w:rPr>
          <w:rFonts w:hint="eastAsia"/>
        </w:rPr>
        <w:fldChar w:fldCharType="begin"/>
      </w:r>
      <w:r>
        <w:rPr>
          <w:rFonts w:hint="eastAsia"/>
        </w:rPr>
        <w:instrText xml:space="preserve"> </w:instrText>
      </w:r>
      <w:r>
        <w:instrText xml:space="preserve">PAGEREF _Toc172626291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72A41BC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"_Toc172626292" </w:instrText>
      </w:r>
      <w:r>
        <w:fldChar w:fldCharType="separate"/>
      </w:r>
      <w:r>
        <w:rPr>
          <w:rStyle w:val="69"/>
          <w:rFonts w:hint="eastAsia"/>
        </w:rPr>
        <w:t>5.1.2 中国市场不同应用破伤风抗毒素销量预测（2025-2030）</w:t>
      </w:r>
      <w:r>
        <w:rPr>
          <w:rFonts w:hint="eastAsia"/>
        </w:rPr>
        <w:tab/>
      </w:r>
      <w:r>
        <w:rPr>
          <w:rFonts w:hint="eastAsia"/>
        </w:rPr>
        <w:fldChar w:fldCharType="begin"/>
      </w:r>
      <w:r>
        <w:rPr>
          <w:rFonts w:hint="eastAsia"/>
        </w:rPr>
        <w:instrText xml:space="preserve"> </w:instrText>
      </w:r>
      <w:r>
        <w:instrText xml:space="preserve">PAGEREF _Toc172626292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1CCAA81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"_Toc172626293" </w:instrText>
      </w:r>
      <w:r>
        <w:fldChar w:fldCharType="separate"/>
      </w:r>
      <w:r>
        <w:rPr>
          <w:rStyle w:val="69"/>
          <w:rFonts w:hint="eastAsia"/>
        </w:rPr>
        <w:t>5.2 中国市场不同应用破伤风抗毒素规模（2019-2030）</w:t>
      </w:r>
      <w:r>
        <w:rPr>
          <w:rFonts w:hint="eastAsia"/>
        </w:rPr>
        <w:tab/>
      </w:r>
      <w:r>
        <w:rPr>
          <w:rFonts w:hint="eastAsia"/>
        </w:rPr>
        <w:fldChar w:fldCharType="begin"/>
      </w:r>
      <w:r>
        <w:rPr>
          <w:rFonts w:hint="eastAsia"/>
        </w:rPr>
        <w:instrText xml:space="preserve"> </w:instrText>
      </w:r>
      <w:r>
        <w:instrText xml:space="preserve">PAGEREF _Toc172626293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259F4B8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"_Toc172626294" </w:instrText>
      </w:r>
      <w:r>
        <w:fldChar w:fldCharType="separate"/>
      </w:r>
      <w:r>
        <w:rPr>
          <w:rStyle w:val="69"/>
          <w:rFonts w:hint="eastAsia"/>
        </w:rPr>
        <w:t>5.2.1 中国市场不同应用破伤风抗毒素规模及市场份额（2019-2024）</w:t>
      </w:r>
      <w:r>
        <w:rPr>
          <w:rFonts w:hint="eastAsia"/>
        </w:rPr>
        <w:tab/>
      </w:r>
      <w:r>
        <w:rPr>
          <w:rFonts w:hint="eastAsia"/>
        </w:rPr>
        <w:fldChar w:fldCharType="begin"/>
      </w:r>
      <w:r>
        <w:rPr>
          <w:rFonts w:hint="eastAsia"/>
        </w:rPr>
        <w:instrText xml:space="preserve"> </w:instrText>
      </w:r>
      <w:r>
        <w:instrText xml:space="preserve">PAGEREF _Toc172626294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6B2062D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"_Toc172626295" </w:instrText>
      </w:r>
      <w:r>
        <w:fldChar w:fldCharType="separate"/>
      </w:r>
      <w:r>
        <w:rPr>
          <w:rStyle w:val="69"/>
          <w:rFonts w:hint="eastAsia"/>
        </w:rPr>
        <w:t>5.2.2 中国市场不同应用破伤风抗毒素规模预测（2025-2030）</w:t>
      </w:r>
      <w:r>
        <w:rPr>
          <w:rFonts w:hint="eastAsia"/>
        </w:rPr>
        <w:tab/>
      </w:r>
      <w:r>
        <w:rPr>
          <w:rFonts w:hint="eastAsia"/>
        </w:rPr>
        <w:fldChar w:fldCharType="begin"/>
      </w:r>
      <w:r>
        <w:rPr>
          <w:rFonts w:hint="eastAsia"/>
        </w:rPr>
        <w:instrText xml:space="preserve"> </w:instrText>
      </w:r>
      <w:r>
        <w:instrText xml:space="preserve">PAGEREF _Toc172626295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547C96D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"_Toc172626296" </w:instrText>
      </w:r>
      <w:r>
        <w:fldChar w:fldCharType="separate"/>
      </w:r>
      <w:r>
        <w:rPr>
          <w:rStyle w:val="69"/>
          <w:rFonts w:hint="eastAsia"/>
        </w:rPr>
        <w:t>5.3 中国市场不同应用破伤风抗毒素价格走势（2019-2030）</w:t>
      </w:r>
      <w:r>
        <w:rPr>
          <w:rFonts w:hint="eastAsia"/>
        </w:rPr>
        <w:tab/>
      </w:r>
      <w:r>
        <w:rPr>
          <w:rFonts w:hint="eastAsia"/>
        </w:rPr>
        <w:fldChar w:fldCharType="begin"/>
      </w:r>
      <w:r>
        <w:rPr>
          <w:rFonts w:hint="eastAsia"/>
        </w:rPr>
        <w:instrText xml:space="preserve"> </w:instrText>
      </w:r>
      <w:r>
        <w:instrText xml:space="preserve">PAGEREF _Toc172626296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4AB2992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"_Toc172626297" </w:instrText>
      </w:r>
      <w:r>
        <w:fldChar w:fldCharType="separate"/>
      </w:r>
      <w:r>
        <w:rPr>
          <w:rStyle w:val="69"/>
          <w:rFonts w:hint="eastAsia"/>
        </w:rPr>
        <w:t>6 行业发展环境分析</w:t>
      </w:r>
      <w:r>
        <w:rPr>
          <w:rFonts w:hint="eastAsia"/>
        </w:rPr>
        <w:tab/>
      </w:r>
      <w:r>
        <w:rPr>
          <w:rFonts w:hint="eastAsia"/>
        </w:rPr>
        <w:fldChar w:fldCharType="begin"/>
      </w:r>
      <w:r>
        <w:rPr>
          <w:rFonts w:hint="eastAsia"/>
        </w:rPr>
        <w:instrText xml:space="preserve"> </w:instrText>
      </w:r>
      <w:r>
        <w:instrText xml:space="preserve">PAGEREF _Toc172626297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40A9729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"_Toc172626298" </w:instrText>
      </w:r>
      <w:r>
        <w:fldChar w:fldCharType="separate"/>
      </w:r>
      <w:r>
        <w:rPr>
          <w:rStyle w:val="69"/>
          <w:rFonts w:hint="eastAsia"/>
        </w:rPr>
        <w:t>6.1 破伤风抗毒素行业发展分析---发展趋势</w:t>
      </w:r>
      <w:r>
        <w:rPr>
          <w:rFonts w:hint="eastAsia"/>
        </w:rPr>
        <w:tab/>
      </w:r>
      <w:r>
        <w:rPr>
          <w:rFonts w:hint="eastAsia"/>
        </w:rPr>
        <w:fldChar w:fldCharType="begin"/>
      </w:r>
      <w:r>
        <w:rPr>
          <w:rFonts w:hint="eastAsia"/>
        </w:rPr>
        <w:instrText xml:space="preserve"> </w:instrText>
      </w:r>
      <w:r>
        <w:instrText xml:space="preserve">PAGEREF _Toc172626298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3F9DB80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"_Toc172626299" </w:instrText>
      </w:r>
      <w:r>
        <w:fldChar w:fldCharType="separate"/>
      </w:r>
      <w:r>
        <w:rPr>
          <w:rStyle w:val="69"/>
          <w:rFonts w:hint="eastAsia"/>
        </w:rPr>
        <w:t>6.2 破伤风抗毒素行业发展分析---厂商壁垒</w:t>
      </w:r>
      <w:r>
        <w:rPr>
          <w:rFonts w:hint="eastAsia"/>
        </w:rPr>
        <w:tab/>
      </w:r>
      <w:r>
        <w:rPr>
          <w:rFonts w:hint="eastAsia"/>
        </w:rPr>
        <w:fldChar w:fldCharType="begin"/>
      </w:r>
      <w:r>
        <w:rPr>
          <w:rFonts w:hint="eastAsia"/>
        </w:rPr>
        <w:instrText xml:space="preserve"> </w:instrText>
      </w:r>
      <w:r>
        <w:instrText xml:space="preserve">PAGEREF _Toc172626299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20AA1F6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"_Toc172626300" </w:instrText>
      </w:r>
      <w:r>
        <w:fldChar w:fldCharType="separate"/>
      </w:r>
      <w:r>
        <w:rPr>
          <w:rStyle w:val="69"/>
          <w:rFonts w:hint="eastAsia"/>
        </w:rPr>
        <w:t>6.3 破伤风抗毒素行业发展分析---驱动因素</w:t>
      </w:r>
      <w:r>
        <w:rPr>
          <w:rFonts w:hint="eastAsia"/>
        </w:rPr>
        <w:tab/>
      </w:r>
      <w:r>
        <w:rPr>
          <w:rFonts w:hint="eastAsia"/>
        </w:rPr>
        <w:fldChar w:fldCharType="begin"/>
      </w:r>
      <w:r>
        <w:rPr>
          <w:rFonts w:hint="eastAsia"/>
        </w:rPr>
        <w:instrText xml:space="preserve"> </w:instrText>
      </w:r>
      <w:r>
        <w:instrText xml:space="preserve">PAGEREF _Toc172626300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3983FFC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"_Toc172626301" </w:instrText>
      </w:r>
      <w:r>
        <w:fldChar w:fldCharType="separate"/>
      </w:r>
      <w:r>
        <w:rPr>
          <w:rStyle w:val="69"/>
          <w:rFonts w:hint="eastAsia"/>
        </w:rPr>
        <w:t>6.4 破伤风抗毒素行业发展分析---制约因素</w:t>
      </w:r>
      <w:r>
        <w:rPr>
          <w:rFonts w:hint="eastAsia"/>
        </w:rPr>
        <w:tab/>
      </w:r>
      <w:r>
        <w:rPr>
          <w:rFonts w:hint="eastAsia"/>
        </w:rPr>
        <w:fldChar w:fldCharType="begin"/>
      </w:r>
      <w:r>
        <w:rPr>
          <w:rFonts w:hint="eastAsia"/>
        </w:rPr>
        <w:instrText xml:space="preserve"> </w:instrText>
      </w:r>
      <w:r>
        <w:instrText xml:space="preserve">PAGEREF _Toc172626301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17F90A3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"_Toc172626302" </w:instrText>
      </w:r>
      <w:r>
        <w:fldChar w:fldCharType="separate"/>
      </w:r>
      <w:r>
        <w:rPr>
          <w:rStyle w:val="69"/>
          <w:rFonts w:hint="eastAsia"/>
        </w:rPr>
        <w:t>6.5 破伤风抗毒素中国企业SWOT分析</w:t>
      </w:r>
      <w:r>
        <w:rPr>
          <w:rFonts w:hint="eastAsia"/>
        </w:rPr>
        <w:tab/>
      </w:r>
      <w:r>
        <w:rPr>
          <w:rFonts w:hint="eastAsia"/>
        </w:rPr>
        <w:fldChar w:fldCharType="begin"/>
      </w:r>
      <w:r>
        <w:rPr>
          <w:rFonts w:hint="eastAsia"/>
        </w:rPr>
        <w:instrText xml:space="preserve"> </w:instrText>
      </w:r>
      <w:r>
        <w:instrText xml:space="preserve">PAGEREF _Toc172626302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480A3A1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"_Toc172626303" </w:instrText>
      </w:r>
      <w:r>
        <w:fldChar w:fldCharType="separate"/>
      </w:r>
      <w:r>
        <w:rPr>
          <w:rStyle w:val="69"/>
          <w:rFonts w:hint="eastAsia"/>
          <w:lang w:val="en-IN"/>
        </w:rPr>
        <w:t>6.6</w:t>
      </w:r>
      <w:r>
        <w:rPr>
          <w:rStyle w:val="69"/>
          <w:rFonts w:hint="eastAsia"/>
        </w:rPr>
        <w:t xml:space="preserve"> 破伤风抗毒素行业发展分析---行业政策</w:t>
      </w:r>
      <w:r>
        <w:rPr>
          <w:rFonts w:hint="eastAsia"/>
        </w:rPr>
        <w:tab/>
      </w:r>
      <w:r>
        <w:rPr>
          <w:rFonts w:hint="eastAsia"/>
        </w:rPr>
        <w:fldChar w:fldCharType="begin"/>
      </w:r>
      <w:r>
        <w:rPr>
          <w:rFonts w:hint="eastAsia"/>
        </w:rPr>
        <w:instrText xml:space="preserve"> </w:instrText>
      </w:r>
      <w:r>
        <w:instrText xml:space="preserve">PAGEREF _Toc172626303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4B63A18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"_Toc172626304" </w:instrText>
      </w:r>
      <w:r>
        <w:fldChar w:fldCharType="separate"/>
      </w:r>
      <w:r>
        <w:rPr>
          <w:rStyle w:val="69"/>
          <w:rFonts w:hint="eastAsia"/>
        </w:rPr>
        <w:t>6.6.1 行业主管部门及监管体制</w:t>
      </w:r>
      <w:r>
        <w:rPr>
          <w:rFonts w:hint="eastAsia"/>
        </w:rPr>
        <w:tab/>
      </w:r>
      <w:r>
        <w:rPr>
          <w:rFonts w:hint="eastAsia"/>
        </w:rPr>
        <w:fldChar w:fldCharType="begin"/>
      </w:r>
      <w:r>
        <w:rPr>
          <w:rFonts w:hint="eastAsia"/>
        </w:rPr>
        <w:instrText xml:space="preserve"> </w:instrText>
      </w:r>
      <w:r>
        <w:instrText xml:space="preserve">PAGEREF _Toc172626304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4839A19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"_Toc172626305" </w:instrText>
      </w:r>
      <w:r>
        <w:fldChar w:fldCharType="separate"/>
      </w:r>
      <w:r>
        <w:rPr>
          <w:rStyle w:val="69"/>
          <w:rFonts w:hint="eastAsia"/>
        </w:rPr>
        <w:t>6.6.2 行业相关政策动向</w:t>
      </w:r>
      <w:r>
        <w:rPr>
          <w:rFonts w:hint="eastAsia"/>
        </w:rPr>
        <w:tab/>
      </w:r>
      <w:r>
        <w:rPr>
          <w:rFonts w:hint="eastAsia"/>
        </w:rPr>
        <w:fldChar w:fldCharType="begin"/>
      </w:r>
      <w:r>
        <w:rPr>
          <w:rFonts w:hint="eastAsia"/>
        </w:rPr>
        <w:instrText xml:space="preserve"> </w:instrText>
      </w:r>
      <w:r>
        <w:instrText xml:space="preserve">PAGEREF _Toc172626305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65F847D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"_Toc172626306" </w:instrText>
      </w:r>
      <w:r>
        <w:fldChar w:fldCharType="separate"/>
      </w:r>
      <w:r>
        <w:rPr>
          <w:rStyle w:val="69"/>
          <w:rFonts w:hint="eastAsia"/>
        </w:rPr>
        <w:t>6.6.3 行业相关规划</w:t>
      </w:r>
      <w:r>
        <w:rPr>
          <w:rFonts w:hint="eastAsia"/>
        </w:rPr>
        <w:tab/>
      </w:r>
      <w:r>
        <w:rPr>
          <w:rFonts w:hint="eastAsia"/>
        </w:rPr>
        <w:fldChar w:fldCharType="begin"/>
      </w:r>
      <w:r>
        <w:rPr>
          <w:rFonts w:hint="eastAsia"/>
        </w:rPr>
        <w:instrText xml:space="preserve"> </w:instrText>
      </w:r>
      <w:r>
        <w:instrText xml:space="preserve">PAGEREF _Toc172626306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00E8C8DE">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"_Toc172626307" </w:instrText>
      </w:r>
      <w:r>
        <w:fldChar w:fldCharType="separate"/>
      </w:r>
      <w:r>
        <w:rPr>
          <w:rStyle w:val="69"/>
          <w:rFonts w:hint="eastAsia"/>
        </w:rPr>
        <w:t>7 行业供应链分析</w:t>
      </w:r>
      <w:r>
        <w:rPr>
          <w:rFonts w:hint="eastAsia"/>
        </w:rPr>
        <w:tab/>
      </w:r>
      <w:r>
        <w:rPr>
          <w:rFonts w:hint="eastAsia"/>
        </w:rPr>
        <w:fldChar w:fldCharType="begin"/>
      </w:r>
      <w:r>
        <w:rPr>
          <w:rFonts w:hint="eastAsia"/>
        </w:rPr>
        <w:instrText xml:space="preserve"> </w:instrText>
      </w:r>
      <w:r>
        <w:instrText xml:space="preserve">PAGEREF _Toc172626307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7D6EA43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"_Toc172626308" </w:instrText>
      </w:r>
      <w:r>
        <w:fldChar w:fldCharType="separate"/>
      </w:r>
      <w:r>
        <w:rPr>
          <w:rStyle w:val="69"/>
          <w:rFonts w:hint="eastAsia"/>
          <w:lang w:val="en-IN"/>
        </w:rPr>
        <w:t>7.1</w:t>
      </w:r>
      <w:r>
        <w:rPr>
          <w:rStyle w:val="69"/>
          <w:rFonts w:hint="eastAsia"/>
        </w:rPr>
        <w:t xml:space="preserve"> 破伤风抗毒素</w:t>
      </w:r>
      <w:r>
        <w:rPr>
          <w:rStyle w:val="69"/>
          <w:rFonts w:hint="eastAsia"/>
          <w:lang w:val="en-IN"/>
        </w:rPr>
        <w:t>行业产业链简介</w:t>
      </w:r>
      <w:r>
        <w:rPr>
          <w:rFonts w:hint="eastAsia"/>
        </w:rPr>
        <w:tab/>
      </w:r>
      <w:r>
        <w:rPr>
          <w:rFonts w:hint="eastAsia"/>
        </w:rPr>
        <w:fldChar w:fldCharType="begin"/>
      </w:r>
      <w:r>
        <w:rPr>
          <w:rFonts w:hint="eastAsia"/>
        </w:rPr>
        <w:instrText xml:space="preserve"> </w:instrText>
      </w:r>
      <w:r>
        <w:instrText xml:space="preserve">PAGEREF _Toc172626308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189FD63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"_Toc172626309" </w:instrText>
      </w:r>
      <w:r>
        <w:fldChar w:fldCharType="separate"/>
      </w:r>
      <w:r>
        <w:rPr>
          <w:rStyle w:val="69"/>
          <w:rFonts w:hint="eastAsia"/>
        </w:rPr>
        <w:t>7.2 破伤风抗毒素产业链分析-上游</w:t>
      </w:r>
      <w:r>
        <w:rPr>
          <w:rFonts w:hint="eastAsia"/>
        </w:rPr>
        <w:tab/>
      </w:r>
      <w:r>
        <w:rPr>
          <w:rFonts w:hint="eastAsia"/>
        </w:rPr>
        <w:fldChar w:fldCharType="begin"/>
      </w:r>
      <w:r>
        <w:rPr>
          <w:rFonts w:hint="eastAsia"/>
        </w:rPr>
        <w:instrText xml:space="preserve"> </w:instrText>
      </w:r>
      <w:r>
        <w:instrText xml:space="preserve">PAGEREF _Toc172626309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46E8B19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"_Toc172626310" </w:instrText>
      </w:r>
      <w:r>
        <w:fldChar w:fldCharType="separate"/>
      </w:r>
      <w:r>
        <w:rPr>
          <w:rStyle w:val="69"/>
          <w:rFonts w:hint="eastAsia"/>
        </w:rPr>
        <w:t>7.3 破伤风抗毒素产业链分析-中游</w:t>
      </w:r>
      <w:r>
        <w:rPr>
          <w:rFonts w:hint="eastAsia"/>
        </w:rPr>
        <w:tab/>
      </w:r>
      <w:r>
        <w:rPr>
          <w:rFonts w:hint="eastAsia"/>
        </w:rPr>
        <w:fldChar w:fldCharType="begin"/>
      </w:r>
      <w:r>
        <w:rPr>
          <w:rFonts w:hint="eastAsia"/>
        </w:rPr>
        <w:instrText xml:space="preserve"> </w:instrText>
      </w:r>
      <w:r>
        <w:instrText xml:space="preserve">PAGEREF _Toc172626310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67F2235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"_Toc172626311" </w:instrText>
      </w:r>
      <w:r>
        <w:fldChar w:fldCharType="separate"/>
      </w:r>
      <w:r>
        <w:rPr>
          <w:rStyle w:val="69"/>
          <w:rFonts w:hint="eastAsia"/>
        </w:rPr>
        <w:t>7.4 破伤风抗毒素产业链分析-下游</w:t>
      </w:r>
      <w:r>
        <w:rPr>
          <w:rFonts w:hint="eastAsia"/>
        </w:rPr>
        <w:tab/>
      </w:r>
      <w:r>
        <w:rPr>
          <w:rFonts w:hint="eastAsia"/>
        </w:rPr>
        <w:fldChar w:fldCharType="begin"/>
      </w:r>
      <w:r>
        <w:rPr>
          <w:rFonts w:hint="eastAsia"/>
        </w:rPr>
        <w:instrText xml:space="preserve"> </w:instrText>
      </w:r>
      <w:r>
        <w:instrText xml:space="preserve">PAGEREF _Toc172626311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4F424B2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"_Toc172626312" </w:instrText>
      </w:r>
      <w:r>
        <w:fldChar w:fldCharType="separate"/>
      </w:r>
      <w:r>
        <w:rPr>
          <w:rStyle w:val="69"/>
          <w:rFonts w:hint="eastAsia"/>
        </w:rPr>
        <w:t>7.5 破伤风抗毒素行业采购模式</w:t>
      </w:r>
      <w:r>
        <w:rPr>
          <w:rFonts w:hint="eastAsia"/>
        </w:rPr>
        <w:tab/>
      </w:r>
      <w:r>
        <w:rPr>
          <w:rFonts w:hint="eastAsia"/>
        </w:rPr>
        <w:fldChar w:fldCharType="begin"/>
      </w:r>
      <w:r>
        <w:rPr>
          <w:rFonts w:hint="eastAsia"/>
        </w:rPr>
        <w:instrText xml:space="preserve"> </w:instrText>
      </w:r>
      <w:r>
        <w:instrText xml:space="preserve">PAGEREF _Toc172626312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3D4AA1E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"_Toc172626313" </w:instrText>
      </w:r>
      <w:r>
        <w:fldChar w:fldCharType="separate"/>
      </w:r>
      <w:r>
        <w:rPr>
          <w:rStyle w:val="69"/>
          <w:rFonts w:hint="eastAsia"/>
          <w:lang w:val="en-IN"/>
        </w:rPr>
        <w:t>7.6</w:t>
      </w:r>
      <w:r>
        <w:rPr>
          <w:rStyle w:val="69"/>
          <w:rFonts w:hint="eastAsia"/>
        </w:rPr>
        <w:t xml:space="preserve"> 破伤风抗毒素行业生产模式</w:t>
      </w:r>
      <w:r>
        <w:rPr>
          <w:rFonts w:hint="eastAsia"/>
        </w:rPr>
        <w:tab/>
      </w:r>
      <w:r>
        <w:rPr>
          <w:rFonts w:hint="eastAsia"/>
        </w:rPr>
        <w:fldChar w:fldCharType="begin"/>
      </w:r>
      <w:r>
        <w:rPr>
          <w:rFonts w:hint="eastAsia"/>
        </w:rPr>
        <w:instrText xml:space="preserve"> </w:instrText>
      </w:r>
      <w:r>
        <w:instrText xml:space="preserve">PAGEREF _Toc172626313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73325A0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"_Toc172626314" </w:instrText>
      </w:r>
      <w:r>
        <w:fldChar w:fldCharType="separate"/>
      </w:r>
      <w:r>
        <w:rPr>
          <w:rStyle w:val="69"/>
          <w:rFonts w:hint="eastAsia"/>
          <w:lang w:val="en-IN"/>
        </w:rPr>
        <w:t>7.7</w:t>
      </w:r>
      <w:r>
        <w:rPr>
          <w:rStyle w:val="69"/>
          <w:rFonts w:hint="eastAsia"/>
        </w:rPr>
        <w:t xml:space="preserve"> 破伤风抗毒素行业销售模式及销售渠道</w:t>
      </w:r>
      <w:r>
        <w:rPr>
          <w:rFonts w:hint="eastAsia"/>
        </w:rPr>
        <w:tab/>
      </w:r>
      <w:r>
        <w:rPr>
          <w:rFonts w:hint="eastAsia"/>
        </w:rPr>
        <w:fldChar w:fldCharType="begin"/>
      </w:r>
      <w:r>
        <w:rPr>
          <w:rFonts w:hint="eastAsia"/>
        </w:rPr>
        <w:instrText xml:space="preserve"> </w:instrText>
      </w:r>
      <w:r>
        <w:instrText xml:space="preserve">PAGEREF _Toc172626314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6DB5D94C">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"_Toc172626315" </w:instrText>
      </w:r>
      <w:r>
        <w:fldChar w:fldCharType="separate"/>
      </w:r>
      <w:r>
        <w:rPr>
          <w:rStyle w:val="69"/>
          <w:rFonts w:hint="eastAsia"/>
          <w:lang w:eastAsia="zh-CN"/>
        </w:rPr>
        <w:t>8 中国本土破伤风抗毒素产能、产量分析</w:t>
      </w:r>
      <w:r>
        <w:rPr>
          <w:rFonts w:hint="eastAsia"/>
        </w:rPr>
        <w:tab/>
      </w:r>
      <w:r>
        <w:rPr>
          <w:rFonts w:hint="eastAsia"/>
        </w:rPr>
        <w:fldChar w:fldCharType="begin"/>
      </w:r>
      <w:r>
        <w:rPr>
          <w:rFonts w:hint="eastAsia"/>
        </w:rPr>
        <w:instrText xml:space="preserve"> </w:instrText>
      </w:r>
      <w:r>
        <w:instrText xml:space="preserve">PAGEREF _Toc172626315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745E2F8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"_Toc172626316" </w:instrText>
      </w:r>
      <w:r>
        <w:fldChar w:fldCharType="separate"/>
      </w:r>
      <w:r>
        <w:rPr>
          <w:rStyle w:val="69"/>
          <w:rFonts w:hint="eastAsia"/>
        </w:rPr>
        <w:t>8.1 中国破伤风抗毒素供需现状及预测（2019-2030）</w:t>
      </w:r>
      <w:r>
        <w:rPr>
          <w:rFonts w:hint="eastAsia"/>
        </w:rPr>
        <w:tab/>
      </w:r>
      <w:r>
        <w:rPr>
          <w:rFonts w:hint="eastAsia"/>
        </w:rPr>
        <w:fldChar w:fldCharType="begin"/>
      </w:r>
      <w:r>
        <w:rPr>
          <w:rFonts w:hint="eastAsia"/>
        </w:rPr>
        <w:instrText xml:space="preserve"> </w:instrText>
      </w:r>
      <w:r>
        <w:instrText xml:space="preserve">PAGEREF _Toc172626316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5C51E55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"_Toc172626317" </w:instrText>
      </w:r>
      <w:r>
        <w:fldChar w:fldCharType="separate"/>
      </w:r>
      <w:r>
        <w:rPr>
          <w:rStyle w:val="69"/>
          <w:rFonts w:hint="eastAsia"/>
        </w:rPr>
        <w:t>8.1.1 中国破伤风抗毒素产能、产量、产能利用率及发展趋势（2019-2030）</w:t>
      </w:r>
      <w:r>
        <w:rPr>
          <w:rFonts w:hint="eastAsia"/>
        </w:rPr>
        <w:tab/>
      </w:r>
      <w:r>
        <w:rPr>
          <w:rFonts w:hint="eastAsia"/>
        </w:rPr>
        <w:fldChar w:fldCharType="begin"/>
      </w:r>
      <w:r>
        <w:rPr>
          <w:rFonts w:hint="eastAsia"/>
        </w:rPr>
        <w:instrText xml:space="preserve"> </w:instrText>
      </w:r>
      <w:r>
        <w:instrText xml:space="preserve">PAGEREF _Toc172626317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4CD84DB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"_Toc172626318" </w:instrText>
      </w:r>
      <w:r>
        <w:fldChar w:fldCharType="separate"/>
      </w:r>
      <w:r>
        <w:rPr>
          <w:rStyle w:val="69"/>
          <w:rFonts w:hint="eastAsia"/>
        </w:rPr>
        <w:t>8.1.2 中国破伤风抗毒素产量、市场需求量及发展趋势（2019-2030）</w:t>
      </w:r>
      <w:r>
        <w:rPr>
          <w:rFonts w:hint="eastAsia"/>
        </w:rPr>
        <w:tab/>
      </w:r>
      <w:r>
        <w:rPr>
          <w:rFonts w:hint="eastAsia"/>
        </w:rPr>
        <w:fldChar w:fldCharType="begin"/>
      </w:r>
      <w:r>
        <w:rPr>
          <w:rFonts w:hint="eastAsia"/>
        </w:rPr>
        <w:instrText xml:space="preserve"> </w:instrText>
      </w:r>
      <w:r>
        <w:instrText xml:space="preserve">PAGEREF _Toc172626318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2129484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"_Toc172626319" </w:instrText>
      </w:r>
      <w:r>
        <w:fldChar w:fldCharType="separate"/>
      </w:r>
      <w:r>
        <w:rPr>
          <w:rStyle w:val="69"/>
          <w:rFonts w:hint="eastAsia"/>
        </w:rPr>
        <w:t>8.2</w:t>
      </w:r>
      <w:r>
        <w:rPr>
          <w:rStyle w:val="69"/>
          <w:rFonts w:hint="eastAsia"/>
          <w:lang w:val="en-IN"/>
        </w:rPr>
        <w:t xml:space="preserve"> 中国</w:t>
      </w:r>
      <w:r>
        <w:rPr>
          <w:rStyle w:val="69"/>
          <w:rFonts w:hint="eastAsia"/>
        </w:rPr>
        <w:t>破伤风抗毒素进出口分析</w:t>
      </w:r>
      <w:r>
        <w:rPr>
          <w:rFonts w:hint="eastAsia"/>
        </w:rPr>
        <w:tab/>
      </w:r>
      <w:r>
        <w:rPr>
          <w:rFonts w:hint="eastAsia"/>
        </w:rPr>
        <w:fldChar w:fldCharType="begin"/>
      </w:r>
      <w:r>
        <w:rPr>
          <w:rFonts w:hint="eastAsia"/>
        </w:rPr>
        <w:instrText xml:space="preserve"> </w:instrText>
      </w:r>
      <w:r>
        <w:instrText xml:space="preserve">PAGEREF _Toc172626319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47C6C8D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"_Toc172626320" </w:instrText>
      </w:r>
      <w:r>
        <w:fldChar w:fldCharType="separate"/>
      </w:r>
      <w:r>
        <w:rPr>
          <w:rStyle w:val="69"/>
          <w:rFonts w:hint="eastAsia"/>
        </w:rPr>
        <w:t>8.2.1 中国市场破伤风抗毒素主要进口来源</w:t>
      </w:r>
      <w:r>
        <w:rPr>
          <w:rFonts w:hint="eastAsia"/>
        </w:rPr>
        <w:tab/>
      </w:r>
      <w:r>
        <w:rPr>
          <w:rFonts w:hint="eastAsia"/>
        </w:rPr>
        <w:fldChar w:fldCharType="begin"/>
      </w:r>
      <w:r>
        <w:rPr>
          <w:rFonts w:hint="eastAsia"/>
        </w:rPr>
        <w:instrText xml:space="preserve"> </w:instrText>
      </w:r>
      <w:r>
        <w:instrText xml:space="preserve">PAGEREF _Toc172626320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30140CB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"_Toc172626321" </w:instrText>
      </w:r>
      <w:r>
        <w:fldChar w:fldCharType="separate"/>
      </w:r>
      <w:r>
        <w:rPr>
          <w:rStyle w:val="69"/>
          <w:rFonts w:hint="eastAsia"/>
        </w:rPr>
        <w:t>8.2.2 中国市场破伤风抗毒素主要出口目的地</w:t>
      </w:r>
      <w:r>
        <w:rPr>
          <w:rFonts w:hint="eastAsia"/>
        </w:rPr>
        <w:tab/>
      </w:r>
      <w:r>
        <w:rPr>
          <w:rFonts w:hint="eastAsia"/>
        </w:rPr>
        <w:fldChar w:fldCharType="begin"/>
      </w:r>
      <w:r>
        <w:rPr>
          <w:rFonts w:hint="eastAsia"/>
        </w:rPr>
        <w:instrText xml:space="preserve"> </w:instrText>
      </w:r>
      <w:r>
        <w:instrText xml:space="preserve">PAGEREF _Toc172626321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0C399BA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"_Toc172626322" </w:instrText>
      </w:r>
      <w:r>
        <w:fldChar w:fldCharType="separate"/>
      </w:r>
      <w:r>
        <w:rPr>
          <w:rStyle w:val="69"/>
          <w:rFonts w:hint="eastAsia"/>
          <w:lang w:eastAsia="zh-CN"/>
        </w:rPr>
        <w:t>9 研究成果及结论</w:t>
      </w:r>
      <w:r>
        <w:rPr>
          <w:rFonts w:hint="eastAsia"/>
        </w:rPr>
        <w:tab/>
      </w:r>
      <w:r>
        <w:rPr>
          <w:rFonts w:hint="eastAsia"/>
        </w:rPr>
        <w:fldChar w:fldCharType="begin"/>
      </w:r>
      <w:r>
        <w:rPr>
          <w:rFonts w:hint="eastAsia"/>
        </w:rPr>
        <w:instrText xml:space="preserve"> </w:instrText>
      </w:r>
      <w:r>
        <w:instrText xml:space="preserve">PAGEREF _Toc172626322 \h</w:instrText>
      </w:r>
      <w:r>
        <w:rPr>
          <w:rFonts w:hint="eastAsia"/>
        </w:rPr>
        <w:instrText xml:space="preserve"> </w:instrText>
      </w:r>
      <w:r>
        <w:fldChar w:fldCharType="separate"/>
      </w:r>
      <w:r>
        <w:t>43</w:t>
      </w:r>
      <w:r>
        <w:rPr>
          <w:rFonts w:hint="eastAsia"/>
        </w:rPr>
        <w:fldChar w:fldCharType="end"/>
      </w:r>
      <w:r>
        <w:rPr>
          <w:rFonts w:hint="eastAsia"/>
        </w:rPr>
        <w:fldChar w:fldCharType="end"/>
      </w:r>
    </w:p>
    <w:p w14:paraId="1916471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"_Toc172626323" </w:instrText>
      </w:r>
      <w:r>
        <w:fldChar w:fldCharType="separate"/>
      </w:r>
      <w:r>
        <w:rPr>
          <w:rStyle w:val="69"/>
          <w:rFonts w:hint="eastAsia"/>
        </w:rPr>
        <w:t>10 附录</w:t>
      </w:r>
      <w:r>
        <w:rPr>
          <w:rFonts w:hint="eastAsia"/>
        </w:rPr>
        <w:tab/>
      </w:r>
      <w:r>
        <w:rPr>
          <w:rFonts w:hint="eastAsia"/>
        </w:rPr>
        <w:fldChar w:fldCharType="begin"/>
      </w:r>
      <w:r>
        <w:rPr>
          <w:rFonts w:hint="eastAsia"/>
        </w:rPr>
        <w:instrText xml:space="preserve"> </w:instrText>
      </w:r>
      <w:r>
        <w:instrText xml:space="preserve">PAGEREF _Toc172626323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06B11D6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"_Toc172626324" </w:instrText>
      </w:r>
      <w:r>
        <w:fldChar w:fldCharType="separate"/>
      </w:r>
      <w:r>
        <w:rPr>
          <w:rStyle w:val="69"/>
          <w:rFonts w:hint="eastAsia"/>
        </w:rPr>
        <w:t>10.1 研究方法</w:t>
      </w:r>
      <w:r>
        <w:rPr>
          <w:rFonts w:hint="eastAsia"/>
        </w:rPr>
        <w:tab/>
      </w:r>
      <w:r>
        <w:rPr>
          <w:rFonts w:hint="eastAsia"/>
        </w:rPr>
        <w:fldChar w:fldCharType="begin"/>
      </w:r>
      <w:r>
        <w:rPr>
          <w:rFonts w:hint="eastAsia"/>
        </w:rPr>
        <w:instrText xml:space="preserve"> </w:instrText>
      </w:r>
      <w:r>
        <w:instrText xml:space="preserve">PAGEREF _Toc172626324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53C11A0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"_Toc172626325" </w:instrText>
      </w:r>
      <w:r>
        <w:fldChar w:fldCharType="separate"/>
      </w:r>
      <w:r>
        <w:rPr>
          <w:rStyle w:val="69"/>
          <w:rFonts w:hint="eastAsia"/>
        </w:rPr>
        <w:t>10.2 数据来源</w:t>
      </w:r>
      <w:r>
        <w:rPr>
          <w:rFonts w:hint="eastAsia"/>
        </w:rPr>
        <w:tab/>
      </w:r>
      <w:r>
        <w:rPr>
          <w:rFonts w:hint="eastAsia"/>
        </w:rPr>
        <w:fldChar w:fldCharType="begin"/>
      </w:r>
      <w:r>
        <w:rPr>
          <w:rFonts w:hint="eastAsia"/>
        </w:rPr>
        <w:instrText xml:space="preserve"> </w:instrText>
      </w:r>
      <w:r>
        <w:instrText xml:space="preserve">PAGEREF _Toc172626325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320F9DA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"_Toc172626326" </w:instrText>
      </w:r>
      <w:r>
        <w:fldChar w:fldCharType="separate"/>
      </w:r>
      <w:r>
        <w:rPr>
          <w:rStyle w:val="69"/>
          <w:rFonts w:hint="eastAsia"/>
        </w:rPr>
        <w:t>10.2.1 二手信息来源</w:t>
      </w:r>
      <w:r>
        <w:rPr>
          <w:rFonts w:hint="eastAsia"/>
        </w:rPr>
        <w:tab/>
      </w:r>
      <w:r>
        <w:rPr>
          <w:rFonts w:hint="eastAsia"/>
        </w:rPr>
        <w:fldChar w:fldCharType="begin"/>
      </w:r>
      <w:r>
        <w:rPr>
          <w:rFonts w:hint="eastAsia"/>
        </w:rPr>
        <w:instrText xml:space="preserve"> </w:instrText>
      </w:r>
      <w:r>
        <w:instrText xml:space="preserve">PAGEREF _Toc172626326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1C203B8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"_Toc172626327" </w:instrText>
      </w:r>
      <w:r>
        <w:fldChar w:fldCharType="separate"/>
      </w:r>
      <w:r>
        <w:rPr>
          <w:rStyle w:val="69"/>
          <w:rFonts w:hint="eastAsia"/>
        </w:rPr>
        <w:t>10.2.2 一手信息来源</w:t>
      </w:r>
      <w:r>
        <w:rPr>
          <w:rFonts w:hint="eastAsia"/>
        </w:rPr>
        <w:tab/>
      </w:r>
      <w:r>
        <w:rPr>
          <w:rFonts w:hint="eastAsia"/>
        </w:rPr>
        <w:fldChar w:fldCharType="begin"/>
      </w:r>
      <w:r>
        <w:rPr>
          <w:rFonts w:hint="eastAsia"/>
        </w:rPr>
        <w:instrText xml:space="preserve"> </w:instrText>
      </w:r>
      <w:r>
        <w:instrText xml:space="preserve">PAGEREF _Toc172626327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1B99844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"_Toc172626328" </w:instrText>
      </w:r>
      <w:r>
        <w:fldChar w:fldCharType="separate"/>
      </w:r>
      <w:r>
        <w:rPr>
          <w:rStyle w:val="69"/>
          <w:rFonts w:hint="eastAsia"/>
        </w:rPr>
        <w:t>10.3 数据交互验证</w:t>
      </w:r>
      <w:r>
        <w:rPr>
          <w:rFonts w:hint="eastAsia"/>
        </w:rPr>
        <w:tab/>
      </w:r>
      <w:r>
        <w:rPr>
          <w:rFonts w:hint="eastAsia"/>
        </w:rPr>
        <w:fldChar w:fldCharType="begin"/>
      </w:r>
      <w:r>
        <w:rPr>
          <w:rFonts w:hint="eastAsia"/>
        </w:rPr>
        <w:instrText xml:space="preserve"> </w:instrText>
      </w:r>
      <w:r>
        <w:instrText xml:space="preserve">PAGEREF _Toc172626328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6B74CC3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"_Toc172626329" </w:instrText>
      </w:r>
      <w:r>
        <w:fldChar w:fldCharType="separate"/>
      </w:r>
      <w:r>
        <w:rPr>
          <w:rStyle w:val="69"/>
          <w:rFonts w:hint="eastAsia"/>
        </w:rPr>
        <w:t>10.4 免责声明</w:t>
      </w:r>
      <w:r>
        <w:rPr>
          <w:rFonts w:hint="eastAsia"/>
        </w:rPr>
        <w:tab/>
      </w:r>
      <w:r>
        <w:rPr>
          <w:rFonts w:hint="eastAsia"/>
        </w:rPr>
        <w:fldChar w:fldCharType="begin"/>
      </w:r>
      <w:r>
        <w:rPr>
          <w:rFonts w:hint="eastAsia"/>
        </w:rPr>
        <w:instrText xml:space="preserve"> </w:instrText>
      </w:r>
      <w:r>
        <w:instrText xml:space="preserve">PAGEREF _Toc172626329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5353F016">
      <w:pPr>
        <w:pStyle w:val="27"/>
        <w:rPr>
          <w:rFonts w:hint="eastAsia"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"_Toc172626107" </w:instrText>
      </w:r>
      <w:r>
        <w:fldChar w:fldCharType="separate"/>
      </w:r>
      <w:r>
        <w:rPr>
          <w:rStyle w:val="69"/>
          <w:rFonts w:hint="eastAsia" w:eastAsia="手头"/>
        </w:rPr>
        <w:t>表 1：</w:t>
      </w:r>
      <w:r>
        <w:rPr>
          <w:rStyle w:val="69"/>
          <w:rFonts w:hint="eastAsia"/>
        </w:rPr>
        <w:t xml:space="preserve"> 不同用量破伤风抗毒素市场规模2019 VS 2023 VS 2030（万元）</w:t>
      </w:r>
      <w:r>
        <w:rPr>
          <w:rFonts w:hint="eastAsia"/>
        </w:rPr>
        <w:tab/>
      </w:r>
      <w:r>
        <w:rPr>
          <w:rFonts w:hint="eastAsia"/>
        </w:rPr>
        <w:fldChar w:fldCharType="begin"/>
      </w:r>
      <w:r>
        <w:rPr>
          <w:rFonts w:hint="eastAsia"/>
        </w:rPr>
        <w:instrText xml:space="preserve"> </w:instrText>
      </w:r>
      <w:r>
        <w:instrText xml:space="preserve">PAGEREF _Toc172626107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562E6EA2">
      <w:pPr>
        <w:pStyle w:val="27"/>
        <w:rPr>
          <w:rFonts w:hint="eastAsia" w:asciiTheme="minorHAnsi" w:hAnsiTheme="minorHAnsi" w:eastAsiaTheme="minorEastAsia"/>
          <w:szCs w:val="22"/>
          <w14:ligatures w14:val="standardContextual"/>
        </w:rPr>
      </w:pPr>
      <w:r>
        <w:fldChar w:fldCharType="begin"/>
      </w:r>
      <w:r>
        <w:instrText xml:space="preserve"> HYPERLINK \l "_Toc172626108" </w:instrText>
      </w:r>
      <w:r>
        <w:fldChar w:fldCharType="separate"/>
      </w:r>
      <w:r>
        <w:rPr>
          <w:rStyle w:val="69"/>
          <w:rFonts w:hint="eastAsia" w:eastAsia="手头"/>
        </w:rPr>
        <w:t>表 2：</w:t>
      </w:r>
      <w:r>
        <w:rPr>
          <w:rStyle w:val="69"/>
          <w:rFonts w:hint="eastAsia"/>
        </w:rPr>
        <w:t xml:space="preserve"> 不同应用破伤风抗毒素市场规模2019 VS 2023 VS 2030（万元）</w:t>
      </w:r>
      <w:r>
        <w:rPr>
          <w:rFonts w:hint="eastAsia"/>
        </w:rPr>
        <w:tab/>
      </w:r>
      <w:r>
        <w:rPr>
          <w:rFonts w:hint="eastAsia"/>
        </w:rPr>
        <w:fldChar w:fldCharType="begin"/>
      </w:r>
      <w:r>
        <w:rPr>
          <w:rFonts w:hint="eastAsia"/>
        </w:rPr>
        <w:instrText xml:space="preserve"> </w:instrText>
      </w:r>
      <w:r>
        <w:instrText xml:space="preserve">PAGEREF _Toc172626108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4E57133E">
      <w:pPr>
        <w:pStyle w:val="27"/>
        <w:rPr>
          <w:rFonts w:hint="eastAsia" w:asciiTheme="minorHAnsi" w:hAnsiTheme="minorHAnsi" w:eastAsiaTheme="minorEastAsia"/>
          <w:szCs w:val="22"/>
          <w14:ligatures w14:val="standardContextual"/>
        </w:rPr>
      </w:pPr>
      <w:r>
        <w:fldChar w:fldCharType="begin"/>
      </w:r>
      <w:r>
        <w:instrText xml:space="preserve"> HYPERLINK \l "_Toc172626109" </w:instrText>
      </w:r>
      <w:r>
        <w:fldChar w:fldCharType="separate"/>
      </w:r>
      <w:r>
        <w:rPr>
          <w:rStyle w:val="69"/>
          <w:rFonts w:hint="eastAsia" w:eastAsia="手头"/>
        </w:rPr>
        <w:t>表 3：</w:t>
      </w:r>
      <w:r>
        <w:rPr>
          <w:rStyle w:val="69"/>
          <w:rFonts w:hint="eastAsia"/>
        </w:rPr>
        <w:t xml:space="preserve"> 中国市场主要厂商破伤风抗毒素销量（2019-2024）&amp;（千支）</w:t>
      </w:r>
      <w:r>
        <w:rPr>
          <w:rFonts w:hint="eastAsia"/>
        </w:rPr>
        <w:tab/>
      </w:r>
      <w:r>
        <w:rPr>
          <w:rFonts w:hint="eastAsia"/>
        </w:rPr>
        <w:fldChar w:fldCharType="begin"/>
      </w:r>
      <w:r>
        <w:rPr>
          <w:rFonts w:hint="eastAsia"/>
        </w:rPr>
        <w:instrText xml:space="preserve"> </w:instrText>
      </w:r>
      <w:r>
        <w:instrText xml:space="preserve">PAGEREF _Toc172626109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7D8A1BEB">
      <w:pPr>
        <w:pStyle w:val="27"/>
        <w:rPr>
          <w:rFonts w:hint="eastAsia" w:asciiTheme="minorHAnsi" w:hAnsiTheme="minorHAnsi" w:eastAsiaTheme="minorEastAsia"/>
          <w:szCs w:val="22"/>
          <w14:ligatures w14:val="standardContextual"/>
        </w:rPr>
      </w:pPr>
      <w:r>
        <w:fldChar w:fldCharType="begin"/>
      </w:r>
      <w:r>
        <w:instrText xml:space="preserve"> HYPERLINK \l "_Toc172626110" </w:instrText>
      </w:r>
      <w:r>
        <w:fldChar w:fldCharType="separate"/>
      </w:r>
      <w:r>
        <w:rPr>
          <w:rStyle w:val="69"/>
          <w:rFonts w:hint="eastAsia" w:eastAsia="手头"/>
        </w:rPr>
        <w:t>表 4：</w:t>
      </w:r>
      <w:r>
        <w:rPr>
          <w:rStyle w:val="69"/>
          <w:rFonts w:hint="eastAsia"/>
        </w:rPr>
        <w:t xml:space="preserve"> 中国市场主要厂商破伤风抗毒素销量市场份额（2019-2024）</w:t>
      </w:r>
      <w:r>
        <w:rPr>
          <w:rFonts w:hint="eastAsia"/>
        </w:rPr>
        <w:tab/>
      </w:r>
      <w:r>
        <w:rPr>
          <w:rFonts w:hint="eastAsia"/>
        </w:rPr>
        <w:fldChar w:fldCharType="begin"/>
      </w:r>
      <w:r>
        <w:rPr>
          <w:rFonts w:hint="eastAsia"/>
        </w:rPr>
        <w:instrText xml:space="preserve"> </w:instrText>
      </w:r>
      <w:r>
        <w:instrText xml:space="preserve">PAGEREF _Toc172626110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365E03E0">
      <w:pPr>
        <w:pStyle w:val="27"/>
        <w:rPr>
          <w:rFonts w:hint="eastAsia" w:asciiTheme="minorHAnsi" w:hAnsiTheme="minorHAnsi" w:eastAsiaTheme="minorEastAsia"/>
          <w:szCs w:val="22"/>
          <w14:ligatures w14:val="standardContextual"/>
        </w:rPr>
      </w:pPr>
      <w:r>
        <w:fldChar w:fldCharType="begin"/>
      </w:r>
      <w:r>
        <w:instrText xml:space="preserve"> HYPERLINK \l "_Toc172626111" </w:instrText>
      </w:r>
      <w:r>
        <w:fldChar w:fldCharType="separate"/>
      </w:r>
      <w:r>
        <w:rPr>
          <w:rStyle w:val="69"/>
          <w:rFonts w:hint="eastAsia" w:eastAsia="手头"/>
        </w:rPr>
        <w:t>表 5：</w:t>
      </w:r>
      <w:r>
        <w:rPr>
          <w:rStyle w:val="69"/>
          <w:rFonts w:hint="eastAsia"/>
        </w:rPr>
        <w:t xml:space="preserve"> 中国市场主要厂商破伤风抗毒素收入（2019-2024）&amp;（万元）</w:t>
      </w:r>
      <w:r>
        <w:rPr>
          <w:rFonts w:hint="eastAsia"/>
        </w:rPr>
        <w:tab/>
      </w:r>
      <w:r>
        <w:rPr>
          <w:rFonts w:hint="eastAsia"/>
        </w:rPr>
        <w:fldChar w:fldCharType="begin"/>
      </w:r>
      <w:r>
        <w:rPr>
          <w:rFonts w:hint="eastAsia"/>
        </w:rPr>
        <w:instrText xml:space="preserve"> </w:instrText>
      </w:r>
      <w:r>
        <w:instrText xml:space="preserve">PAGEREF _Toc172626111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4FC78BCE">
      <w:pPr>
        <w:pStyle w:val="27"/>
        <w:rPr>
          <w:rFonts w:hint="eastAsia" w:asciiTheme="minorHAnsi" w:hAnsiTheme="minorHAnsi" w:eastAsiaTheme="minorEastAsia"/>
          <w:szCs w:val="22"/>
          <w14:ligatures w14:val="standardContextual"/>
        </w:rPr>
      </w:pPr>
      <w:r>
        <w:fldChar w:fldCharType="begin"/>
      </w:r>
      <w:r>
        <w:instrText xml:space="preserve"> HYPERLINK \l "_Toc172626112" </w:instrText>
      </w:r>
      <w:r>
        <w:fldChar w:fldCharType="separate"/>
      </w:r>
      <w:r>
        <w:rPr>
          <w:rStyle w:val="69"/>
          <w:rFonts w:hint="eastAsia" w:eastAsia="手头"/>
        </w:rPr>
        <w:t>表 6：</w:t>
      </w:r>
      <w:r>
        <w:rPr>
          <w:rStyle w:val="69"/>
          <w:rFonts w:hint="eastAsia"/>
        </w:rPr>
        <w:t xml:space="preserve"> 中国市场主要厂商破伤风抗毒素收入份额（2019-2024）</w:t>
      </w:r>
      <w:r>
        <w:rPr>
          <w:rFonts w:hint="eastAsia"/>
        </w:rPr>
        <w:tab/>
      </w:r>
      <w:r>
        <w:rPr>
          <w:rFonts w:hint="eastAsia"/>
        </w:rPr>
        <w:fldChar w:fldCharType="begin"/>
      </w:r>
      <w:r>
        <w:rPr>
          <w:rFonts w:hint="eastAsia"/>
        </w:rPr>
        <w:instrText xml:space="preserve"> </w:instrText>
      </w:r>
      <w:r>
        <w:instrText xml:space="preserve">PAGEREF _Toc172626112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354B3919">
      <w:pPr>
        <w:pStyle w:val="27"/>
        <w:rPr>
          <w:rFonts w:hint="eastAsia" w:asciiTheme="minorHAnsi" w:hAnsiTheme="minorHAnsi" w:eastAsiaTheme="minorEastAsia"/>
          <w:szCs w:val="22"/>
          <w14:ligatures w14:val="standardContextual"/>
        </w:rPr>
      </w:pPr>
      <w:r>
        <w:fldChar w:fldCharType="begin"/>
      </w:r>
      <w:r>
        <w:instrText xml:space="preserve"> HYPERLINK \l "_Toc172626113" </w:instrText>
      </w:r>
      <w:r>
        <w:fldChar w:fldCharType="separate"/>
      </w:r>
      <w:r>
        <w:rPr>
          <w:rStyle w:val="69"/>
          <w:rFonts w:hint="eastAsia" w:eastAsia="手头"/>
        </w:rPr>
        <w:t>表 7：</w:t>
      </w:r>
      <w:r>
        <w:rPr>
          <w:rStyle w:val="69"/>
          <w:rFonts w:hint="eastAsia"/>
        </w:rPr>
        <w:t xml:space="preserve"> 2023年中国主要生产商破伤风抗毒素收入排名（万元）</w:t>
      </w:r>
      <w:r>
        <w:rPr>
          <w:rFonts w:hint="eastAsia"/>
        </w:rPr>
        <w:tab/>
      </w:r>
      <w:r>
        <w:rPr>
          <w:rFonts w:hint="eastAsia"/>
        </w:rPr>
        <w:fldChar w:fldCharType="begin"/>
      </w:r>
      <w:r>
        <w:rPr>
          <w:rFonts w:hint="eastAsia"/>
        </w:rPr>
        <w:instrText xml:space="preserve"> </w:instrText>
      </w:r>
      <w:r>
        <w:instrText xml:space="preserve">PAGEREF _Toc172626113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21DA5711">
      <w:pPr>
        <w:pStyle w:val="27"/>
        <w:rPr>
          <w:rFonts w:hint="eastAsia" w:asciiTheme="minorHAnsi" w:hAnsiTheme="minorHAnsi" w:eastAsiaTheme="minorEastAsia"/>
          <w:szCs w:val="22"/>
          <w14:ligatures w14:val="standardContextual"/>
        </w:rPr>
      </w:pPr>
      <w:r>
        <w:fldChar w:fldCharType="begin"/>
      </w:r>
      <w:r>
        <w:instrText xml:space="preserve"> HYPERLINK \l "_Toc172626114" </w:instrText>
      </w:r>
      <w:r>
        <w:fldChar w:fldCharType="separate"/>
      </w:r>
      <w:r>
        <w:rPr>
          <w:rStyle w:val="69"/>
          <w:rFonts w:hint="eastAsia" w:eastAsia="手头"/>
        </w:rPr>
        <w:t>表 8：</w:t>
      </w:r>
      <w:r>
        <w:rPr>
          <w:rStyle w:val="69"/>
          <w:rFonts w:hint="eastAsia"/>
        </w:rPr>
        <w:t xml:space="preserve"> 中国市场主要厂商破伤风抗毒素价格（2019-2024）&amp;（美元/支）</w:t>
      </w:r>
      <w:r>
        <w:rPr>
          <w:rFonts w:hint="eastAsia"/>
        </w:rPr>
        <w:tab/>
      </w:r>
      <w:r>
        <w:rPr>
          <w:rFonts w:hint="eastAsia"/>
        </w:rPr>
        <w:fldChar w:fldCharType="begin"/>
      </w:r>
      <w:r>
        <w:rPr>
          <w:rFonts w:hint="eastAsia"/>
        </w:rPr>
        <w:instrText xml:space="preserve"> </w:instrText>
      </w:r>
      <w:r>
        <w:instrText xml:space="preserve">PAGEREF _Toc172626114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504AD8A1">
      <w:pPr>
        <w:pStyle w:val="27"/>
        <w:rPr>
          <w:rFonts w:hint="eastAsia" w:asciiTheme="minorHAnsi" w:hAnsiTheme="minorHAnsi" w:eastAsiaTheme="minorEastAsia"/>
          <w:szCs w:val="22"/>
          <w14:ligatures w14:val="standardContextual"/>
        </w:rPr>
      </w:pPr>
      <w:r>
        <w:fldChar w:fldCharType="begin"/>
      </w:r>
      <w:r>
        <w:instrText xml:space="preserve"> HYPERLINK \l "_Toc172626115" </w:instrText>
      </w:r>
      <w:r>
        <w:fldChar w:fldCharType="separate"/>
      </w:r>
      <w:r>
        <w:rPr>
          <w:rStyle w:val="69"/>
          <w:rFonts w:hint="eastAsia" w:eastAsia="手头"/>
        </w:rPr>
        <w:t>表 9：</w:t>
      </w:r>
      <w:r>
        <w:rPr>
          <w:rStyle w:val="69"/>
          <w:rFonts w:hint="eastAsia"/>
        </w:rPr>
        <w:t xml:space="preserve"> 中国市场主要厂商破伤风抗毒素总部及产地分布</w:t>
      </w:r>
      <w:r>
        <w:rPr>
          <w:rFonts w:hint="eastAsia"/>
        </w:rPr>
        <w:tab/>
      </w:r>
      <w:r>
        <w:rPr>
          <w:rFonts w:hint="eastAsia"/>
        </w:rPr>
        <w:fldChar w:fldCharType="begin"/>
      </w:r>
      <w:r>
        <w:rPr>
          <w:rFonts w:hint="eastAsia"/>
        </w:rPr>
        <w:instrText xml:space="preserve"> </w:instrText>
      </w:r>
      <w:r>
        <w:instrText xml:space="preserve">PAGEREF _Toc172626115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62656DD4">
      <w:pPr>
        <w:pStyle w:val="27"/>
        <w:rPr>
          <w:rFonts w:hint="eastAsia" w:asciiTheme="minorHAnsi" w:hAnsiTheme="minorHAnsi" w:eastAsiaTheme="minorEastAsia"/>
          <w:szCs w:val="22"/>
          <w14:ligatures w14:val="standardContextual"/>
        </w:rPr>
      </w:pPr>
      <w:r>
        <w:fldChar w:fldCharType="begin"/>
      </w:r>
      <w:r>
        <w:instrText xml:space="preserve"> HYPERLINK \l "_Toc172626116" </w:instrText>
      </w:r>
      <w:r>
        <w:fldChar w:fldCharType="separate"/>
      </w:r>
      <w:r>
        <w:rPr>
          <w:rStyle w:val="69"/>
          <w:rFonts w:hint="eastAsia" w:eastAsia="手头"/>
        </w:rPr>
        <w:t>表 10：</w:t>
      </w:r>
      <w:r>
        <w:rPr>
          <w:rStyle w:val="69"/>
          <w:rFonts w:hint="eastAsia"/>
        </w:rPr>
        <w:t xml:space="preserve"> 中国市场主要厂商成立时间及破伤风抗毒素商业化日期</w:t>
      </w:r>
      <w:r>
        <w:rPr>
          <w:rFonts w:hint="eastAsia"/>
        </w:rPr>
        <w:tab/>
      </w:r>
      <w:r>
        <w:rPr>
          <w:rFonts w:hint="eastAsia"/>
        </w:rPr>
        <w:fldChar w:fldCharType="begin"/>
      </w:r>
      <w:r>
        <w:rPr>
          <w:rFonts w:hint="eastAsia"/>
        </w:rPr>
        <w:instrText xml:space="preserve"> </w:instrText>
      </w:r>
      <w:r>
        <w:instrText xml:space="preserve">PAGEREF _Toc172626116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683359F2">
      <w:pPr>
        <w:pStyle w:val="27"/>
        <w:rPr>
          <w:rFonts w:hint="eastAsia" w:asciiTheme="minorHAnsi" w:hAnsiTheme="minorHAnsi" w:eastAsiaTheme="minorEastAsia"/>
          <w:szCs w:val="22"/>
          <w14:ligatures w14:val="standardContextual"/>
        </w:rPr>
      </w:pPr>
      <w:r>
        <w:fldChar w:fldCharType="begin"/>
      </w:r>
      <w:r>
        <w:instrText xml:space="preserve"> HYPERLINK \l "_Toc172626117" </w:instrText>
      </w:r>
      <w:r>
        <w:fldChar w:fldCharType="separate"/>
      </w:r>
      <w:r>
        <w:rPr>
          <w:rStyle w:val="69"/>
          <w:rFonts w:hint="eastAsia" w:eastAsia="手头"/>
        </w:rPr>
        <w:t>表 11：</w:t>
      </w:r>
      <w:r>
        <w:rPr>
          <w:rStyle w:val="69"/>
          <w:rFonts w:hint="eastAsia"/>
        </w:rPr>
        <w:t xml:space="preserve"> 中国市场主要厂商破伤风抗毒素产品类型及应用</w:t>
      </w:r>
      <w:r>
        <w:rPr>
          <w:rFonts w:hint="eastAsia"/>
        </w:rPr>
        <w:tab/>
      </w:r>
      <w:r>
        <w:rPr>
          <w:rFonts w:hint="eastAsia"/>
        </w:rPr>
        <w:fldChar w:fldCharType="begin"/>
      </w:r>
      <w:r>
        <w:rPr>
          <w:rFonts w:hint="eastAsia"/>
        </w:rPr>
        <w:instrText xml:space="preserve"> </w:instrText>
      </w:r>
      <w:r>
        <w:instrText xml:space="preserve">PAGEREF _Toc172626117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150E8364">
      <w:pPr>
        <w:pStyle w:val="27"/>
        <w:rPr>
          <w:rFonts w:hint="eastAsia" w:asciiTheme="minorHAnsi" w:hAnsiTheme="minorHAnsi" w:eastAsiaTheme="minorEastAsia"/>
          <w:szCs w:val="22"/>
          <w14:ligatures w14:val="standardContextual"/>
        </w:rPr>
      </w:pPr>
      <w:r>
        <w:fldChar w:fldCharType="begin"/>
      </w:r>
      <w:r>
        <w:instrText xml:space="preserve"> HYPERLINK \l "_Toc172626118" </w:instrText>
      </w:r>
      <w:r>
        <w:fldChar w:fldCharType="separate"/>
      </w:r>
      <w:r>
        <w:rPr>
          <w:rStyle w:val="69"/>
          <w:rFonts w:hint="eastAsia" w:eastAsia="手头"/>
        </w:rPr>
        <w:t>表 12：</w:t>
      </w:r>
      <w:r>
        <w:rPr>
          <w:rStyle w:val="69"/>
          <w:rFonts w:hint="eastAsia"/>
        </w:rPr>
        <w:t xml:space="preserve"> 2023年中国市场破伤风抗毒素主要厂商市场地位（第一梯队、第二梯队和第三梯队）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_Toc172626118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68D34B13">
      <w:pPr>
        <w:pStyle w:val="27"/>
        <w:rPr>
          <w:rFonts w:hint="eastAsia" w:asciiTheme="minorHAnsi" w:hAnsiTheme="minorHAnsi" w:eastAsiaTheme="minorEastAsia"/>
          <w:szCs w:val="22"/>
          <w14:ligatures w14:val="standardContextual"/>
        </w:rPr>
      </w:pPr>
      <w:r>
        <w:fldChar w:fldCharType="begin"/>
      </w:r>
      <w:r>
        <w:instrText xml:space="preserve"> HYPERLINK \l "_Toc172626119" </w:instrText>
      </w:r>
      <w:r>
        <w:fldChar w:fldCharType="separate"/>
      </w:r>
      <w:r>
        <w:rPr>
          <w:rStyle w:val="69"/>
          <w:rFonts w:hint="eastAsia" w:eastAsia="手头"/>
        </w:rPr>
        <w:t>表 13：</w:t>
      </w:r>
      <w:r>
        <w:rPr>
          <w:rStyle w:val="69"/>
          <w:rFonts w:hint="eastAsia"/>
        </w:rPr>
        <w:t xml:space="preserve"> 破伤风抗毒素市场投资、并购等现状分析</w:t>
      </w:r>
      <w:r>
        <w:rPr>
          <w:rFonts w:hint="eastAsia"/>
        </w:rPr>
        <w:tab/>
      </w:r>
      <w:r>
        <w:rPr>
          <w:rFonts w:hint="eastAsia"/>
        </w:rPr>
        <w:fldChar w:fldCharType="begin"/>
      </w:r>
      <w:r>
        <w:rPr>
          <w:rFonts w:hint="eastAsia"/>
        </w:rPr>
        <w:instrText xml:space="preserve"> </w:instrText>
      </w:r>
      <w:r>
        <w:instrText xml:space="preserve">PAGEREF _Toc172626119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0CF3F724">
      <w:pPr>
        <w:pStyle w:val="27"/>
        <w:rPr>
          <w:rFonts w:hint="eastAsia" w:asciiTheme="minorHAnsi" w:hAnsiTheme="minorHAnsi" w:eastAsiaTheme="minorEastAsia"/>
          <w:szCs w:val="22"/>
          <w14:ligatures w14:val="standardContextual"/>
        </w:rPr>
      </w:pPr>
      <w:r>
        <w:fldChar w:fldCharType="begin"/>
      </w:r>
      <w:r>
        <w:instrText xml:space="preserve"> HYPERLINK \l "_Toc172626120" </w:instrText>
      </w:r>
      <w:r>
        <w:fldChar w:fldCharType="separate"/>
      </w:r>
      <w:r>
        <w:rPr>
          <w:rStyle w:val="69"/>
          <w:rFonts w:hint="eastAsia" w:eastAsia="手头"/>
        </w:rPr>
        <w:t>表 14：</w:t>
      </w:r>
      <w:r>
        <w:rPr>
          <w:rStyle w:val="69"/>
          <w:rFonts w:hint="eastAsia"/>
        </w:rPr>
        <w:t xml:space="preserve"> Colorado Serum Company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_Toc172626120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065CCE63">
      <w:pPr>
        <w:pStyle w:val="27"/>
        <w:rPr>
          <w:rFonts w:hint="eastAsia" w:asciiTheme="minorHAnsi" w:hAnsiTheme="minorHAnsi" w:eastAsiaTheme="minorEastAsia"/>
          <w:szCs w:val="22"/>
          <w14:ligatures w14:val="standardContextual"/>
        </w:rPr>
      </w:pPr>
      <w:r>
        <w:fldChar w:fldCharType="begin"/>
      </w:r>
      <w:r>
        <w:instrText xml:space="preserve"> HYPERLINK \l "_Toc172626121" </w:instrText>
      </w:r>
      <w:r>
        <w:fldChar w:fldCharType="separate"/>
      </w:r>
      <w:r>
        <w:rPr>
          <w:rStyle w:val="69"/>
          <w:rFonts w:hint="eastAsia" w:eastAsia="手头"/>
        </w:rPr>
        <w:t>表 15：</w:t>
      </w:r>
      <w:r>
        <w:rPr>
          <w:rStyle w:val="69"/>
          <w:rFonts w:hint="eastAsia"/>
        </w:rPr>
        <w:t xml:space="preserve"> Colorado Serum Company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_Toc172626121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3166692F">
      <w:pPr>
        <w:pStyle w:val="27"/>
        <w:rPr>
          <w:rFonts w:hint="eastAsia" w:asciiTheme="minorHAnsi" w:hAnsiTheme="minorHAnsi" w:eastAsiaTheme="minorEastAsia"/>
          <w:szCs w:val="22"/>
          <w14:ligatures w14:val="standardContextual"/>
        </w:rPr>
      </w:pPr>
      <w:r>
        <w:fldChar w:fldCharType="begin"/>
      </w:r>
      <w:r>
        <w:instrText xml:space="preserve"> HYPERLINK \l "_Toc172626122" </w:instrText>
      </w:r>
      <w:r>
        <w:fldChar w:fldCharType="separate"/>
      </w:r>
      <w:r>
        <w:rPr>
          <w:rStyle w:val="69"/>
          <w:rFonts w:hint="eastAsia" w:eastAsia="手头"/>
        </w:rPr>
        <w:t>表 16：</w:t>
      </w:r>
      <w:r>
        <w:rPr>
          <w:rStyle w:val="69"/>
          <w:rFonts w:hint="eastAsia"/>
        </w:rPr>
        <w:t xml:space="preserve"> Colorado Serum Company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_Toc172626122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40DDF2E9">
      <w:pPr>
        <w:pStyle w:val="27"/>
        <w:rPr>
          <w:rFonts w:hint="eastAsia" w:asciiTheme="minorHAnsi" w:hAnsiTheme="minorHAnsi" w:eastAsiaTheme="minorEastAsia"/>
          <w:szCs w:val="22"/>
          <w14:ligatures w14:val="standardContextual"/>
        </w:rPr>
      </w:pPr>
      <w:r>
        <w:fldChar w:fldCharType="begin"/>
      </w:r>
      <w:r>
        <w:instrText xml:space="preserve"> HYPERLINK \l "_Toc172626123" </w:instrText>
      </w:r>
      <w:r>
        <w:fldChar w:fldCharType="separate"/>
      </w:r>
      <w:r>
        <w:rPr>
          <w:rStyle w:val="69"/>
          <w:rFonts w:hint="eastAsia" w:eastAsia="手头"/>
        </w:rPr>
        <w:t>表 17：</w:t>
      </w:r>
      <w:r>
        <w:rPr>
          <w:rStyle w:val="69"/>
          <w:rFonts w:hint="eastAsia"/>
        </w:rPr>
        <w:t xml:space="preserve"> Colorado Serum Company公司简介及主要业务</w:t>
      </w:r>
      <w:r>
        <w:rPr>
          <w:rFonts w:hint="eastAsia"/>
        </w:rPr>
        <w:tab/>
      </w:r>
      <w:r>
        <w:rPr>
          <w:rFonts w:hint="eastAsia"/>
        </w:rPr>
        <w:fldChar w:fldCharType="begin"/>
      </w:r>
      <w:r>
        <w:rPr>
          <w:rFonts w:hint="eastAsia"/>
        </w:rPr>
        <w:instrText xml:space="preserve"> </w:instrText>
      </w:r>
      <w:r>
        <w:instrText xml:space="preserve">PAGEREF _Toc172626123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1DBCAF63">
      <w:pPr>
        <w:pStyle w:val="27"/>
        <w:rPr>
          <w:rFonts w:hint="eastAsia" w:asciiTheme="minorHAnsi" w:hAnsiTheme="minorHAnsi" w:eastAsiaTheme="minorEastAsia"/>
          <w:szCs w:val="22"/>
          <w14:ligatures w14:val="standardContextual"/>
        </w:rPr>
      </w:pPr>
      <w:r>
        <w:fldChar w:fldCharType="begin"/>
      </w:r>
      <w:r>
        <w:instrText xml:space="preserve"> HYPERLINK \l "_Toc172626124" </w:instrText>
      </w:r>
      <w:r>
        <w:fldChar w:fldCharType="separate"/>
      </w:r>
      <w:r>
        <w:rPr>
          <w:rStyle w:val="69"/>
          <w:rFonts w:hint="eastAsia" w:eastAsia="手头"/>
        </w:rPr>
        <w:t>表 18：</w:t>
      </w:r>
      <w:r>
        <w:rPr>
          <w:rStyle w:val="69"/>
          <w:rFonts w:hint="eastAsia"/>
        </w:rPr>
        <w:t xml:space="preserve"> Colorado Serum Company企业最新动态</w:t>
      </w:r>
      <w:r>
        <w:rPr>
          <w:rFonts w:hint="eastAsia"/>
        </w:rPr>
        <w:tab/>
      </w:r>
      <w:r>
        <w:rPr>
          <w:rFonts w:hint="eastAsia"/>
        </w:rPr>
        <w:fldChar w:fldCharType="begin"/>
      </w:r>
      <w:r>
        <w:rPr>
          <w:rFonts w:hint="eastAsia"/>
        </w:rPr>
        <w:instrText xml:space="preserve"> </w:instrText>
      </w:r>
      <w:r>
        <w:instrText xml:space="preserve">PAGEREF _Toc172626124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6AA11B2A">
      <w:pPr>
        <w:pStyle w:val="27"/>
        <w:rPr>
          <w:rFonts w:hint="eastAsia" w:asciiTheme="minorHAnsi" w:hAnsiTheme="minorHAnsi" w:eastAsiaTheme="minorEastAsia"/>
          <w:szCs w:val="22"/>
          <w14:ligatures w14:val="standardContextual"/>
        </w:rPr>
      </w:pPr>
      <w:r>
        <w:fldChar w:fldCharType="begin"/>
      </w:r>
      <w:r>
        <w:instrText xml:space="preserve"> HYPERLINK \l "_Toc172626125" </w:instrText>
      </w:r>
      <w:r>
        <w:fldChar w:fldCharType="separate"/>
      </w:r>
      <w:r>
        <w:rPr>
          <w:rStyle w:val="69"/>
          <w:rFonts w:hint="eastAsia" w:eastAsia="手头"/>
        </w:rPr>
        <w:t>表 19：</w:t>
      </w:r>
      <w:r>
        <w:rPr>
          <w:rStyle w:val="69"/>
          <w:rFonts w:hint="eastAsia"/>
        </w:rPr>
        <w:t xml:space="preserve"> AdvaCare Pharma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_Toc172626125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419C0EEC">
      <w:pPr>
        <w:pStyle w:val="27"/>
        <w:rPr>
          <w:rFonts w:hint="eastAsia" w:asciiTheme="minorHAnsi" w:hAnsiTheme="minorHAnsi" w:eastAsiaTheme="minorEastAsia"/>
          <w:szCs w:val="22"/>
          <w14:ligatures w14:val="standardContextual"/>
        </w:rPr>
      </w:pPr>
      <w:r>
        <w:fldChar w:fldCharType="begin"/>
      </w:r>
      <w:r>
        <w:instrText xml:space="preserve"> HYPERLINK \l "_Toc172626126" </w:instrText>
      </w:r>
      <w:r>
        <w:fldChar w:fldCharType="separate"/>
      </w:r>
      <w:r>
        <w:rPr>
          <w:rStyle w:val="69"/>
          <w:rFonts w:hint="eastAsia" w:eastAsia="手头"/>
        </w:rPr>
        <w:t>表 20：</w:t>
      </w:r>
      <w:r>
        <w:rPr>
          <w:rStyle w:val="69"/>
          <w:rFonts w:hint="eastAsia"/>
        </w:rPr>
        <w:t xml:space="preserve"> AdvaCare Pharma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_Toc172626126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1AF54675">
      <w:pPr>
        <w:pStyle w:val="27"/>
        <w:rPr>
          <w:rFonts w:hint="eastAsia" w:asciiTheme="minorHAnsi" w:hAnsiTheme="minorHAnsi" w:eastAsiaTheme="minorEastAsia"/>
          <w:szCs w:val="22"/>
          <w14:ligatures w14:val="standardContextual"/>
        </w:rPr>
      </w:pPr>
      <w:r>
        <w:fldChar w:fldCharType="begin"/>
      </w:r>
      <w:r>
        <w:instrText xml:space="preserve"> HYPERLINK \l "_Toc172626127" </w:instrText>
      </w:r>
      <w:r>
        <w:fldChar w:fldCharType="separate"/>
      </w:r>
      <w:r>
        <w:rPr>
          <w:rStyle w:val="69"/>
          <w:rFonts w:hint="eastAsia" w:eastAsia="手头"/>
        </w:rPr>
        <w:t>表 21：</w:t>
      </w:r>
      <w:r>
        <w:rPr>
          <w:rStyle w:val="69"/>
          <w:rFonts w:hint="eastAsia"/>
        </w:rPr>
        <w:t xml:space="preserve"> AdvaCare Pharma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_Toc172626127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4E9CBE5C">
      <w:pPr>
        <w:pStyle w:val="27"/>
        <w:rPr>
          <w:rFonts w:hint="eastAsia" w:asciiTheme="minorHAnsi" w:hAnsiTheme="minorHAnsi" w:eastAsiaTheme="minorEastAsia"/>
          <w:szCs w:val="22"/>
          <w14:ligatures w14:val="standardContextual"/>
        </w:rPr>
      </w:pPr>
      <w:r>
        <w:fldChar w:fldCharType="begin"/>
      </w:r>
      <w:r>
        <w:instrText xml:space="preserve"> HYPERLINK \l "_Toc172626128" </w:instrText>
      </w:r>
      <w:r>
        <w:fldChar w:fldCharType="separate"/>
      </w:r>
      <w:r>
        <w:rPr>
          <w:rStyle w:val="69"/>
          <w:rFonts w:hint="eastAsia" w:eastAsia="手头"/>
        </w:rPr>
        <w:t>表 22：</w:t>
      </w:r>
      <w:r>
        <w:rPr>
          <w:rStyle w:val="69"/>
          <w:rFonts w:hint="eastAsia"/>
        </w:rPr>
        <w:t xml:space="preserve"> AdvaCare Pharma公司简介及主要业务</w:t>
      </w:r>
      <w:r>
        <w:rPr>
          <w:rFonts w:hint="eastAsia"/>
        </w:rPr>
        <w:tab/>
      </w:r>
      <w:r>
        <w:rPr>
          <w:rFonts w:hint="eastAsia"/>
        </w:rPr>
        <w:fldChar w:fldCharType="begin"/>
      </w:r>
      <w:r>
        <w:rPr>
          <w:rFonts w:hint="eastAsia"/>
        </w:rPr>
        <w:instrText xml:space="preserve"> </w:instrText>
      </w:r>
      <w:r>
        <w:instrText xml:space="preserve">PAGEREF _Toc172626128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6E3FB0AD">
      <w:pPr>
        <w:pStyle w:val="27"/>
        <w:rPr>
          <w:rFonts w:hint="eastAsia" w:asciiTheme="minorHAnsi" w:hAnsiTheme="minorHAnsi" w:eastAsiaTheme="minorEastAsia"/>
          <w:szCs w:val="22"/>
          <w14:ligatures w14:val="standardContextual"/>
        </w:rPr>
      </w:pPr>
      <w:r>
        <w:fldChar w:fldCharType="begin"/>
      </w:r>
      <w:r>
        <w:instrText xml:space="preserve"> HYPERLINK \l "_Toc172626129" </w:instrText>
      </w:r>
      <w:r>
        <w:fldChar w:fldCharType="separate"/>
      </w:r>
      <w:r>
        <w:rPr>
          <w:rStyle w:val="69"/>
          <w:rFonts w:hint="eastAsia" w:eastAsia="手头"/>
        </w:rPr>
        <w:t>表 23：</w:t>
      </w:r>
      <w:r>
        <w:rPr>
          <w:rStyle w:val="69"/>
          <w:rFonts w:hint="eastAsia"/>
        </w:rPr>
        <w:t xml:space="preserve"> AdvaCare Pharma企业最新动态</w:t>
      </w:r>
      <w:r>
        <w:rPr>
          <w:rFonts w:hint="eastAsia"/>
        </w:rPr>
        <w:tab/>
      </w:r>
      <w:r>
        <w:rPr>
          <w:rFonts w:hint="eastAsia"/>
        </w:rPr>
        <w:fldChar w:fldCharType="begin"/>
      </w:r>
      <w:r>
        <w:rPr>
          <w:rFonts w:hint="eastAsia"/>
        </w:rPr>
        <w:instrText xml:space="preserve"> </w:instrText>
      </w:r>
      <w:r>
        <w:instrText xml:space="preserve">PAGEREF _Toc172626129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1C69D436">
      <w:pPr>
        <w:pStyle w:val="27"/>
        <w:rPr>
          <w:rFonts w:hint="eastAsia" w:asciiTheme="minorHAnsi" w:hAnsiTheme="minorHAnsi" w:eastAsiaTheme="minorEastAsia"/>
          <w:szCs w:val="22"/>
          <w14:ligatures w14:val="standardContextual"/>
        </w:rPr>
      </w:pPr>
      <w:r>
        <w:fldChar w:fldCharType="begin"/>
      </w:r>
      <w:r>
        <w:instrText xml:space="preserve"> HYPERLINK \l "_Toc172626130" </w:instrText>
      </w:r>
      <w:r>
        <w:fldChar w:fldCharType="separate"/>
      </w:r>
      <w:r>
        <w:rPr>
          <w:rStyle w:val="69"/>
          <w:rFonts w:hint="eastAsia" w:eastAsia="手头"/>
        </w:rPr>
        <w:t>表 24：</w:t>
      </w:r>
      <w:r>
        <w:rPr>
          <w:rStyle w:val="69"/>
          <w:rFonts w:hint="eastAsia"/>
        </w:rPr>
        <w:t xml:space="preserve"> Padula Serums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_Toc172626130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22FEDCBB">
      <w:pPr>
        <w:pStyle w:val="27"/>
        <w:rPr>
          <w:rFonts w:hint="eastAsia" w:asciiTheme="minorHAnsi" w:hAnsiTheme="minorHAnsi" w:eastAsiaTheme="minorEastAsia"/>
          <w:szCs w:val="22"/>
          <w14:ligatures w14:val="standardContextual"/>
        </w:rPr>
      </w:pPr>
      <w:r>
        <w:fldChar w:fldCharType="begin"/>
      </w:r>
      <w:r>
        <w:instrText xml:space="preserve"> HYPERLINK \l "_Toc172626131" </w:instrText>
      </w:r>
      <w:r>
        <w:fldChar w:fldCharType="separate"/>
      </w:r>
      <w:r>
        <w:rPr>
          <w:rStyle w:val="69"/>
          <w:rFonts w:hint="eastAsia" w:eastAsia="手头"/>
        </w:rPr>
        <w:t>表 25：</w:t>
      </w:r>
      <w:r>
        <w:rPr>
          <w:rStyle w:val="69"/>
          <w:rFonts w:hint="eastAsia"/>
        </w:rPr>
        <w:t xml:space="preserve"> Padula Serums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_Toc172626131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2666C5DB">
      <w:pPr>
        <w:pStyle w:val="27"/>
        <w:rPr>
          <w:rFonts w:hint="eastAsia" w:asciiTheme="minorHAnsi" w:hAnsiTheme="minorHAnsi" w:eastAsiaTheme="minorEastAsia"/>
          <w:szCs w:val="22"/>
          <w14:ligatures w14:val="standardContextual"/>
        </w:rPr>
      </w:pPr>
      <w:r>
        <w:fldChar w:fldCharType="begin"/>
      </w:r>
      <w:r>
        <w:instrText xml:space="preserve"> HYPERLINK \l "_Toc172626132" </w:instrText>
      </w:r>
      <w:r>
        <w:fldChar w:fldCharType="separate"/>
      </w:r>
      <w:r>
        <w:rPr>
          <w:rStyle w:val="69"/>
          <w:rFonts w:hint="eastAsia" w:eastAsia="手头"/>
        </w:rPr>
        <w:t>表 26：</w:t>
      </w:r>
      <w:r>
        <w:rPr>
          <w:rStyle w:val="69"/>
          <w:rFonts w:hint="eastAsia"/>
        </w:rPr>
        <w:t xml:space="preserve"> Padula Serums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_Toc172626132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4FC126D1">
      <w:pPr>
        <w:pStyle w:val="27"/>
        <w:rPr>
          <w:rFonts w:hint="eastAsia" w:asciiTheme="minorHAnsi" w:hAnsiTheme="minorHAnsi" w:eastAsiaTheme="minorEastAsia"/>
          <w:szCs w:val="22"/>
          <w14:ligatures w14:val="standardContextual"/>
        </w:rPr>
      </w:pPr>
      <w:r>
        <w:fldChar w:fldCharType="begin"/>
      </w:r>
      <w:r>
        <w:instrText xml:space="preserve"> HYPERLINK \l "_Toc172626133" </w:instrText>
      </w:r>
      <w:r>
        <w:fldChar w:fldCharType="separate"/>
      </w:r>
      <w:r>
        <w:rPr>
          <w:rStyle w:val="69"/>
          <w:rFonts w:hint="eastAsia" w:eastAsia="手头"/>
        </w:rPr>
        <w:t>表 27：</w:t>
      </w:r>
      <w:r>
        <w:rPr>
          <w:rStyle w:val="69"/>
          <w:rFonts w:hint="eastAsia"/>
        </w:rPr>
        <w:t xml:space="preserve"> Padula Serums公司简介及主要业务</w:t>
      </w:r>
      <w:r>
        <w:rPr>
          <w:rFonts w:hint="eastAsia"/>
        </w:rPr>
        <w:tab/>
      </w:r>
      <w:r>
        <w:rPr>
          <w:rFonts w:hint="eastAsia"/>
        </w:rPr>
        <w:fldChar w:fldCharType="begin"/>
      </w:r>
      <w:r>
        <w:rPr>
          <w:rFonts w:hint="eastAsia"/>
        </w:rPr>
        <w:instrText xml:space="preserve"> </w:instrText>
      </w:r>
      <w:r>
        <w:instrText xml:space="preserve">PAGEREF _Toc172626133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3FFB0BF9">
      <w:pPr>
        <w:pStyle w:val="27"/>
        <w:rPr>
          <w:rFonts w:hint="eastAsia" w:asciiTheme="minorHAnsi" w:hAnsiTheme="minorHAnsi" w:eastAsiaTheme="minorEastAsia"/>
          <w:szCs w:val="22"/>
          <w14:ligatures w14:val="standardContextual"/>
        </w:rPr>
      </w:pPr>
      <w:r>
        <w:fldChar w:fldCharType="begin"/>
      </w:r>
      <w:r>
        <w:instrText xml:space="preserve"> HYPERLINK \l "_Toc172626134" </w:instrText>
      </w:r>
      <w:r>
        <w:fldChar w:fldCharType="separate"/>
      </w:r>
      <w:r>
        <w:rPr>
          <w:rStyle w:val="69"/>
          <w:rFonts w:hint="eastAsia" w:eastAsia="手头"/>
        </w:rPr>
        <w:t>表 28：</w:t>
      </w:r>
      <w:r>
        <w:rPr>
          <w:rStyle w:val="69"/>
          <w:rFonts w:hint="eastAsia"/>
        </w:rPr>
        <w:t xml:space="preserve"> Padula Serums企业最新动态</w:t>
      </w:r>
      <w:r>
        <w:rPr>
          <w:rFonts w:hint="eastAsia"/>
        </w:rPr>
        <w:tab/>
      </w:r>
      <w:r>
        <w:rPr>
          <w:rFonts w:hint="eastAsia"/>
        </w:rPr>
        <w:fldChar w:fldCharType="begin"/>
      </w:r>
      <w:r>
        <w:rPr>
          <w:rFonts w:hint="eastAsia"/>
        </w:rPr>
        <w:instrText xml:space="preserve"> </w:instrText>
      </w:r>
      <w:r>
        <w:instrText xml:space="preserve">PAGEREF _Toc172626134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1D072674">
      <w:pPr>
        <w:pStyle w:val="27"/>
        <w:rPr>
          <w:rFonts w:hint="eastAsia" w:asciiTheme="minorHAnsi" w:hAnsiTheme="minorHAnsi" w:eastAsiaTheme="minorEastAsia"/>
          <w:szCs w:val="22"/>
          <w14:ligatures w14:val="standardContextual"/>
        </w:rPr>
      </w:pPr>
      <w:r>
        <w:fldChar w:fldCharType="begin"/>
      </w:r>
      <w:r>
        <w:instrText xml:space="preserve"> HYPERLINK \l "_Toc172626135" </w:instrText>
      </w:r>
      <w:r>
        <w:fldChar w:fldCharType="separate"/>
      </w:r>
      <w:r>
        <w:rPr>
          <w:rStyle w:val="69"/>
          <w:rFonts w:hint="eastAsia" w:eastAsia="手头"/>
        </w:rPr>
        <w:t>表 29：</w:t>
      </w:r>
      <w:r>
        <w:rPr>
          <w:rStyle w:val="69"/>
          <w:rFonts w:hint="eastAsia"/>
        </w:rPr>
        <w:t xml:space="preserve"> Haffkine Bio-Pharmaceutical Corporation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_Toc172626135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365ADF32">
      <w:pPr>
        <w:pStyle w:val="27"/>
        <w:rPr>
          <w:rFonts w:hint="eastAsia" w:asciiTheme="minorHAnsi" w:hAnsiTheme="minorHAnsi" w:eastAsiaTheme="minorEastAsia"/>
          <w:szCs w:val="22"/>
          <w14:ligatures w14:val="standardContextual"/>
        </w:rPr>
      </w:pPr>
      <w:r>
        <w:fldChar w:fldCharType="begin"/>
      </w:r>
      <w:r>
        <w:instrText xml:space="preserve"> HYPERLINK \l "_Toc172626136" </w:instrText>
      </w:r>
      <w:r>
        <w:fldChar w:fldCharType="separate"/>
      </w:r>
      <w:r>
        <w:rPr>
          <w:rStyle w:val="69"/>
          <w:rFonts w:hint="eastAsia" w:eastAsia="手头"/>
        </w:rPr>
        <w:t>表 30：</w:t>
      </w:r>
      <w:r>
        <w:rPr>
          <w:rStyle w:val="69"/>
          <w:rFonts w:hint="eastAsia"/>
        </w:rPr>
        <w:t xml:space="preserve"> Haffkine Bio-Pharmaceutical Corporation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_Toc172626136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57315DB3">
      <w:pPr>
        <w:pStyle w:val="27"/>
        <w:rPr>
          <w:rFonts w:hint="eastAsia" w:asciiTheme="minorHAnsi" w:hAnsiTheme="minorHAnsi" w:eastAsiaTheme="minorEastAsia"/>
          <w:szCs w:val="22"/>
          <w14:ligatures w14:val="standardContextual"/>
        </w:rPr>
      </w:pPr>
      <w:r>
        <w:fldChar w:fldCharType="begin"/>
      </w:r>
      <w:r>
        <w:instrText xml:space="preserve"> HYPERLINK \l "_Toc172626137" </w:instrText>
      </w:r>
      <w:r>
        <w:fldChar w:fldCharType="separate"/>
      </w:r>
      <w:r>
        <w:rPr>
          <w:rStyle w:val="69"/>
          <w:rFonts w:hint="eastAsia" w:eastAsia="手头"/>
        </w:rPr>
        <w:t>表 31：</w:t>
      </w:r>
      <w:r>
        <w:rPr>
          <w:rStyle w:val="69"/>
          <w:rFonts w:hint="eastAsia"/>
        </w:rPr>
        <w:t xml:space="preserve"> Haffkine Bio-Pharmaceutical Corporation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_Toc172626137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1BE48262">
      <w:pPr>
        <w:pStyle w:val="27"/>
        <w:rPr>
          <w:rFonts w:hint="eastAsia" w:asciiTheme="minorHAnsi" w:hAnsiTheme="minorHAnsi" w:eastAsiaTheme="minorEastAsia"/>
          <w:szCs w:val="22"/>
          <w14:ligatures w14:val="standardContextual"/>
        </w:rPr>
      </w:pPr>
      <w:r>
        <w:fldChar w:fldCharType="begin"/>
      </w:r>
      <w:r>
        <w:instrText xml:space="preserve"> HYPERLINK \l "_Toc172626138" </w:instrText>
      </w:r>
      <w:r>
        <w:fldChar w:fldCharType="separate"/>
      </w:r>
      <w:r>
        <w:rPr>
          <w:rStyle w:val="69"/>
          <w:rFonts w:hint="eastAsia" w:eastAsia="手头"/>
        </w:rPr>
        <w:t>表 32：</w:t>
      </w:r>
      <w:r>
        <w:rPr>
          <w:rStyle w:val="69"/>
          <w:rFonts w:hint="eastAsia"/>
        </w:rPr>
        <w:t xml:space="preserve"> Haffkine Bio-Pharmaceutical Corporation公司简介及主要业务</w:t>
      </w:r>
      <w:r>
        <w:rPr>
          <w:rFonts w:hint="eastAsia"/>
        </w:rPr>
        <w:tab/>
      </w:r>
      <w:r>
        <w:rPr>
          <w:rFonts w:hint="eastAsia"/>
        </w:rPr>
        <w:fldChar w:fldCharType="begin"/>
      </w:r>
      <w:r>
        <w:rPr>
          <w:rFonts w:hint="eastAsia"/>
        </w:rPr>
        <w:instrText xml:space="preserve"> </w:instrText>
      </w:r>
      <w:r>
        <w:instrText xml:space="preserve">PAGEREF _Toc172626138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286AA1BA">
      <w:pPr>
        <w:pStyle w:val="27"/>
        <w:rPr>
          <w:rFonts w:hint="eastAsia" w:asciiTheme="minorHAnsi" w:hAnsiTheme="minorHAnsi" w:eastAsiaTheme="minorEastAsia"/>
          <w:szCs w:val="22"/>
          <w14:ligatures w14:val="standardContextual"/>
        </w:rPr>
      </w:pPr>
      <w:r>
        <w:fldChar w:fldCharType="begin"/>
      </w:r>
      <w:r>
        <w:instrText xml:space="preserve"> HYPERLINK \l "_Toc172626139" </w:instrText>
      </w:r>
      <w:r>
        <w:fldChar w:fldCharType="separate"/>
      </w:r>
      <w:r>
        <w:rPr>
          <w:rStyle w:val="69"/>
          <w:rFonts w:hint="eastAsia" w:eastAsia="手头"/>
        </w:rPr>
        <w:t>表 33：</w:t>
      </w:r>
      <w:r>
        <w:rPr>
          <w:rStyle w:val="69"/>
          <w:rFonts w:hint="eastAsia"/>
        </w:rPr>
        <w:t xml:space="preserve"> Haffkine Bio-Pharmaceutical Corporation企业最新动态</w:t>
      </w:r>
      <w:r>
        <w:rPr>
          <w:rFonts w:hint="eastAsia"/>
        </w:rPr>
        <w:tab/>
      </w:r>
      <w:r>
        <w:rPr>
          <w:rFonts w:hint="eastAsia"/>
        </w:rPr>
        <w:fldChar w:fldCharType="begin"/>
      </w:r>
      <w:r>
        <w:rPr>
          <w:rFonts w:hint="eastAsia"/>
        </w:rPr>
        <w:instrText xml:space="preserve"> </w:instrText>
      </w:r>
      <w:r>
        <w:instrText xml:space="preserve">PAGEREF _Toc172626139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1DCB11EC">
      <w:pPr>
        <w:pStyle w:val="27"/>
        <w:rPr>
          <w:rFonts w:hint="eastAsia" w:asciiTheme="minorHAnsi" w:hAnsiTheme="minorHAnsi" w:eastAsiaTheme="minorEastAsia"/>
          <w:szCs w:val="22"/>
          <w14:ligatures w14:val="standardContextual"/>
        </w:rPr>
      </w:pPr>
      <w:r>
        <w:fldChar w:fldCharType="begin"/>
      </w:r>
      <w:r>
        <w:instrText xml:space="preserve"> HYPERLINK \l "_Toc172626140" </w:instrText>
      </w:r>
      <w:r>
        <w:fldChar w:fldCharType="separate"/>
      </w:r>
      <w:r>
        <w:rPr>
          <w:rStyle w:val="69"/>
          <w:rFonts w:hint="eastAsia" w:eastAsia="手头"/>
        </w:rPr>
        <w:t>表 34：</w:t>
      </w:r>
      <w:r>
        <w:rPr>
          <w:rStyle w:val="69"/>
          <w:rFonts w:hint="eastAsia"/>
        </w:rPr>
        <w:t xml:space="preserve"> Serum Institute of India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_Toc172626140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127B4ACD">
      <w:pPr>
        <w:pStyle w:val="27"/>
        <w:rPr>
          <w:rFonts w:hint="eastAsia" w:asciiTheme="minorHAnsi" w:hAnsiTheme="minorHAnsi" w:eastAsiaTheme="minorEastAsia"/>
          <w:szCs w:val="22"/>
          <w14:ligatures w14:val="standardContextual"/>
        </w:rPr>
      </w:pPr>
      <w:r>
        <w:fldChar w:fldCharType="begin"/>
      </w:r>
      <w:r>
        <w:instrText xml:space="preserve"> HYPERLINK \l "_Toc172626141" </w:instrText>
      </w:r>
      <w:r>
        <w:fldChar w:fldCharType="separate"/>
      </w:r>
      <w:r>
        <w:rPr>
          <w:rStyle w:val="69"/>
          <w:rFonts w:hint="eastAsia" w:eastAsia="手头"/>
        </w:rPr>
        <w:t>表 35：</w:t>
      </w:r>
      <w:r>
        <w:rPr>
          <w:rStyle w:val="69"/>
          <w:rFonts w:hint="eastAsia"/>
        </w:rPr>
        <w:t xml:space="preserve"> Serum Institute of India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_Toc172626141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1EF15991">
      <w:pPr>
        <w:pStyle w:val="27"/>
        <w:rPr>
          <w:rFonts w:hint="eastAsia" w:asciiTheme="minorHAnsi" w:hAnsiTheme="minorHAnsi" w:eastAsiaTheme="minorEastAsia"/>
          <w:szCs w:val="22"/>
          <w14:ligatures w14:val="standardContextual"/>
        </w:rPr>
      </w:pPr>
      <w:r>
        <w:fldChar w:fldCharType="begin"/>
      </w:r>
      <w:r>
        <w:instrText xml:space="preserve"> HYPERLINK \l "_Toc172626142" </w:instrText>
      </w:r>
      <w:r>
        <w:fldChar w:fldCharType="separate"/>
      </w:r>
      <w:r>
        <w:rPr>
          <w:rStyle w:val="69"/>
          <w:rFonts w:hint="eastAsia" w:eastAsia="手头"/>
        </w:rPr>
        <w:t>表 36：</w:t>
      </w:r>
      <w:r>
        <w:rPr>
          <w:rStyle w:val="69"/>
          <w:rFonts w:hint="eastAsia"/>
        </w:rPr>
        <w:t xml:space="preserve"> Serum Institute of India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_Toc172626142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2C05C0E8">
      <w:pPr>
        <w:pStyle w:val="27"/>
        <w:rPr>
          <w:rFonts w:hint="eastAsia" w:asciiTheme="minorHAnsi" w:hAnsiTheme="minorHAnsi" w:eastAsiaTheme="minorEastAsia"/>
          <w:szCs w:val="22"/>
          <w14:ligatures w14:val="standardContextual"/>
        </w:rPr>
      </w:pPr>
      <w:r>
        <w:fldChar w:fldCharType="begin"/>
      </w:r>
      <w:r>
        <w:instrText xml:space="preserve"> HYPERLINK \l "_Toc172626143" </w:instrText>
      </w:r>
      <w:r>
        <w:fldChar w:fldCharType="separate"/>
      </w:r>
      <w:r>
        <w:rPr>
          <w:rStyle w:val="69"/>
          <w:rFonts w:hint="eastAsia" w:eastAsia="手头"/>
        </w:rPr>
        <w:t>表 37：</w:t>
      </w:r>
      <w:r>
        <w:rPr>
          <w:rStyle w:val="69"/>
          <w:rFonts w:hint="eastAsia"/>
        </w:rPr>
        <w:t xml:space="preserve"> Serum Institute of India公司简介及主要业务</w:t>
      </w:r>
      <w:r>
        <w:rPr>
          <w:rFonts w:hint="eastAsia"/>
        </w:rPr>
        <w:tab/>
      </w:r>
      <w:r>
        <w:rPr>
          <w:rFonts w:hint="eastAsia"/>
        </w:rPr>
        <w:fldChar w:fldCharType="begin"/>
      </w:r>
      <w:r>
        <w:rPr>
          <w:rFonts w:hint="eastAsia"/>
        </w:rPr>
        <w:instrText xml:space="preserve"> </w:instrText>
      </w:r>
      <w:r>
        <w:instrText xml:space="preserve">PAGEREF _Toc172626143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73C644B7">
      <w:pPr>
        <w:pStyle w:val="27"/>
        <w:rPr>
          <w:rFonts w:hint="eastAsia" w:asciiTheme="minorHAnsi" w:hAnsiTheme="minorHAnsi" w:eastAsiaTheme="minorEastAsia"/>
          <w:szCs w:val="22"/>
          <w14:ligatures w14:val="standardContextual"/>
        </w:rPr>
      </w:pPr>
      <w:r>
        <w:fldChar w:fldCharType="begin"/>
      </w:r>
      <w:r>
        <w:instrText xml:space="preserve"> HYPERLINK \l "_Toc172626144" </w:instrText>
      </w:r>
      <w:r>
        <w:fldChar w:fldCharType="separate"/>
      </w:r>
      <w:r>
        <w:rPr>
          <w:rStyle w:val="69"/>
          <w:rFonts w:hint="eastAsia" w:eastAsia="手头"/>
        </w:rPr>
        <w:t>表 38：</w:t>
      </w:r>
      <w:r>
        <w:rPr>
          <w:rStyle w:val="69"/>
          <w:rFonts w:hint="eastAsia"/>
        </w:rPr>
        <w:t xml:space="preserve"> Serum Institute of India企业最新动态</w:t>
      </w:r>
      <w:r>
        <w:rPr>
          <w:rFonts w:hint="eastAsia"/>
        </w:rPr>
        <w:tab/>
      </w:r>
      <w:r>
        <w:rPr>
          <w:rFonts w:hint="eastAsia"/>
        </w:rPr>
        <w:fldChar w:fldCharType="begin"/>
      </w:r>
      <w:r>
        <w:rPr>
          <w:rFonts w:hint="eastAsia"/>
        </w:rPr>
        <w:instrText xml:space="preserve"> </w:instrText>
      </w:r>
      <w:r>
        <w:instrText xml:space="preserve">PAGEREF _Toc172626144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184728C7">
      <w:pPr>
        <w:pStyle w:val="27"/>
        <w:rPr>
          <w:rFonts w:hint="eastAsia" w:asciiTheme="minorHAnsi" w:hAnsiTheme="minorHAnsi" w:eastAsiaTheme="minorEastAsia"/>
          <w:szCs w:val="22"/>
          <w14:ligatures w14:val="standardContextual"/>
        </w:rPr>
      </w:pPr>
      <w:r>
        <w:fldChar w:fldCharType="begin"/>
      </w:r>
      <w:r>
        <w:instrText xml:space="preserve"> HYPERLINK \l "_Toc172626145" </w:instrText>
      </w:r>
      <w:r>
        <w:fldChar w:fldCharType="separate"/>
      </w:r>
      <w:r>
        <w:rPr>
          <w:rStyle w:val="69"/>
          <w:rFonts w:hint="eastAsia" w:eastAsia="手头"/>
        </w:rPr>
        <w:t>表 39：</w:t>
      </w:r>
      <w:r>
        <w:rPr>
          <w:rStyle w:val="69"/>
          <w:rFonts w:hint="eastAsia"/>
        </w:rPr>
        <w:t xml:space="preserve"> Lexicare Pharma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_Toc172626145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7CF41D5A">
      <w:pPr>
        <w:pStyle w:val="27"/>
        <w:rPr>
          <w:rFonts w:hint="eastAsia" w:asciiTheme="minorHAnsi" w:hAnsiTheme="minorHAnsi" w:eastAsiaTheme="minorEastAsia"/>
          <w:szCs w:val="22"/>
          <w14:ligatures w14:val="standardContextual"/>
        </w:rPr>
      </w:pPr>
      <w:r>
        <w:fldChar w:fldCharType="begin"/>
      </w:r>
      <w:r>
        <w:instrText xml:space="preserve"> HYPERLINK \l "_Toc172626146" </w:instrText>
      </w:r>
      <w:r>
        <w:fldChar w:fldCharType="separate"/>
      </w:r>
      <w:r>
        <w:rPr>
          <w:rStyle w:val="69"/>
          <w:rFonts w:hint="eastAsia" w:eastAsia="手头"/>
        </w:rPr>
        <w:t>表 40：</w:t>
      </w:r>
      <w:r>
        <w:rPr>
          <w:rStyle w:val="69"/>
          <w:rFonts w:hint="eastAsia"/>
        </w:rPr>
        <w:t xml:space="preserve"> Lexicare Pharma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_Toc172626146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3C16F557">
      <w:pPr>
        <w:pStyle w:val="27"/>
        <w:rPr>
          <w:rFonts w:hint="eastAsia" w:asciiTheme="minorHAnsi" w:hAnsiTheme="minorHAnsi" w:eastAsiaTheme="minorEastAsia"/>
          <w:szCs w:val="22"/>
          <w14:ligatures w14:val="standardContextual"/>
        </w:rPr>
      </w:pPr>
      <w:r>
        <w:fldChar w:fldCharType="begin"/>
      </w:r>
      <w:r>
        <w:instrText xml:space="preserve"> HYPERLINK \l "_Toc172626147" </w:instrText>
      </w:r>
      <w:r>
        <w:fldChar w:fldCharType="separate"/>
      </w:r>
      <w:r>
        <w:rPr>
          <w:rStyle w:val="69"/>
          <w:rFonts w:hint="eastAsia" w:eastAsia="手头"/>
        </w:rPr>
        <w:t>表 41：</w:t>
      </w:r>
      <w:r>
        <w:rPr>
          <w:rStyle w:val="69"/>
          <w:rFonts w:hint="eastAsia"/>
        </w:rPr>
        <w:t xml:space="preserve"> Lexicare Pharma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_Toc172626147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57CED6F5">
      <w:pPr>
        <w:pStyle w:val="27"/>
        <w:rPr>
          <w:rFonts w:hint="eastAsia" w:asciiTheme="minorHAnsi" w:hAnsiTheme="minorHAnsi" w:eastAsiaTheme="minorEastAsia"/>
          <w:szCs w:val="22"/>
          <w14:ligatures w14:val="standardContextual"/>
        </w:rPr>
      </w:pPr>
      <w:r>
        <w:fldChar w:fldCharType="begin"/>
      </w:r>
      <w:r>
        <w:instrText xml:space="preserve"> HYPERLINK \l "_Toc172626148" </w:instrText>
      </w:r>
      <w:r>
        <w:fldChar w:fldCharType="separate"/>
      </w:r>
      <w:r>
        <w:rPr>
          <w:rStyle w:val="69"/>
          <w:rFonts w:hint="eastAsia" w:eastAsia="手头"/>
        </w:rPr>
        <w:t>表 42：</w:t>
      </w:r>
      <w:r>
        <w:rPr>
          <w:rStyle w:val="69"/>
          <w:rFonts w:hint="eastAsia"/>
        </w:rPr>
        <w:t xml:space="preserve"> Lexicare Pharma公司简介及主要业务</w:t>
      </w:r>
      <w:r>
        <w:rPr>
          <w:rFonts w:hint="eastAsia"/>
        </w:rPr>
        <w:tab/>
      </w:r>
      <w:r>
        <w:rPr>
          <w:rFonts w:hint="eastAsia"/>
        </w:rPr>
        <w:fldChar w:fldCharType="begin"/>
      </w:r>
      <w:r>
        <w:rPr>
          <w:rFonts w:hint="eastAsia"/>
        </w:rPr>
        <w:instrText xml:space="preserve"> </w:instrText>
      </w:r>
      <w:r>
        <w:instrText xml:space="preserve">PAGEREF _Toc172626148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3519525E">
      <w:pPr>
        <w:pStyle w:val="27"/>
        <w:rPr>
          <w:rFonts w:hint="eastAsia" w:asciiTheme="minorHAnsi" w:hAnsiTheme="minorHAnsi" w:eastAsiaTheme="minorEastAsia"/>
          <w:szCs w:val="22"/>
          <w14:ligatures w14:val="standardContextual"/>
        </w:rPr>
      </w:pPr>
      <w:r>
        <w:fldChar w:fldCharType="begin"/>
      </w:r>
      <w:r>
        <w:instrText xml:space="preserve"> HYPERLINK \l "_Toc172626149" </w:instrText>
      </w:r>
      <w:r>
        <w:fldChar w:fldCharType="separate"/>
      </w:r>
      <w:r>
        <w:rPr>
          <w:rStyle w:val="69"/>
          <w:rFonts w:hint="eastAsia" w:eastAsia="手头"/>
        </w:rPr>
        <w:t>表 43：</w:t>
      </w:r>
      <w:r>
        <w:rPr>
          <w:rStyle w:val="69"/>
          <w:rFonts w:hint="eastAsia"/>
        </w:rPr>
        <w:t xml:space="preserve"> Lexicare Pharma企业最新动态</w:t>
      </w:r>
      <w:r>
        <w:rPr>
          <w:rFonts w:hint="eastAsia"/>
        </w:rPr>
        <w:tab/>
      </w:r>
      <w:r>
        <w:rPr>
          <w:rFonts w:hint="eastAsia"/>
        </w:rPr>
        <w:fldChar w:fldCharType="begin"/>
      </w:r>
      <w:r>
        <w:rPr>
          <w:rFonts w:hint="eastAsia"/>
        </w:rPr>
        <w:instrText xml:space="preserve"> </w:instrText>
      </w:r>
      <w:r>
        <w:instrText xml:space="preserve">PAGEREF _Toc172626149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2779A010">
      <w:pPr>
        <w:pStyle w:val="27"/>
        <w:rPr>
          <w:rFonts w:hint="eastAsia" w:asciiTheme="minorHAnsi" w:hAnsiTheme="minorHAnsi" w:eastAsiaTheme="minorEastAsia"/>
          <w:szCs w:val="22"/>
          <w14:ligatures w14:val="standardContextual"/>
        </w:rPr>
      </w:pPr>
      <w:r>
        <w:fldChar w:fldCharType="begin"/>
      </w:r>
      <w:r>
        <w:instrText xml:space="preserve"> HYPERLINK \l "_Toc172626150" </w:instrText>
      </w:r>
      <w:r>
        <w:fldChar w:fldCharType="separate"/>
      </w:r>
      <w:r>
        <w:rPr>
          <w:rStyle w:val="69"/>
          <w:rFonts w:hint="eastAsia" w:eastAsia="手头"/>
        </w:rPr>
        <w:t>表 44：</w:t>
      </w:r>
      <w:r>
        <w:rPr>
          <w:rStyle w:val="69"/>
          <w:rFonts w:hint="eastAsia"/>
        </w:rPr>
        <w:t xml:space="preserve"> 江西生物制品研究所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_Toc172626150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7FFE5D53">
      <w:pPr>
        <w:pStyle w:val="27"/>
        <w:rPr>
          <w:rFonts w:hint="eastAsia" w:asciiTheme="minorHAnsi" w:hAnsiTheme="minorHAnsi" w:eastAsiaTheme="minorEastAsia"/>
          <w:szCs w:val="22"/>
          <w14:ligatures w14:val="standardContextual"/>
        </w:rPr>
      </w:pPr>
      <w:r>
        <w:fldChar w:fldCharType="begin"/>
      </w:r>
      <w:r>
        <w:instrText xml:space="preserve"> HYPERLINK \l "_Toc172626151" </w:instrText>
      </w:r>
      <w:r>
        <w:fldChar w:fldCharType="separate"/>
      </w:r>
      <w:r>
        <w:rPr>
          <w:rStyle w:val="69"/>
          <w:rFonts w:hint="eastAsia" w:eastAsia="手头"/>
        </w:rPr>
        <w:t>表 45：</w:t>
      </w:r>
      <w:r>
        <w:rPr>
          <w:rStyle w:val="69"/>
          <w:rFonts w:hint="eastAsia"/>
        </w:rPr>
        <w:t xml:space="preserve"> 江西生物制品研究所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_Toc172626151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5C4F3F59">
      <w:pPr>
        <w:pStyle w:val="27"/>
        <w:rPr>
          <w:rFonts w:hint="eastAsia" w:asciiTheme="minorHAnsi" w:hAnsiTheme="minorHAnsi" w:eastAsiaTheme="minorEastAsia"/>
          <w:szCs w:val="22"/>
          <w14:ligatures w14:val="standardContextual"/>
        </w:rPr>
      </w:pPr>
      <w:r>
        <w:fldChar w:fldCharType="begin"/>
      </w:r>
      <w:r>
        <w:instrText xml:space="preserve"> HYPERLINK \l "_Toc172626152" </w:instrText>
      </w:r>
      <w:r>
        <w:fldChar w:fldCharType="separate"/>
      </w:r>
      <w:r>
        <w:rPr>
          <w:rStyle w:val="69"/>
          <w:rFonts w:hint="eastAsia" w:eastAsia="手头"/>
        </w:rPr>
        <w:t>表 46：</w:t>
      </w:r>
      <w:r>
        <w:rPr>
          <w:rStyle w:val="69"/>
          <w:rFonts w:hint="eastAsia"/>
        </w:rPr>
        <w:t xml:space="preserve"> 江西生物制品研究所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_Toc172626152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673E1F75">
      <w:pPr>
        <w:pStyle w:val="27"/>
        <w:rPr>
          <w:rFonts w:hint="eastAsia" w:asciiTheme="minorHAnsi" w:hAnsiTheme="minorHAnsi" w:eastAsiaTheme="minorEastAsia"/>
          <w:szCs w:val="22"/>
          <w14:ligatures w14:val="standardContextual"/>
        </w:rPr>
      </w:pPr>
      <w:r>
        <w:fldChar w:fldCharType="begin"/>
      </w:r>
      <w:r>
        <w:instrText xml:space="preserve"> HYPERLINK \l "_Toc172626153" </w:instrText>
      </w:r>
      <w:r>
        <w:fldChar w:fldCharType="separate"/>
      </w:r>
      <w:r>
        <w:rPr>
          <w:rStyle w:val="69"/>
          <w:rFonts w:hint="eastAsia" w:eastAsia="手头"/>
        </w:rPr>
        <w:t>表 47：</w:t>
      </w:r>
      <w:r>
        <w:rPr>
          <w:rStyle w:val="69"/>
          <w:rFonts w:hint="eastAsia"/>
        </w:rPr>
        <w:t xml:space="preserve"> 江西生物制品研究所公司简介及主要业务</w:t>
      </w:r>
      <w:r>
        <w:rPr>
          <w:rFonts w:hint="eastAsia"/>
        </w:rPr>
        <w:tab/>
      </w:r>
      <w:r>
        <w:rPr>
          <w:rFonts w:hint="eastAsia"/>
        </w:rPr>
        <w:fldChar w:fldCharType="begin"/>
      </w:r>
      <w:r>
        <w:rPr>
          <w:rFonts w:hint="eastAsia"/>
        </w:rPr>
        <w:instrText xml:space="preserve"> </w:instrText>
      </w:r>
      <w:r>
        <w:instrText xml:space="preserve">PAGEREF _Toc172626153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5549BB72">
      <w:pPr>
        <w:pStyle w:val="27"/>
        <w:rPr>
          <w:rFonts w:hint="eastAsia" w:asciiTheme="minorHAnsi" w:hAnsiTheme="minorHAnsi" w:eastAsiaTheme="minorEastAsia"/>
          <w:szCs w:val="22"/>
          <w14:ligatures w14:val="standardContextual"/>
        </w:rPr>
      </w:pPr>
      <w:r>
        <w:fldChar w:fldCharType="begin"/>
      </w:r>
      <w:r>
        <w:instrText xml:space="preserve"> HYPERLINK \l "_Toc172626154" </w:instrText>
      </w:r>
      <w:r>
        <w:fldChar w:fldCharType="separate"/>
      </w:r>
      <w:r>
        <w:rPr>
          <w:rStyle w:val="69"/>
          <w:rFonts w:hint="eastAsia" w:eastAsia="手头"/>
        </w:rPr>
        <w:t>表 48：</w:t>
      </w:r>
      <w:r>
        <w:rPr>
          <w:rStyle w:val="69"/>
          <w:rFonts w:hint="eastAsia"/>
        </w:rPr>
        <w:t xml:space="preserve"> 江西生物制品研究所企业最新动态</w:t>
      </w:r>
      <w:r>
        <w:rPr>
          <w:rFonts w:hint="eastAsia"/>
        </w:rPr>
        <w:tab/>
      </w:r>
      <w:r>
        <w:rPr>
          <w:rFonts w:hint="eastAsia"/>
        </w:rPr>
        <w:fldChar w:fldCharType="begin"/>
      </w:r>
      <w:r>
        <w:rPr>
          <w:rFonts w:hint="eastAsia"/>
        </w:rPr>
        <w:instrText xml:space="preserve"> </w:instrText>
      </w:r>
      <w:r>
        <w:instrText xml:space="preserve">PAGEREF _Toc172626154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08A8EC7E">
      <w:pPr>
        <w:pStyle w:val="27"/>
        <w:rPr>
          <w:rFonts w:hint="eastAsia" w:asciiTheme="minorHAnsi" w:hAnsiTheme="minorHAnsi" w:eastAsiaTheme="minorEastAsia"/>
          <w:szCs w:val="22"/>
          <w14:ligatures w14:val="standardContextual"/>
        </w:rPr>
      </w:pPr>
      <w:r>
        <w:fldChar w:fldCharType="begin"/>
      </w:r>
      <w:r>
        <w:instrText xml:space="preserve"> HYPERLINK \l "_Toc172626155" </w:instrText>
      </w:r>
      <w:r>
        <w:fldChar w:fldCharType="separate"/>
      </w:r>
      <w:r>
        <w:rPr>
          <w:rStyle w:val="69"/>
          <w:rFonts w:hint="eastAsia" w:eastAsia="手头"/>
        </w:rPr>
        <w:t>表 49：</w:t>
      </w:r>
      <w:r>
        <w:rPr>
          <w:rStyle w:val="69"/>
          <w:rFonts w:hint="eastAsia"/>
        </w:rPr>
        <w:t xml:space="preserve"> 兰州生物制品研究所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_Toc172626155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53855CB6">
      <w:pPr>
        <w:pStyle w:val="27"/>
        <w:rPr>
          <w:rFonts w:hint="eastAsia" w:asciiTheme="minorHAnsi" w:hAnsiTheme="minorHAnsi" w:eastAsiaTheme="minorEastAsia"/>
          <w:szCs w:val="22"/>
          <w14:ligatures w14:val="standardContextual"/>
        </w:rPr>
      </w:pPr>
      <w:r>
        <w:fldChar w:fldCharType="begin"/>
      </w:r>
      <w:r>
        <w:instrText xml:space="preserve"> HYPERLINK \l "_Toc172626156" </w:instrText>
      </w:r>
      <w:r>
        <w:fldChar w:fldCharType="separate"/>
      </w:r>
      <w:r>
        <w:rPr>
          <w:rStyle w:val="69"/>
          <w:rFonts w:hint="eastAsia" w:eastAsia="手头"/>
        </w:rPr>
        <w:t>表 50：</w:t>
      </w:r>
      <w:r>
        <w:rPr>
          <w:rStyle w:val="69"/>
          <w:rFonts w:hint="eastAsia"/>
        </w:rPr>
        <w:t xml:space="preserve"> 兰州生物制品研究所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_Toc172626156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3E42A223">
      <w:pPr>
        <w:pStyle w:val="27"/>
        <w:rPr>
          <w:rFonts w:hint="eastAsia" w:asciiTheme="minorHAnsi" w:hAnsiTheme="minorHAnsi" w:eastAsiaTheme="minorEastAsia"/>
          <w:szCs w:val="22"/>
          <w14:ligatures w14:val="standardContextual"/>
        </w:rPr>
      </w:pPr>
      <w:r>
        <w:fldChar w:fldCharType="begin"/>
      </w:r>
      <w:r>
        <w:instrText xml:space="preserve"> HYPERLINK \l "_Toc172626157" </w:instrText>
      </w:r>
      <w:r>
        <w:fldChar w:fldCharType="separate"/>
      </w:r>
      <w:r>
        <w:rPr>
          <w:rStyle w:val="69"/>
          <w:rFonts w:hint="eastAsia" w:eastAsia="手头"/>
        </w:rPr>
        <w:t>表 51：</w:t>
      </w:r>
      <w:r>
        <w:rPr>
          <w:rStyle w:val="69"/>
          <w:rFonts w:hint="eastAsia"/>
        </w:rPr>
        <w:t xml:space="preserve"> 兰州生物制品研究所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_Toc172626157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1D52E166">
      <w:pPr>
        <w:pStyle w:val="27"/>
        <w:rPr>
          <w:rFonts w:hint="eastAsia" w:asciiTheme="minorHAnsi" w:hAnsiTheme="minorHAnsi" w:eastAsiaTheme="minorEastAsia"/>
          <w:szCs w:val="22"/>
          <w14:ligatures w14:val="standardContextual"/>
        </w:rPr>
      </w:pPr>
      <w:r>
        <w:fldChar w:fldCharType="begin"/>
      </w:r>
      <w:r>
        <w:instrText xml:space="preserve"> HYPERLINK \l "_Toc172626158" </w:instrText>
      </w:r>
      <w:r>
        <w:fldChar w:fldCharType="separate"/>
      </w:r>
      <w:r>
        <w:rPr>
          <w:rStyle w:val="69"/>
          <w:rFonts w:hint="eastAsia" w:eastAsia="手头"/>
        </w:rPr>
        <w:t>表 52：</w:t>
      </w:r>
      <w:r>
        <w:rPr>
          <w:rStyle w:val="69"/>
          <w:rFonts w:hint="eastAsia"/>
        </w:rPr>
        <w:t xml:space="preserve"> 兰州生物制品研究所公司简介及主要业务</w:t>
      </w:r>
      <w:r>
        <w:rPr>
          <w:rFonts w:hint="eastAsia"/>
        </w:rPr>
        <w:tab/>
      </w:r>
      <w:r>
        <w:rPr>
          <w:rFonts w:hint="eastAsia"/>
        </w:rPr>
        <w:fldChar w:fldCharType="begin"/>
      </w:r>
      <w:r>
        <w:rPr>
          <w:rFonts w:hint="eastAsia"/>
        </w:rPr>
        <w:instrText xml:space="preserve"> </w:instrText>
      </w:r>
      <w:r>
        <w:instrText xml:space="preserve">PAGEREF _Toc172626158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0F9DC0E0">
      <w:pPr>
        <w:pStyle w:val="27"/>
        <w:rPr>
          <w:rFonts w:hint="eastAsia" w:asciiTheme="minorHAnsi" w:hAnsiTheme="minorHAnsi" w:eastAsiaTheme="minorEastAsia"/>
          <w:szCs w:val="22"/>
          <w14:ligatures w14:val="standardContextual"/>
        </w:rPr>
      </w:pPr>
      <w:r>
        <w:fldChar w:fldCharType="begin"/>
      </w:r>
      <w:r>
        <w:instrText xml:space="preserve"> HYPERLINK \l "_Toc172626159" </w:instrText>
      </w:r>
      <w:r>
        <w:fldChar w:fldCharType="separate"/>
      </w:r>
      <w:r>
        <w:rPr>
          <w:rStyle w:val="69"/>
          <w:rFonts w:hint="eastAsia" w:eastAsia="手头"/>
        </w:rPr>
        <w:t>表 53：</w:t>
      </w:r>
      <w:r>
        <w:rPr>
          <w:rStyle w:val="69"/>
          <w:rFonts w:hint="eastAsia"/>
        </w:rPr>
        <w:t xml:space="preserve"> 兰州生物制品研究所企业最新动态</w:t>
      </w:r>
      <w:r>
        <w:rPr>
          <w:rFonts w:hint="eastAsia"/>
        </w:rPr>
        <w:tab/>
      </w:r>
      <w:r>
        <w:rPr>
          <w:rFonts w:hint="eastAsia"/>
        </w:rPr>
        <w:fldChar w:fldCharType="begin"/>
      </w:r>
      <w:r>
        <w:rPr>
          <w:rFonts w:hint="eastAsia"/>
        </w:rPr>
        <w:instrText xml:space="preserve"> </w:instrText>
      </w:r>
      <w:r>
        <w:instrText xml:space="preserve">PAGEREF _Toc172626159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31FD1B68">
      <w:pPr>
        <w:pStyle w:val="27"/>
        <w:rPr>
          <w:rFonts w:hint="eastAsia" w:asciiTheme="minorHAnsi" w:hAnsiTheme="minorHAnsi" w:eastAsiaTheme="minorEastAsia"/>
          <w:szCs w:val="22"/>
          <w14:ligatures w14:val="standardContextual"/>
        </w:rPr>
      </w:pPr>
      <w:r>
        <w:fldChar w:fldCharType="begin"/>
      </w:r>
      <w:r>
        <w:instrText xml:space="preserve"> HYPERLINK \l "_Toc172626160" </w:instrText>
      </w:r>
      <w:r>
        <w:fldChar w:fldCharType="separate"/>
      </w:r>
      <w:r>
        <w:rPr>
          <w:rStyle w:val="69"/>
          <w:rFonts w:hint="eastAsia" w:eastAsia="手头"/>
        </w:rPr>
        <w:t>表 54：</w:t>
      </w:r>
      <w:r>
        <w:rPr>
          <w:rStyle w:val="69"/>
          <w:rFonts w:hint="eastAsia"/>
        </w:rPr>
        <w:t xml:space="preserve"> 赤峰博恩药业 破伤风抗毒素生产基地、总部、竞争对手及市场地位</w:t>
      </w:r>
      <w:r>
        <w:rPr>
          <w:rFonts w:hint="eastAsia"/>
        </w:rPr>
        <w:tab/>
      </w:r>
      <w:r>
        <w:rPr>
          <w:rFonts w:hint="eastAsia"/>
        </w:rPr>
        <w:fldChar w:fldCharType="begin"/>
      </w:r>
      <w:r>
        <w:rPr>
          <w:rFonts w:hint="eastAsia"/>
        </w:rPr>
        <w:instrText xml:space="preserve"> </w:instrText>
      </w:r>
      <w:r>
        <w:instrText xml:space="preserve">PAGEREF _Toc172626160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561129F0">
      <w:pPr>
        <w:pStyle w:val="27"/>
        <w:rPr>
          <w:rFonts w:hint="eastAsia" w:asciiTheme="minorHAnsi" w:hAnsiTheme="minorHAnsi" w:eastAsiaTheme="minorEastAsia"/>
          <w:szCs w:val="22"/>
          <w14:ligatures w14:val="standardContextual"/>
        </w:rPr>
      </w:pPr>
      <w:r>
        <w:fldChar w:fldCharType="begin"/>
      </w:r>
      <w:r>
        <w:instrText xml:space="preserve"> HYPERLINK \l "_Toc172626161" </w:instrText>
      </w:r>
      <w:r>
        <w:fldChar w:fldCharType="separate"/>
      </w:r>
      <w:r>
        <w:rPr>
          <w:rStyle w:val="69"/>
          <w:rFonts w:hint="eastAsia" w:eastAsia="手头"/>
        </w:rPr>
        <w:t>表 55：</w:t>
      </w:r>
      <w:r>
        <w:rPr>
          <w:rStyle w:val="69"/>
          <w:rFonts w:hint="eastAsia"/>
        </w:rPr>
        <w:t xml:space="preserve"> 赤峰博恩药业 破伤风抗毒素产品规格、参数及市场应用</w:t>
      </w:r>
      <w:r>
        <w:rPr>
          <w:rFonts w:hint="eastAsia"/>
        </w:rPr>
        <w:tab/>
      </w:r>
      <w:r>
        <w:rPr>
          <w:rFonts w:hint="eastAsia"/>
        </w:rPr>
        <w:fldChar w:fldCharType="begin"/>
      </w:r>
      <w:r>
        <w:rPr>
          <w:rFonts w:hint="eastAsia"/>
        </w:rPr>
        <w:instrText xml:space="preserve"> </w:instrText>
      </w:r>
      <w:r>
        <w:instrText xml:space="preserve">PAGEREF _Toc172626161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6B82CF20">
      <w:pPr>
        <w:pStyle w:val="27"/>
        <w:rPr>
          <w:rFonts w:hint="eastAsia" w:asciiTheme="minorHAnsi" w:hAnsiTheme="minorHAnsi" w:eastAsiaTheme="minorEastAsia"/>
          <w:szCs w:val="22"/>
          <w14:ligatures w14:val="standardContextual"/>
        </w:rPr>
      </w:pPr>
      <w:r>
        <w:fldChar w:fldCharType="begin"/>
      </w:r>
      <w:r>
        <w:instrText xml:space="preserve"> HYPERLINK \l "_Toc172626162" </w:instrText>
      </w:r>
      <w:r>
        <w:fldChar w:fldCharType="separate"/>
      </w:r>
      <w:r>
        <w:rPr>
          <w:rStyle w:val="69"/>
          <w:rFonts w:hint="eastAsia" w:eastAsia="手头"/>
        </w:rPr>
        <w:t>表 56：</w:t>
      </w:r>
      <w:r>
        <w:rPr>
          <w:rStyle w:val="69"/>
          <w:rFonts w:hint="eastAsia"/>
        </w:rPr>
        <w:t xml:space="preserve"> 赤峰博恩药业 破伤风抗毒素销量（千支）、收入（万元）、价格（美元/支）及毛利率（2019-2024）</w:t>
      </w:r>
      <w:r>
        <w:rPr>
          <w:rFonts w:hint="eastAsia"/>
        </w:rPr>
        <w:tab/>
      </w:r>
      <w:r>
        <w:rPr>
          <w:rFonts w:hint="eastAsia"/>
        </w:rPr>
        <w:fldChar w:fldCharType="begin"/>
      </w:r>
      <w:r>
        <w:rPr>
          <w:rFonts w:hint="eastAsia"/>
        </w:rPr>
        <w:instrText xml:space="preserve"> </w:instrText>
      </w:r>
      <w:r>
        <w:instrText xml:space="preserve">PAGEREF _Toc172626162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1450F0E5">
      <w:pPr>
        <w:pStyle w:val="27"/>
        <w:rPr>
          <w:rFonts w:hint="eastAsia" w:asciiTheme="minorHAnsi" w:hAnsiTheme="minorHAnsi" w:eastAsiaTheme="minorEastAsia"/>
          <w:szCs w:val="22"/>
          <w14:ligatures w14:val="standardContextual"/>
        </w:rPr>
      </w:pPr>
      <w:r>
        <w:fldChar w:fldCharType="begin"/>
      </w:r>
      <w:r>
        <w:instrText xml:space="preserve"> HYPERLINK \l "_Toc172626163" </w:instrText>
      </w:r>
      <w:r>
        <w:fldChar w:fldCharType="separate"/>
      </w:r>
      <w:r>
        <w:rPr>
          <w:rStyle w:val="69"/>
          <w:rFonts w:hint="eastAsia" w:eastAsia="手头"/>
        </w:rPr>
        <w:t>表 57：</w:t>
      </w:r>
      <w:r>
        <w:rPr>
          <w:rStyle w:val="69"/>
          <w:rFonts w:hint="eastAsia"/>
        </w:rPr>
        <w:t xml:space="preserve"> 赤峰博恩药业公司简介及主要业务</w:t>
      </w:r>
      <w:r>
        <w:rPr>
          <w:rFonts w:hint="eastAsia"/>
        </w:rPr>
        <w:tab/>
      </w:r>
      <w:r>
        <w:rPr>
          <w:rFonts w:hint="eastAsia"/>
        </w:rPr>
        <w:fldChar w:fldCharType="begin"/>
      </w:r>
      <w:r>
        <w:rPr>
          <w:rFonts w:hint="eastAsia"/>
        </w:rPr>
        <w:instrText xml:space="preserve"> </w:instrText>
      </w:r>
      <w:r>
        <w:instrText xml:space="preserve">PAGEREF _Toc172626163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003634D2">
      <w:pPr>
        <w:pStyle w:val="27"/>
        <w:rPr>
          <w:rFonts w:hint="eastAsia" w:asciiTheme="minorHAnsi" w:hAnsiTheme="minorHAnsi" w:eastAsiaTheme="minorEastAsia"/>
          <w:szCs w:val="22"/>
          <w14:ligatures w14:val="standardContextual"/>
        </w:rPr>
      </w:pPr>
      <w:r>
        <w:fldChar w:fldCharType="begin"/>
      </w:r>
      <w:r>
        <w:instrText xml:space="preserve"> HYPERLINK \l "_Toc172626164" </w:instrText>
      </w:r>
      <w:r>
        <w:fldChar w:fldCharType="separate"/>
      </w:r>
      <w:r>
        <w:rPr>
          <w:rStyle w:val="69"/>
          <w:rFonts w:hint="eastAsia" w:eastAsia="手头"/>
        </w:rPr>
        <w:t>表 58：</w:t>
      </w:r>
      <w:r>
        <w:rPr>
          <w:rStyle w:val="69"/>
          <w:rFonts w:hint="eastAsia"/>
        </w:rPr>
        <w:t xml:space="preserve"> 赤峰博恩药业企业最新动态</w:t>
      </w:r>
      <w:r>
        <w:rPr>
          <w:rFonts w:hint="eastAsia"/>
        </w:rPr>
        <w:tab/>
      </w:r>
      <w:r>
        <w:rPr>
          <w:rFonts w:hint="eastAsia"/>
        </w:rPr>
        <w:fldChar w:fldCharType="begin"/>
      </w:r>
      <w:r>
        <w:rPr>
          <w:rFonts w:hint="eastAsia"/>
        </w:rPr>
        <w:instrText xml:space="preserve"> </w:instrText>
      </w:r>
      <w:r>
        <w:instrText xml:space="preserve">PAGEREF _Toc172626164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3A951589">
      <w:pPr>
        <w:pStyle w:val="27"/>
        <w:rPr>
          <w:rFonts w:hint="eastAsia" w:asciiTheme="minorHAnsi" w:hAnsiTheme="minorHAnsi" w:eastAsiaTheme="minorEastAsia"/>
          <w:szCs w:val="22"/>
          <w14:ligatures w14:val="standardContextual"/>
        </w:rPr>
      </w:pPr>
      <w:r>
        <w:fldChar w:fldCharType="begin"/>
      </w:r>
      <w:r>
        <w:instrText xml:space="preserve"> HYPERLINK \l "_Toc172626165" </w:instrText>
      </w:r>
      <w:r>
        <w:fldChar w:fldCharType="separate"/>
      </w:r>
      <w:r>
        <w:rPr>
          <w:rStyle w:val="69"/>
          <w:rFonts w:hint="eastAsia" w:eastAsia="手头"/>
        </w:rPr>
        <w:t>表 59：</w:t>
      </w:r>
      <w:r>
        <w:rPr>
          <w:rStyle w:val="69"/>
          <w:rFonts w:hint="eastAsia"/>
        </w:rPr>
        <w:t xml:space="preserve"> 中国市场不同用量破伤风抗毒素销量（2019-2024）&amp;（千支）</w:t>
      </w:r>
      <w:r>
        <w:rPr>
          <w:rFonts w:hint="eastAsia"/>
        </w:rPr>
        <w:tab/>
      </w:r>
      <w:r>
        <w:rPr>
          <w:rFonts w:hint="eastAsia"/>
        </w:rPr>
        <w:fldChar w:fldCharType="begin"/>
      </w:r>
      <w:r>
        <w:rPr>
          <w:rFonts w:hint="eastAsia"/>
        </w:rPr>
        <w:instrText xml:space="preserve"> </w:instrText>
      </w:r>
      <w:r>
        <w:instrText xml:space="preserve">PAGEREF _Toc172626165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0467F9EC">
      <w:pPr>
        <w:pStyle w:val="27"/>
        <w:rPr>
          <w:rFonts w:hint="eastAsia" w:asciiTheme="minorHAnsi" w:hAnsiTheme="minorHAnsi" w:eastAsiaTheme="minorEastAsia"/>
          <w:szCs w:val="22"/>
          <w14:ligatures w14:val="standardContextual"/>
        </w:rPr>
      </w:pPr>
      <w:r>
        <w:fldChar w:fldCharType="begin"/>
      </w:r>
      <w:r>
        <w:instrText xml:space="preserve"> HYPERLINK \l "_Toc172626166" </w:instrText>
      </w:r>
      <w:r>
        <w:fldChar w:fldCharType="separate"/>
      </w:r>
      <w:r>
        <w:rPr>
          <w:rStyle w:val="69"/>
          <w:rFonts w:hint="eastAsia" w:eastAsia="手头"/>
        </w:rPr>
        <w:t>表 60：</w:t>
      </w:r>
      <w:r>
        <w:rPr>
          <w:rStyle w:val="69"/>
          <w:rFonts w:hint="eastAsia"/>
        </w:rPr>
        <w:t xml:space="preserve"> 中国市场不同用量破伤风抗毒素销量市场份额（2019-2024）</w:t>
      </w:r>
      <w:r>
        <w:rPr>
          <w:rFonts w:hint="eastAsia"/>
        </w:rPr>
        <w:tab/>
      </w:r>
      <w:r>
        <w:rPr>
          <w:rFonts w:hint="eastAsia"/>
        </w:rPr>
        <w:fldChar w:fldCharType="begin"/>
      </w:r>
      <w:r>
        <w:rPr>
          <w:rFonts w:hint="eastAsia"/>
        </w:rPr>
        <w:instrText xml:space="preserve"> </w:instrText>
      </w:r>
      <w:r>
        <w:instrText xml:space="preserve">PAGEREF _Toc172626166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23EB89BC">
      <w:pPr>
        <w:pStyle w:val="27"/>
        <w:rPr>
          <w:rFonts w:hint="eastAsia" w:asciiTheme="minorHAnsi" w:hAnsiTheme="minorHAnsi" w:eastAsiaTheme="minorEastAsia"/>
          <w:szCs w:val="22"/>
          <w14:ligatures w14:val="standardContextual"/>
        </w:rPr>
      </w:pPr>
      <w:r>
        <w:fldChar w:fldCharType="begin"/>
      </w:r>
      <w:r>
        <w:instrText xml:space="preserve"> HYPERLINK \l "_Toc172626167" </w:instrText>
      </w:r>
      <w:r>
        <w:fldChar w:fldCharType="separate"/>
      </w:r>
      <w:r>
        <w:rPr>
          <w:rStyle w:val="69"/>
          <w:rFonts w:hint="eastAsia" w:eastAsia="手头"/>
        </w:rPr>
        <w:t>表 61：</w:t>
      </w:r>
      <w:r>
        <w:rPr>
          <w:rStyle w:val="69"/>
          <w:rFonts w:hint="eastAsia"/>
        </w:rPr>
        <w:t xml:space="preserve"> 中国市场不同用量破伤风抗毒素销量预测（2025-2030）&amp;（千支）</w:t>
      </w:r>
      <w:r>
        <w:rPr>
          <w:rFonts w:hint="eastAsia"/>
        </w:rPr>
        <w:tab/>
      </w:r>
      <w:r>
        <w:rPr>
          <w:rFonts w:hint="eastAsia"/>
        </w:rPr>
        <w:fldChar w:fldCharType="begin"/>
      </w:r>
      <w:r>
        <w:rPr>
          <w:rFonts w:hint="eastAsia"/>
        </w:rPr>
        <w:instrText xml:space="preserve"> </w:instrText>
      </w:r>
      <w:r>
        <w:instrText xml:space="preserve">PAGEREF _Toc172626167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1E0FB137">
      <w:pPr>
        <w:pStyle w:val="27"/>
        <w:rPr>
          <w:rFonts w:hint="eastAsia" w:asciiTheme="minorHAnsi" w:hAnsiTheme="minorHAnsi" w:eastAsiaTheme="minorEastAsia"/>
          <w:szCs w:val="22"/>
          <w14:ligatures w14:val="standardContextual"/>
        </w:rPr>
      </w:pPr>
      <w:r>
        <w:fldChar w:fldCharType="begin"/>
      </w:r>
      <w:r>
        <w:instrText xml:space="preserve"> HYPERLINK \l "_Toc172626168" </w:instrText>
      </w:r>
      <w:r>
        <w:fldChar w:fldCharType="separate"/>
      </w:r>
      <w:r>
        <w:rPr>
          <w:rStyle w:val="69"/>
          <w:rFonts w:hint="eastAsia" w:eastAsia="手头"/>
        </w:rPr>
        <w:t>表 62：</w:t>
      </w:r>
      <w:r>
        <w:rPr>
          <w:rStyle w:val="69"/>
          <w:rFonts w:hint="eastAsia"/>
        </w:rPr>
        <w:t xml:space="preserve"> 中国市场不同用量破伤风抗毒素销量市场份额预测（2025-2030）</w:t>
      </w:r>
      <w:r>
        <w:rPr>
          <w:rFonts w:hint="eastAsia"/>
        </w:rPr>
        <w:tab/>
      </w:r>
      <w:r>
        <w:rPr>
          <w:rFonts w:hint="eastAsia"/>
        </w:rPr>
        <w:fldChar w:fldCharType="begin"/>
      </w:r>
      <w:r>
        <w:rPr>
          <w:rFonts w:hint="eastAsia"/>
        </w:rPr>
        <w:instrText xml:space="preserve"> </w:instrText>
      </w:r>
      <w:r>
        <w:instrText xml:space="preserve">PAGEREF _Toc172626168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5B0E3C22">
      <w:pPr>
        <w:pStyle w:val="27"/>
        <w:rPr>
          <w:rFonts w:hint="eastAsia" w:asciiTheme="minorHAnsi" w:hAnsiTheme="minorHAnsi" w:eastAsiaTheme="minorEastAsia"/>
          <w:szCs w:val="22"/>
          <w14:ligatures w14:val="standardContextual"/>
        </w:rPr>
      </w:pPr>
      <w:r>
        <w:fldChar w:fldCharType="begin"/>
      </w:r>
      <w:r>
        <w:instrText xml:space="preserve"> HYPERLINK \l "_Toc172626169" </w:instrText>
      </w:r>
      <w:r>
        <w:fldChar w:fldCharType="separate"/>
      </w:r>
      <w:r>
        <w:rPr>
          <w:rStyle w:val="69"/>
          <w:rFonts w:hint="eastAsia" w:eastAsia="手头"/>
        </w:rPr>
        <w:t>表 63：</w:t>
      </w:r>
      <w:r>
        <w:rPr>
          <w:rStyle w:val="69"/>
          <w:rFonts w:hint="eastAsia"/>
        </w:rPr>
        <w:t xml:space="preserve"> 中国市场不同用量破伤风抗毒素规模（2019-2024）&amp;（万元）</w:t>
      </w:r>
      <w:r>
        <w:rPr>
          <w:rFonts w:hint="eastAsia"/>
        </w:rPr>
        <w:tab/>
      </w:r>
      <w:r>
        <w:rPr>
          <w:rFonts w:hint="eastAsia"/>
        </w:rPr>
        <w:fldChar w:fldCharType="begin"/>
      </w:r>
      <w:r>
        <w:rPr>
          <w:rFonts w:hint="eastAsia"/>
        </w:rPr>
        <w:instrText xml:space="preserve"> </w:instrText>
      </w:r>
      <w:r>
        <w:instrText xml:space="preserve">PAGEREF _Toc172626169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4C25C42F">
      <w:pPr>
        <w:pStyle w:val="27"/>
        <w:rPr>
          <w:rFonts w:hint="eastAsia" w:asciiTheme="minorHAnsi" w:hAnsiTheme="minorHAnsi" w:eastAsiaTheme="minorEastAsia"/>
          <w:szCs w:val="22"/>
          <w14:ligatures w14:val="standardContextual"/>
        </w:rPr>
      </w:pPr>
      <w:r>
        <w:fldChar w:fldCharType="begin"/>
      </w:r>
      <w:r>
        <w:instrText xml:space="preserve"> HYPERLINK \l "_Toc172626170" </w:instrText>
      </w:r>
      <w:r>
        <w:fldChar w:fldCharType="separate"/>
      </w:r>
      <w:r>
        <w:rPr>
          <w:rStyle w:val="69"/>
          <w:rFonts w:hint="eastAsia" w:eastAsia="手头"/>
        </w:rPr>
        <w:t>表 64：</w:t>
      </w:r>
      <w:r>
        <w:rPr>
          <w:rStyle w:val="69"/>
          <w:rFonts w:hint="eastAsia"/>
        </w:rPr>
        <w:t xml:space="preserve"> 中国市场不同用量破伤风抗毒素规模市场份额（2019-2024）</w:t>
      </w:r>
      <w:r>
        <w:rPr>
          <w:rFonts w:hint="eastAsia"/>
        </w:rPr>
        <w:tab/>
      </w:r>
      <w:r>
        <w:rPr>
          <w:rFonts w:hint="eastAsia"/>
        </w:rPr>
        <w:fldChar w:fldCharType="begin"/>
      </w:r>
      <w:r>
        <w:rPr>
          <w:rFonts w:hint="eastAsia"/>
        </w:rPr>
        <w:instrText xml:space="preserve"> </w:instrText>
      </w:r>
      <w:r>
        <w:instrText xml:space="preserve">PAGEREF _Toc172626170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5FE42520">
      <w:pPr>
        <w:pStyle w:val="27"/>
        <w:rPr>
          <w:rFonts w:hint="eastAsia" w:asciiTheme="minorHAnsi" w:hAnsiTheme="minorHAnsi" w:eastAsiaTheme="minorEastAsia"/>
          <w:szCs w:val="22"/>
          <w14:ligatures w14:val="standardContextual"/>
        </w:rPr>
      </w:pPr>
      <w:r>
        <w:fldChar w:fldCharType="begin"/>
      </w:r>
      <w:r>
        <w:instrText xml:space="preserve"> HYPERLINK \l "_Toc172626171" </w:instrText>
      </w:r>
      <w:r>
        <w:fldChar w:fldCharType="separate"/>
      </w:r>
      <w:r>
        <w:rPr>
          <w:rStyle w:val="69"/>
          <w:rFonts w:hint="eastAsia" w:eastAsia="手头"/>
        </w:rPr>
        <w:t>表 65：</w:t>
      </w:r>
      <w:r>
        <w:rPr>
          <w:rStyle w:val="69"/>
          <w:rFonts w:hint="eastAsia"/>
        </w:rPr>
        <w:t xml:space="preserve"> 中国市场不同用量破伤风抗毒素规模预测（2025-2030）&amp;（万元）</w:t>
      </w:r>
      <w:r>
        <w:rPr>
          <w:rFonts w:hint="eastAsia"/>
        </w:rPr>
        <w:tab/>
      </w:r>
      <w:r>
        <w:rPr>
          <w:rFonts w:hint="eastAsia"/>
        </w:rPr>
        <w:fldChar w:fldCharType="begin"/>
      </w:r>
      <w:r>
        <w:rPr>
          <w:rFonts w:hint="eastAsia"/>
        </w:rPr>
        <w:instrText xml:space="preserve"> </w:instrText>
      </w:r>
      <w:r>
        <w:instrText xml:space="preserve">PAGEREF _Toc172626171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4E712599">
      <w:pPr>
        <w:pStyle w:val="27"/>
        <w:rPr>
          <w:rFonts w:hint="eastAsia" w:asciiTheme="minorHAnsi" w:hAnsiTheme="minorHAnsi" w:eastAsiaTheme="minorEastAsia"/>
          <w:szCs w:val="22"/>
          <w14:ligatures w14:val="standardContextual"/>
        </w:rPr>
      </w:pPr>
      <w:r>
        <w:fldChar w:fldCharType="begin"/>
      </w:r>
      <w:r>
        <w:instrText xml:space="preserve"> HYPERLINK \l "_Toc172626172" </w:instrText>
      </w:r>
      <w:r>
        <w:fldChar w:fldCharType="separate"/>
      </w:r>
      <w:r>
        <w:rPr>
          <w:rStyle w:val="69"/>
          <w:rFonts w:hint="eastAsia" w:eastAsia="手头"/>
        </w:rPr>
        <w:t>表 66：</w:t>
      </w:r>
      <w:r>
        <w:rPr>
          <w:rStyle w:val="69"/>
          <w:rFonts w:hint="eastAsia"/>
        </w:rPr>
        <w:t xml:space="preserve"> 中国市场不同用量破伤风抗毒素规模市场份额预测（2025-2030）</w:t>
      </w:r>
      <w:r>
        <w:rPr>
          <w:rFonts w:hint="eastAsia"/>
        </w:rPr>
        <w:tab/>
      </w:r>
      <w:r>
        <w:rPr>
          <w:rFonts w:hint="eastAsia"/>
        </w:rPr>
        <w:fldChar w:fldCharType="begin"/>
      </w:r>
      <w:r>
        <w:rPr>
          <w:rFonts w:hint="eastAsia"/>
        </w:rPr>
        <w:instrText xml:space="preserve"> </w:instrText>
      </w:r>
      <w:r>
        <w:instrText xml:space="preserve">PAGEREF _Toc172626172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65BC4AC7">
      <w:pPr>
        <w:pStyle w:val="27"/>
        <w:rPr>
          <w:rFonts w:hint="eastAsia" w:asciiTheme="minorHAnsi" w:hAnsiTheme="minorHAnsi" w:eastAsiaTheme="minorEastAsia"/>
          <w:szCs w:val="22"/>
          <w14:ligatures w14:val="standardContextual"/>
        </w:rPr>
      </w:pPr>
      <w:r>
        <w:fldChar w:fldCharType="begin"/>
      </w:r>
      <w:r>
        <w:instrText xml:space="preserve"> HYPERLINK \l "_Toc172626173" </w:instrText>
      </w:r>
      <w:r>
        <w:fldChar w:fldCharType="separate"/>
      </w:r>
      <w:r>
        <w:rPr>
          <w:rStyle w:val="69"/>
          <w:rFonts w:hint="eastAsia" w:eastAsia="手头"/>
        </w:rPr>
        <w:t>表 67：</w:t>
      </w:r>
      <w:r>
        <w:rPr>
          <w:rStyle w:val="69"/>
          <w:rFonts w:hint="eastAsia"/>
        </w:rPr>
        <w:t xml:space="preserve"> 中国市场不同应用破伤风抗毒素销量（2019-2024）&amp;（千支）</w:t>
      </w:r>
      <w:r>
        <w:rPr>
          <w:rFonts w:hint="eastAsia"/>
        </w:rPr>
        <w:tab/>
      </w:r>
      <w:r>
        <w:rPr>
          <w:rFonts w:hint="eastAsia"/>
        </w:rPr>
        <w:fldChar w:fldCharType="begin"/>
      </w:r>
      <w:r>
        <w:rPr>
          <w:rFonts w:hint="eastAsia"/>
        </w:rPr>
        <w:instrText xml:space="preserve"> </w:instrText>
      </w:r>
      <w:r>
        <w:instrText xml:space="preserve">PAGEREF _Toc172626173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038D993A">
      <w:pPr>
        <w:pStyle w:val="27"/>
        <w:rPr>
          <w:rFonts w:hint="eastAsia" w:asciiTheme="minorHAnsi" w:hAnsiTheme="minorHAnsi" w:eastAsiaTheme="minorEastAsia"/>
          <w:szCs w:val="22"/>
          <w14:ligatures w14:val="standardContextual"/>
        </w:rPr>
      </w:pPr>
      <w:r>
        <w:fldChar w:fldCharType="begin"/>
      </w:r>
      <w:r>
        <w:instrText xml:space="preserve"> HYPERLINK \l "_Toc172626174" </w:instrText>
      </w:r>
      <w:r>
        <w:fldChar w:fldCharType="separate"/>
      </w:r>
      <w:r>
        <w:rPr>
          <w:rStyle w:val="69"/>
          <w:rFonts w:hint="eastAsia" w:eastAsia="手头"/>
        </w:rPr>
        <w:t>表 68：</w:t>
      </w:r>
      <w:r>
        <w:rPr>
          <w:rStyle w:val="69"/>
          <w:rFonts w:hint="eastAsia"/>
        </w:rPr>
        <w:t xml:space="preserve"> 中国市场不同应用破伤风抗毒素销量市场份额（2019-2024）</w:t>
      </w:r>
      <w:r>
        <w:rPr>
          <w:rFonts w:hint="eastAsia"/>
        </w:rPr>
        <w:tab/>
      </w:r>
      <w:r>
        <w:rPr>
          <w:rFonts w:hint="eastAsia"/>
        </w:rPr>
        <w:fldChar w:fldCharType="begin"/>
      </w:r>
      <w:r>
        <w:rPr>
          <w:rFonts w:hint="eastAsia"/>
        </w:rPr>
        <w:instrText xml:space="preserve"> </w:instrText>
      </w:r>
      <w:r>
        <w:instrText xml:space="preserve">PAGEREF _Toc172626174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6A3BECE2">
      <w:pPr>
        <w:pStyle w:val="27"/>
        <w:rPr>
          <w:rFonts w:hint="eastAsia" w:asciiTheme="minorHAnsi" w:hAnsiTheme="minorHAnsi" w:eastAsiaTheme="minorEastAsia"/>
          <w:szCs w:val="22"/>
          <w14:ligatures w14:val="standardContextual"/>
        </w:rPr>
      </w:pPr>
      <w:r>
        <w:fldChar w:fldCharType="begin"/>
      </w:r>
      <w:r>
        <w:instrText xml:space="preserve"> HYPERLINK \l "_Toc172626175" </w:instrText>
      </w:r>
      <w:r>
        <w:fldChar w:fldCharType="separate"/>
      </w:r>
      <w:r>
        <w:rPr>
          <w:rStyle w:val="69"/>
          <w:rFonts w:hint="eastAsia" w:eastAsia="手头"/>
        </w:rPr>
        <w:t>表 69：</w:t>
      </w:r>
      <w:r>
        <w:rPr>
          <w:rStyle w:val="69"/>
          <w:rFonts w:hint="eastAsia"/>
        </w:rPr>
        <w:t xml:space="preserve"> 中国市场不同应用破伤风抗毒素销量预测（2025-2030）&amp;（千支）</w:t>
      </w:r>
      <w:r>
        <w:rPr>
          <w:rFonts w:hint="eastAsia"/>
        </w:rPr>
        <w:tab/>
      </w:r>
      <w:r>
        <w:rPr>
          <w:rFonts w:hint="eastAsia"/>
        </w:rPr>
        <w:fldChar w:fldCharType="begin"/>
      </w:r>
      <w:r>
        <w:rPr>
          <w:rFonts w:hint="eastAsia"/>
        </w:rPr>
        <w:instrText xml:space="preserve"> </w:instrText>
      </w:r>
      <w:r>
        <w:instrText xml:space="preserve">PAGEREF _Toc172626175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17FB7764">
      <w:pPr>
        <w:pStyle w:val="27"/>
        <w:rPr>
          <w:rFonts w:hint="eastAsia" w:asciiTheme="minorHAnsi" w:hAnsiTheme="minorHAnsi" w:eastAsiaTheme="minorEastAsia"/>
          <w:szCs w:val="22"/>
          <w14:ligatures w14:val="standardContextual"/>
        </w:rPr>
      </w:pPr>
      <w:r>
        <w:fldChar w:fldCharType="begin"/>
      </w:r>
      <w:r>
        <w:instrText xml:space="preserve"> HYPERLINK \l "_Toc172626176" </w:instrText>
      </w:r>
      <w:r>
        <w:fldChar w:fldCharType="separate"/>
      </w:r>
      <w:r>
        <w:rPr>
          <w:rStyle w:val="69"/>
          <w:rFonts w:hint="eastAsia" w:eastAsia="手头"/>
        </w:rPr>
        <w:t>表 70：</w:t>
      </w:r>
      <w:r>
        <w:rPr>
          <w:rStyle w:val="69"/>
          <w:rFonts w:hint="eastAsia"/>
        </w:rPr>
        <w:t xml:space="preserve"> 中国市场不同应用破伤风抗毒素销量市场份额预测（2025-2030）</w:t>
      </w:r>
      <w:r>
        <w:rPr>
          <w:rFonts w:hint="eastAsia"/>
        </w:rPr>
        <w:tab/>
      </w:r>
      <w:r>
        <w:rPr>
          <w:rFonts w:hint="eastAsia"/>
        </w:rPr>
        <w:fldChar w:fldCharType="begin"/>
      </w:r>
      <w:r>
        <w:rPr>
          <w:rFonts w:hint="eastAsia"/>
        </w:rPr>
        <w:instrText xml:space="preserve"> </w:instrText>
      </w:r>
      <w:r>
        <w:instrText xml:space="preserve">PAGEREF _Toc172626176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251FF047">
      <w:pPr>
        <w:pStyle w:val="27"/>
        <w:rPr>
          <w:rFonts w:hint="eastAsia" w:asciiTheme="minorHAnsi" w:hAnsiTheme="minorHAnsi" w:eastAsiaTheme="minorEastAsia"/>
          <w:szCs w:val="22"/>
          <w14:ligatures w14:val="standardContextual"/>
        </w:rPr>
      </w:pPr>
      <w:r>
        <w:fldChar w:fldCharType="begin"/>
      </w:r>
      <w:r>
        <w:instrText xml:space="preserve"> HYPERLINK \l "_Toc172626177" </w:instrText>
      </w:r>
      <w:r>
        <w:fldChar w:fldCharType="separate"/>
      </w:r>
      <w:r>
        <w:rPr>
          <w:rStyle w:val="69"/>
          <w:rFonts w:hint="eastAsia" w:eastAsia="手头"/>
        </w:rPr>
        <w:t>表 71：</w:t>
      </w:r>
      <w:r>
        <w:rPr>
          <w:rStyle w:val="69"/>
          <w:rFonts w:hint="eastAsia"/>
        </w:rPr>
        <w:t xml:space="preserve"> 中国市场不同应用破伤风抗毒素规模（2019-2024）&amp;（万元）</w:t>
      </w:r>
      <w:r>
        <w:rPr>
          <w:rFonts w:hint="eastAsia"/>
        </w:rPr>
        <w:tab/>
      </w:r>
      <w:r>
        <w:rPr>
          <w:rFonts w:hint="eastAsia"/>
        </w:rPr>
        <w:fldChar w:fldCharType="begin"/>
      </w:r>
      <w:r>
        <w:rPr>
          <w:rFonts w:hint="eastAsia"/>
        </w:rPr>
        <w:instrText xml:space="preserve"> </w:instrText>
      </w:r>
      <w:r>
        <w:instrText xml:space="preserve">PAGEREF _Toc172626177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55518911">
      <w:pPr>
        <w:pStyle w:val="27"/>
        <w:rPr>
          <w:rFonts w:hint="eastAsia" w:asciiTheme="minorHAnsi" w:hAnsiTheme="minorHAnsi" w:eastAsiaTheme="minorEastAsia"/>
          <w:szCs w:val="22"/>
          <w14:ligatures w14:val="standardContextual"/>
        </w:rPr>
      </w:pPr>
      <w:r>
        <w:fldChar w:fldCharType="begin"/>
      </w:r>
      <w:r>
        <w:instrText xml:space="preserve"> HYPERLINK \l "_Toc172626178" </w:instrText>
      </w:r>
      <w:r>
        <w:fldChar w:fldCharType="separate"/>
      </w:r>
      <w:r>
        <w:rPr>
          <w:rStyle w:val="69"/>
          <w:rFonts w:hint="eastAsia" w:eastAsia="手头"/>
        </w:rPr>
        <w:t>表 72：</w:t>
      </w:r>
      <w:r>
        <w:rPr>
          <w:rStyle w:val="69"/>
          <w:rFonts w:hint="eastAsia"/>
        </w:rPr>
        <w:t xml:space="preserve"> 中国市场不同应用破伤风抗毒素规模市场份额（2019-2024）</w:t>
      </w:r>
      <w:r>
        <w:rPr>
          <w:rFonts w:hint="eastAsia"/>
        </w:rPr>
        <w:tab/>
      </w:r>
      <w:r>
        <w:rPr>
          <w:rFonts w:hint="eastAsia"/>
        </w:rPr>
        <w:fldChar w:fldCharType="begin"/>
      </w:r>
      <w:r>
        <w:rPr>
          <w:rFonts w:hint="eastAsia"/>
        </w:rPr>
        <w:instrText xml:space="preserve"> </w:instrText>
      </w:r>
      <w:r>
        <w:instrText xml:space="preserve">PAGEREF _Toc172626178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340430A3">
      <w:pPr>
        <w:pStyle w:val="27"/>
        <w:rPr>
          <w:rFonts w:hint="eastAsia" w:asciiTheme="minorHAnsi" w:hAnsiTheme="minorHAnsi" w:eastAsiaTheme="minorEastAsia"/>
          <w:szCs w:val="22"/>
          <w14:ligatures w14:val="standardContextual"/>
        </w:rPr>
      </w:pPr>
      <w:r>
        <w:fldChar w:fldCharType="begin"/>
      </w:r>
      <w:r>
        <w:instrText xml:space="preserve"> HYPERLINK \l "_Toc172626179" </w:instrText>
      </w:r>
      <w:r>
        <w:fldChar w:fldCharType="separate"/>
      </w:r>
      <w:r>
        <w:rPr>
          <w:rStyle w:val="69"/>
          <w:rFonts w:hint="eastAsia" w:eastAsia="手头"/>
        </w:rPr>
        <w:t>表 73：</w:t>
      </w:r>
      <w:r>
        <w:rPr>
          <w:rStyle w:val="69"/>
          <w:rFonts w:hint="eastAsia"/>
        </w:rPr>
        <w:t xml:space="preserve"> 中国市场不同应用破伤风抗毒素规模预测（2025-2030）&amp;（万元）</w:t>
      </w:r>
      <w:r>
        <w:rPr>
          <w:rFonts w:hint="eastAsia"/>
        </w:rPr>
        <w:tab/>
      </w:r>
      <w:r>
        <w:rPr>
          <w:rFonts w:hint="eastAsia"/>
        </w:rPr>
        <w:fldChar w:fldCharType="begin"/>
      </w:r>
      <w:r>
        <w:rPr>
          <w:rFonts w:hint="eastAsia"/>
        </w:rPr>
        <w:instrText xml:space="preserve"> </w:instrText>
      </w:r>
      <w:r>
        <w:instrText xml:space="preserve">PAGEREF _Toc172626179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1FCAA06E">
      <w:pPr>
        <w:pStyle w:val="27"/>
        <w:rPr>
          <w:rFonts w:hint="eastAsia" w:asciiTheme="minorHAnsi" w:hAnsiTheme="minorHAnsi" w:eastAsiaTheme="minorEastAsia"/>
          <w:szCs w:val="22"/>
          <w14:ligatures w14:val="standardContextual"/>
        </w:rPr>
      </w:pPr>
      <w:r>
        <w:fldChar w:fldCharType="begin"/>
      </w:r>
      <w:r>
        <w:instrText xml:space="preserve"> HYPERLINK \l "_Toc172626180" </w:instrText>
      </w:r>
      <w:r>
        <w:fldChar w:fldCharType="separate"/>
      </w:r>
      <w:r>
        <w:rPr>
          <w:rStyle w:val="69"/>
          <w:rFonts w:hint="eastAsia" w:eastAsia="手头"/>
        </w:rPr>
        <w:t>表 74：</w:t>
      </w:r>
      <w:r>
        <w:rPr>
          <w:rStyle w:val="69"/>
          <w:rFonts w:hint="eastAsia"/>
        </w:rPr>
        <w:t xml:space="preserve"> 中国市场不同应用破伤风抗毒素规模市场份额预测（2025-2030）</w:t>
      </w:r>
      <w:r>
        <w:rPr>
          <w:rFonts w:hint="eastAsia"/>
        </w:rPr>
        <w:tab/>
      </w:r>
      <w:r>
        <w:rPr>
          <w:rFonts w:hint="eastAsia"/>
        </w:rPr>
        <w:fldChar w:fldCharType="begin"/>
      </w:r>
      <w:r>
        <w:rPr>
          <w:rFonts w:hint="eastAsia"/>
        </w:rPr>
        <w:instrText xml:space="preserve"> </w:instrText>
      </w:r>
      <w:r>
        <w:instrText xml:space="preserve">PAGEREF _Toc172626180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3B794CD1">
      <w:pPr>
        <w:pStyle w:val="27"/>
        <w:rPr>
          <w:rFonts w:hint="eastAsia" w:asciiTheme="minorHAnsi" w:hAnsiTheme="minorHAnsi" w:eastAsiaTheme="minorEastAsia"/>
          <w:szCs w:val="22"/>
          <w14:ligatures w14:val="standardContextual"/>
        </w:rPr>
      </w:pPr>
      <w:r>
        <w:fldChar w:fldCharType="begin"/>
      </w:r>
      <w:r>
        <w:instrText xml:space="preserve"> HYPERLINK \l "_Toc172626181" </w:instrText>
      </w:r>
      <w:r>
        <w:fldChar w:fldCharType="separate"/>
      </w:r>
      <w:r>
        <w:rPr>
          <w:rStyle w:val="69"/>
          <w:rFonts w:hint="eastAsia" w:eastAsia="手头"/>
        </w:rPr>
        <w:t>表 75：</w:t>
      </w:r>
      <w:r>
        <w:rPr>
          <w:rStyle w:val="69"/>
          <w:rFonts w:hint="eastAsia"/>
        </w:rPr>
        <w:t xml:space="preserve"> 破伤风抗毒素行业发展分析---发展趋势</w:t>
      </w:r>
      <w:r>
        <w:rPr>
          <w:rFonts w:hint="eastAsia"/>
        </w:rPr>
        <w:tab/>
      </w:r>
      <w:r>
        <w:rPr>
          <w:rFonts w:hint="eastAsia"/>
        </w:rPr>
        <w:fldChar w:fldCharType="begin"/>
      </w:r>
      <w:r>
        <w:rPr>
          <w:rFonts w:hint="eastAsia"/>
        </w:rPr>
        <w:instrText xml:space="preserve"> </w:instrText>
      </w:r>
      <w:r>
        <w:instrText xml:space="preserve">PAGEREF _Toc172626181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3784B1E3">
      <w:pPr>
        <w:pStyle w:val="27"/>
        <w:rPr>
          <w:rFonts w:hint="eastAsia" w:asciiTheme="minorHAnsi" w:hAnsiTheme="minorHAnsi" w:eastAsiaTheme="minorEastAsia"/>
          <w:szCs w:val="22"/>
          <w14:ligatures w14:val="standardContextual"/>
        </w:rPr>
      </w:pPr>
      <w:r>
        <w:fldChar w:fldCharType="begin"/>
      </w:r>
      <w:r>
        <w:instrText xml:space="preserve"> HYPERLINK \l "_Toc172626182" </w:instrText>
      </w:r>
      <w:r>
        <w:fldChar w:fldCharType="separate"/>
      </w:r>
      <w:r>
        <w:rPr>
          <w:rStyle w:val="69"/>
          <w:rFonts w:hint="eastAsia" w:eastAsia="手头"/>
        </w:rPr>
        <w:t>表 76：</w:t>
      </w:r>
      <w:r>
        <w:rPr>
          <w:rStyle w:val="69"/>
          <w:rFonts w:hint="eastAsia"/>
        </w:rPr>
        <w:t xml:space="preserve"> 破伤风抗毒素行业发展分析---厂商壁垒</w:t>
      </w:r>
      <w:r>
        <w:rPr>
          <w:rFonts w:hint="eastAsia"/>
        </w:rPr>
        <w:tab/>
      </w:r>
      <w:r>
        <w:rPr>
          <w:rFonts w:hint="eastAsia"/>
        </w:rPr>
        <w:fldChar w:fldCharType="begin"/>
      </w:r>
      <w:r>
        <w:rPr>
          <w:rFonts w:hint="eastAsia"/>
        </w:rPr>
        <w:instrText xml:space="preserve"> </w:instrText>
      </w:r>
      <w:r>
        <w:instrText xml:space="preserve">PAGEREF _Toc172626182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78A921A3">
      <w:pPr>
        <w:pStyle w:val="27"/>
        <w:rPr>
          <w:rFonts w:hint="eastAsia" w:asciiTheme="minorHAnsi" w:hAnsiTheme="minorHAnsi" w:eastAsiaTheme="minorEastAsia"/>
          <w:szCs w:val="22"/>
          <w14:ligatures w14:val="standardContextual"/>
        </w:rPr>
      </w:pPr>
      <w:r>
        <w:fldChar w:fldCharType="begin"/>
      </w:r>
      <w:r>
        <w:instrText xml:space="preserve"> HYPERLINK \l "_Toc172626183" </w:instrText>
      </w:r>
      <w:r>
        <w:fldChar w:fldCharType="separate"/>
      </w:r>
      <w:r>
        <w:rPr>
          <w:rStyle w:val="69"/>
          <w:rFonts w:hint="eastAsia" w:eastAsia="手头"/>
        </w:rPr>
        <w:t>表 77：</w:t>
      </w:r>
      <w:r>
        <w:rPr>
          <w:rStyle w:val="69"/>
          <w:rFonts w:hint="eastAsia"/>
        </w:rPr>
        <w:t xml:space="preserve"> 破伤风抗毒素行业发展分析---驱动因素</w:t>
      </w:r>
      <w:r>
        <w:rPr>
          <w:rFonts w:hint="eastAsia"/>
        </w:rPr>
        <w:tab/>
      </w:r>
      <w:r>
        <w:rPr>
          <w:rFonts w:hint="eastAsia"/>
        </w:rPr>
        <w:fldChar w:fldCharType="begin"/>
      </w:r>
      <w:r>
        <w:rPr>
          <w:rFonts w:hint="eastAsia"/>
        </w:rPr>
        <w:instrText xml:space="preserve"> </w:instrText>
      </w:r>
      <w:r>
        <w:instrText xml:space="preserve">PAGEREF _Toc172626183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0B7C51B2">
      <w:pPr>
        <w:pStyle w:val="27"/>
        <w:rPr>
          <w:rFonts w:hint="eastAsia" w:asciiTheme="minorHAnsi" w:hAnsiTheme="minorHAnsi" w:eastAsiaTheme="minorEastAsia"/>
          <w:szCs w:val="22"/>
          <w14:ligatures w14:val="standardContextual"/>
        </w:rPr>
      </w:pPr>
      <w:r>
        <w:fldChar w:fldCharType="begin"/>
      </w:r>
      <w:r>
        <w:instrText xml:space="preserve"> HYPERLINK \l "_Toc172626184" </w:instrText>
      </w:r>
      <w:r>
        <w:fldChar w:fldCharType="separate"/>
      </w:r>
      <w:r>
        <w:rPr>
          <w:rStyle w:val="69"/>
          <w:rFonts w:hint="eastAsia" w:eastAsia="手头"/>
        </w:rPr>
        <w:t>表 78：</w:t>
      </w:r>
      <w:r>
        <w:rPr>
          <w:rStyle w:val="69"/>
          <w:rFonts w:hint="eastAsia"/>
        </w:rPr>
        <w:t xml:space="preserve"> 破伤风抗毒素行业发展分析---制约因素</w:t>
      </w:r>
      <w:r>
        <w:rPr>
          <w:rFonts w:hint="eastAsia"/>
        </w:rPr>
        <w:tab/>
      </w:r>
      <w:r>
        <w:rPr>
          <w:rFonts w:hint="eastAsia"/>
        </w:rPr>
        <w:fldChar w:fldCharType="begin"/>
      </w:r>
      <w:r>
        <w:rPr>
          <w:rFonts w:hint="eastAsia"/>
        </w:rPr>
        <w:instrText xml:space="preserve"> </w:instrText>
      </w:r>
      <w:r>
        <w:instrText xml:space="preserve">PAGEREF _Toc172626184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3B56C74C">
      <w:pPr>
        <w:pStyle w:val="27"/>
        <w:rPr>
          <w:rFonts w:hint="eastAsia" w:asciiTheme="minorHAnsi" w:hAnsiTheme="minorHAnsi" w:eastAsiaTheme="minorEastAsia"/>
          <w:szCs w:val="22"/>
          <w14:ligatures w14:val="standardContextual"/>
        </w:rPr>
      </w:pPr>
      <w:r>
        <w:fldChar w:fldCharType="begin"/>
      </w:r>
      <w:r>
        <w:instrText xml:space="preserve"> HYPERLINK \l "_Toc172626185" </w:instrText>
      </w:r>
      <w:r>
        <w:fldChar w:fldCharType="separate"/>
      </w:r>
      <w:r>
        <w:rPr>
          <w:rStyle w:val="69"/>
          <w:rFonts w:hint="eastAsia" w:eastAsia="手头"/>
        </w:rPr>
        <w:t>表 79：</w:t>
      </w:r>
      <w:r>
        <w:rPr>
          <w:rStyle w:val="69"/>
          <w:rFonts w:hint="eastAsia"/>
        </w:rPr>
        <w:t xml:space="preserve"> 破伤风抗毒素行业相关重点政策一览</w:t>
      </w:r>
      <w:r>
        <w:rPr>
          <w:rFonts w:hint="eastAsia"/>
        </w:rPr>
        <w:tab/>
      </w:r>
      <w:r>
        <w:rPr>
          <w:rFonts w:hint="eastAsia"/>
        </w:rPr>
        <w:fldChar w:fldCharType="begin"/>
      </w:r>
      <w:r>
        <w:rPr>
          <w:rFonts w:hint="eastAsia"/>
        </w:rPr>
        <w:instrText xml:space="preserve"> </w:instrText>
      </w:r>
      <w:r>
        <w:instrText xml:space="preserve">PAGEREF _Toc172626185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0B2879D7">
      <w:pPr>
        <w:pStyle w:val="27"/>
        <w:rPr>
          <w:rFonts w:hint="eastAsia" w:asciiTheme="minorHAnsi" w:hAnsiTheme="minorHAnsi" w:eastAsiaTheme="minorEastAsia"/>
          <w:szCs w:val="22"/>
          <w14:ligatures w14:val="standardContextual"/>
        </w:rPr>
      </w:pPr>
      <w:r>
        <w:fldChar w:fldCharType="begin"/>
      </w:r>
      <w:r>
        <w:instrText xml:space="preserve"> HYPERLINK \l "_Toc172626186" </w:instrText>
      </w:r>
      <w:r>
        <w:fldChar w:fldCharType="separate"/>
      </w:r>
      <w:r>
        <w:rPr>
          <w:rStyle w:val="69"/>
          <w:rFonts w:hint="eastAsia" w:eastAsia="手头"/>
        </w:rPr>
        <w:t>表 80：</w:t>
      </w:r>
      <w:r>
        <w:rPr>
          <w:rStyle w:val="69"/>
          <w:rFonts w:hint="eastAsia"/>
        </w:rPr>
        <w:t xml:space="preserve"> 破伤风抗毒素行业供应链分析</w:t>
      </w:r>
      <w:r>
        <w:rPr>
          <w:rFonts w:hint="eastAsia"/>
        </w:rPr>
        <w:tab/>
      </w:r>
      <w:r>
        <w:rPr>
          <w:rFonts w:hint="eastAsia"/>
        </w:rPr>
        <w:fldChar w:fldCharType="begin"/>
      </w:r>
      <w:r>
        <w:rPr>
          <w:rFonts w:hint="eastAsia"/>
        </w:rPr>
        <w:instrText xml:space="preserve"> </w:instrText>
      </w:r>
      <w:r>
        <w:instrText xml:space="preserve">PAGEREF _Toc172626186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2AD6EEAB">
      <w:pPr>
        <w:pStyle w:val="27"/>
        <w:rPr>
          <w:rFonts w:hint="eastAsia" w:asciiTheme="minorHAnsi" w:hAnsiTheme="minorHAnsi" w:eastAsiaTheme="minorEastAsia"/>
          <w:szCs w:val="22"/>
          <w14:ligatures w14:val="standardContextual"/>
        </w:rPr>
      </w:pPr>
      <w:r>
        <w:fldChar w:fldCharType="begin"/>
      </w:r>
      <w:r>
        <w:instrText xml:space="preserve"> HYPERLINK \l "_Toc172626187" </w:instrText>
      </w:r>
      <w:r>
        <w:fldChar w:fldCharType="separate"/>
      </w:r>
      <w:r>
        <w:rPr>
          <w:rStyle w:val="69"/>
          <w:rFonts w:hint="eastAsia" w:eastAsia="手头"/>
        </w:rPr>
        <w:t>表 81：</w:t>
      </w:r>
      <w:r>
        <w:rPr>
          <w:rStyle w:val="69"/>
          <w:rFonts w:hint="eastAsia"/>
        </w:rPr>
        <w:t xml:space="preserve"> 破伤风抗毒素上游原料供应商</w:t>
      </w:r>
      <w:r>
        <w:rPr>
          <w:rFonts w:hint="eastAsia"/>
        </w:rPr>
        <w:tab/>
      </w:r>
      <w:r>
        <w:rPr>
          <w:rFonts w:hint="eastAsia"/>
        </w:rPr>
        <w:fldChar w:fldCharType="begin"/>
      </w:r>
      <w:r>
        <w:rPr>
          <w:rFonts w:hint="eastAsia"/>
        </w:rPr>
        <w:instrText xml:space="preserve"> </w:instrText>
      </w:r>
      <w:r>
        <w:instrText xml:space="preserve">PAGEREF _Toc172626187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128EED7E">
      <w:pPr>
        <w:pStyle w:val="27"/>
        <w:rPr>
          <w:rFonts w:hint="eastAsia" w:asciiTheme="minorHAnsi" w:hAnsiTheme="minorHAnsi" w:eastAsiaTheme="minorEastAsia"/>
          <w:szCs w:val="22"/>
          <w14:ligatures w14:val="standardContextual"/>
        </w:rPr>
      </w:pPr>
      <w:r>
        <w:fldChar w:fldCharType="begin"/>
      </w:r>
      <w:r>
        <w:instrText xml:space="preserve"> HYPERLINK \l "_Toc172626188" </w:instrText>
      </w:r>
      <w:r>
        <w:fldChar w:fldCharType="separate"/>
      </w:r>
      <w:r>
        <w:rPr>
          <w:rStyle w:val="69"/>
          <w:rFonts w:hint="eastAsia" w:eastAsia="手头"/>
        </w:rPr>
        <w:t>表 82：</w:t>
      </w:r>
      <w:r>
        <w:rPr>
          <w:rStyle w:val="69"/>
          <w:rFonts w:hint="eastAsia"/>
        </w:rPr>
        <w:t xml:space="preserve"> 破伤风抗毒素行业主要下游客户</w:t>
      </w:r>
      <w:r>
        <w:rPr>
          <w:rFonts w:hint="eastAsia"/>
        </w:rPr>
        <w:tab/>
      </w:r>
      <w:r>
        <w:rPr>
          <w:rFonts w:hint="eastAsia"/>
        </w:rPr>
        <w:fldChar w:fldCharType="begin"/>
      </w:r>
      <w:r>
        <w:rPr>
          <w:rFonts w:hint="eastAsia"/>
        </w:rPr>
        <w:instrText xml:space="preserve"> </w:instrText>
      </w:r>
      <w:r>
        <w:instrText xml:space="preserve">PAGEREF _Toc172626188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1039A64F">
      <w:pPr>
        <w:pStyle w:val="27"/>
        <w:rPr>
          <w:rFonts w:hint="eastAsia" w:asciiTheme="minorHAnsi" w:hAnsiTheme="minorHAnsi" w:eastAsiaTheme="minorEastAsia"/>
          <w:szCs w:val="22"/>
          <w14:ligatures w14:val="standardContextual"/>
        </w:rPr>
      </w:pPr>
      <w:r>
        <w:fldChar w:fldCharType="begin"/>
      </w:r>
      <w:r>
        <w:instrText xml:space="preserve"> HYPERLINK \l "_Toc172626189" </w:instrText>
      </w:r>
      <w:r>
        <w:fldChar w:fldCharType="separate"/>
      </w:r>
      <w:r>
        <w:rPr>
          <w:rStyle w:val="69"/>
          <w:rFonts w:hint="eastAsia" w:eastAsia="手头"/>
        </w:rPr>
        <w:t>表 83：</w:t>
      </w:r>
      <w:r>
        <w:rPr>
          <w:rStyle w:val="69"/>
          <w:rFonts w:hint="eastAsia"/>
        </w:rPr>
        <w:t xml:space="preserve"> 破伤风抗毒素典型经销商</w:t>
      </w:r>
      <w:r>
        <w:rPr>
          <w:rFonts w:hint="eastAsia"/>
        </w:rPr>
        <w:tab/>
      </w:r>
      <w:r>
        <w:rPr>
          <w:rFonts w:hint="eastAsia"/>
        </w:rPr>
        <w:fldChar w:fldCharType="begin"/>
      </w:r>
      <w:r>
        <w:rPr>
          <w:rFonts w:hint="eastAsia"/>
        </w:rPr>
        <w:instrText xml:space="preserve"> </w:instrText>
      </w:r>
      <w:r>
        <w:instrText xml:space="preserve">PAGEREF _Toc172626189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0EADECA2">
      <w:pPr>
        <w:pStyle w:val="27"/>
        <w:rPr>
          <w:rFonts w:hint="eastAsia" w:asciiTheme="minorHAnsi" w:hAnsiTheme="minorHAnsi" w:eastAsiaTheme="minorEastAsia"/>
          <w:szCs w:val="22"/>
          <w14:ligatures w14:val="standardContextual"/>
        </w:rPr>
      </w:pPr>
      <w:r>
        <w:fldChar w:fldCharType="begin"/>
      </w:r>
      <w:r>
        <w:instrText xml:space="preserve"> HYPERLINK \l "_Toc172626190" </w:instrText>
      </w:r>
      <w:r>
        <w:fldChar w:fldCharType="separate"/>
      </w:r>
      <w:r>
        <w:rPr>
          <w:rStyle w:val="69"/>
          <w:rFonts w:hint="eastAsia" w:eastAsia="手头"/>
        </w:rPr>
        <w:t>表 84：</w:t>
      </w:r>
      <w:r>
        <w:rPr>
          <w:rStyle w:val="69"/>
          <w:rFonts w:hint="eastAsia"/>
        </w:rPr>
        <w:t xml:space="preserve"> 中国破伤风抗毒素产量、销量、进口量及出口量（2019-2024）&amp;（千支）</w:t>
      </w:r>
      <w:r>
        <w:rPr>
          <w:rFonts w:hint="eastAsia"/>
        </w:rPr>
        <w:tab/>
      </w:r>
      <w:r>
        <w:rPr>
          <w:rFonts w:hint="eastAsia"/>
        </w:rPr>
        <w:fldChar w:fldCharType="begin"/>
      </w:r>
      <w:r>
        <w:rPr>
          <w:rFonts w:hint="eastAsia"/>
        </w:rPr>
        <w:instrText xml:space="preserve"> </w:instrText>
      </w:r>
      <w:r>
        <w:instrText xml:space="preserve">PAGEREF _Toc172626190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415BC4B7">
      <w:pPr>
        <w:pStyle w:val="27"/>
        <w:rPr>
          <w:rFonts w:hint="eastAsia" w:asciiTheme="minorHAnsi" w:hAnsiTheme="minorHAnsi" w:eastAsiaTheme="minorEastAsia"/>
          <w:szCs w:val="22"/>
          <w14:ligatures w14:val="standardContextual"/>
        </w:rPr>
      </w:pPr>
      <w:r>
        <w:fldChar w:fldCharType="begin"/>
      </w:r>
      <w:r>
        <w:instrText xml:space="preserve"> HYPERLINK \l "_Toc172626191" </w:instrText>
      </w:r>
      <w:r>
        <w:fldChar w:fldCharType="separate"/>
      </w:r>
      <w:r>
        <w:rPr>
          <w:rStyle w:val="69"/>
          <w:rFonts w:hint="eastAsia" w:eastAsia="手头"/>
        </w:rPr>
        <w:t>表 85：</w:t>
      </w:r>
      <w:r>
        <w:rPr>
          <w:rStyle w:val="69"/>
          <w:rFonts w:hint="eastAsia"/>
        </w:rPr>
        <w:t xml:space="preserve"> 中国破伤风抗毒素产量、销量、进口量及出口量预测（2025-2030）&amp;（千支）</w:t>
      </w:r>
      <w:r>
        <w:rPr>
          <w:rFonts w:hint="eastAsia"/>
        </w:rPr>
        <w:tab/>
      </w:r>
      <w:r>
        <w:rPr>
          <w:rFonts w:hint="eastAsia"/>
        </w:rPr>
        <w:fldChar w:fldCharType="begin"/>
      </w:r>
      <w:r>
        <w:rPr>
          <w:rFonts w:hint="eastAsia"/>
        </w:rPr>
        <w:instrText xml:space="preserve"> </w:instrText>
      </w:r>
      <w:r>
        <w:instrText xml:space="preserve">PAGEREF _Toc172626191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78966D5B">
      <w:pPr>
        <w:pStyle w:val="27"/>
        <w:rPr>
          <w:rFonts w:hint="eastAsia" w:asciiTheme="minorHAnsi" w:hAnsiTheme="minorHAnsi" w:eastAsiaTheme="minorEastAsia"/>
          <w:szCs w:val="22"/>
          <w14:ligatures w14:val="standardContextual"/>
        </w:rPr>
      </w:pPr>
      <w:r>
        <w:fldChar w:fldCharType="begin"/>
      </w:r>
      <w:r>
        <w:instrText xml:space="preserve"> HYPERLINK \l "_Toc172626192" </w:instrText>
      </w:r>
      <w:r>
        <w:fldChar w:fldCharType="separate"/>
      </w:r>
      <w:r>
        <w:rPr>
          <w:rStyle w:val="69"/>
          <w:rFonts w:hint="eastAsia" w:eastAsia="手头"/>
        </w:rPr>
        <w:t>表 86：</w:t>
      </w:r>
      <w:r>
        <w:rPr>
          <w:rStyle w:val="69"/>
          <w:rFonts w:hint="eastAsia"/>
        </w:rPr>
        <w:t xml:space="preserve"> 中国市场破伤风抗毒素主要进口来源</w:t>
      </w:r>
      <w:r>
        <w:rPr>
          <w:rFonts w:hint="eastAsia"/>
        </w:rPr>
        <w:tab/>
      </w:r>
      <w:r>
        <w:rPr>
          <w:rFonts w:hint="eastAsia"/>
        </w:rPr>
        <w:fldChar w:fldCharType="begin"/>
      </w:r>
      <w:r>
        <w:rPr>
          <w:rFonts w:hint="eastAsia"/>
        </w:rPr>
        <w:instrText xml:space="preserve"> </w:instrText>
      </w:r>
      <w:r>
        <w:instrText xml:space="preserve">PAGEREF _Toc172626192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3DEE23D6">
      <w:pPr>
        <w:pStyle w:val="27"/>
        <w:rPr>
          <w:rFonts w:hint="eastAsia" w:asciiTheme="minorHAnsi" w:hAnsiTheme="minorHAnsi" w:eastAsiaTheme="minorEastAsia"/>
          <w:szCs w:val="22"/>
          <w14:ligatures w14:val="standardContextual"/>
        </w:rPr>
      </w:pPr>
      <w:r>
        <w:fldChar w:fldCharType="begin"/>
      </w:r>
      <w:r>
        <w:instrText xml:space="preserve"> HYPERLINK \l "_Toc172626193" </w:instrText>
      </w:r>
      <w:r>
        <w:fldChar w:fldCharType="separate"/>
      </w:r>
      <w:r>
        <w:rPr>
          <w:rStyle w:val="69"/>
          <w:rFonts w:hint="eastAsia" w:eastAsia="手头"/>
        </w:rPr>
        <w:t>表 87：</w:t>
      </w:r>
      <w:r>
        <w:rPr>
          <w:rStyle w:val="69"/>
          <w:rFonts w:hint="eastAsia"/>
        </w:rPr>
        <w:t xml:space="preserve"> 中国市场破伤风抗毒素主要出口目的地</w:t>
      </w:r>
      <w:r>
        <w:rPr>
          <w:rFonts w:hint="eastAsia"/>
        </w:rPr>
        <w:tab/>
      </w:r>
      <w:r>
        <w:rPr>
          <w:rFonts w:hint="eastAsia"/>
        </w:rPr>
        <w:fldChar w:fldCharType="begin"/>
      </w:r>
      <w:r>
        <w:rPr>
          <w:rFonts w:hint="eastAsia"/>
        </w:rPr>
        <w:instrText xml:space="preserve"> </w:instrText>
      </w:r>
      <w:r>
        <w:instrText xml:space="preserve">PAGEREF _Toc172626193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73E1923E">
      <w:pPr>
        <w:pStyle w:val="27"/>
        <w:rPr>
          <w:rFonts w:hint="eastAsia" w:asciiTheme="minorHAnsi" w:hAnsiTheme="minorHAnsi" w:eastAsiaTheme="minorEastAsia"/>
          <w:szCs w:val="22"/>
          <w14:ligatures w14:val="standardContextual"/>
        </w:rPr>
      </w:pPr>
      <w:r>
        <w:fldChar w:fldCharType="begin"/>
      </w:r>
      <w:r>
        <w:instrText xml:space="preserve"> HYPERLINK \l "_Toc172626194" </w:instrText>
      </w:r>
      <w:r>
        <w:fldChar w:fldCharType="separate"/>
      </w:r>
      <w:r>
        <w:rPr>
          <w:rStyle w:val="69"/>
          <w:rFonts w:hint="eastAsia" w:eastAsia="手头"/>
        </w:rPr>
        <w:t>表 88：</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_Toc172626194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2FB45BFF">
      <w:pPr>
        <w:pStyle w:val="27"/>
        <w:rPr>
          <w:rFonts w:hint="eastAsia" w:asciiTheme="minorHAnsi" w:hAnsiTheme="minorHAnsi" w:eastAsiaTheme="minorEastAsia"/>
          <w:szCs w:val="22"/>
          <w14:ligatures w14:val="standardContextual"/>
        </w:rPr>
      </w:pPr>
      <w:r>
        <w:fldChar w:fldCharType="begin"/>
      </w:r>
      <w:r>
        <w:instrText xml:space="preserve"> HYPERLINK \l "_Toc172626195" </w:instrText>
      </w:r>
      <w:r>
        <w:fldChar w:fldCharType="separate"/>
      </w:r>
      <w:r>
        <w:rPr>
          <w:rStyle w:val="69"/>
          <w:rFonts w:hint="eastAsia" w:eastAsia="手头"/>
        </w:rPr>
        <w:t>表 89：</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_Toc172626195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68F78B9F">
      <w:pPr>
        <w:pStyle w:val="27"/>
        <w:rPr>
          <w:rFonts w:hint="eastAsia"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"_Toc172626034" </w:instrText>
      </w:r>
      <w:r>
        <w:fldChar w:fldCharType="separate"/>
      </w:r>
      <w:r>
        <w:rPr>
          <w:rStyle w:val="69"/>
          <w:rFonts w:hint="eastAsia"/>
        </w:rPr>
        <w:t>图 1： 破伤风抗毒素产品图片</w:t>
      </w:r>
      <w:r>
        <w:rPr>
          <w:rFonts w:hint="eastAsia"/>
        </w:rPr>
        <w:tab/>
      </w:r>
      <w:r>
        <w:rPr>
          <w:rFonts w:hint="eastAsia"/>
        </w:rPr>
        <w:fldChar w:fldCharType="begin"/>
      </w:r>
      <w:r>
        <w:rPr>
          <w:rFonts w:hint="eastAsia"/>
        </w:rPr>
        <w:instrText xml:space="preserve"> </w:instrText>
      </w:r>
      <w:r>
        <w:instrText xml:space="preserve">PAGEREF _Toc172626034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7BB43CEF">
      <w:pPr>
        <w:pStyle w:val="27"/>
        <w:rPr>
          <w:rFonts w:hint="eastAsia" w:asciiTheme="minorHAnsi" w:hAnsiTheme="minorHAnsi" w:eastAsiaTheme="minorEastAsia"/>
          <w:szCs w:val="22"/>
          <w14:ligatures w14:val="standardContextual"/>
        </w:rPr>
      </w:pPr>
      <w:r>
        <w:fldChar w:fldCharType="begin"/>
      </w:r>
      <w:r>
        <w:instrText xml:space="preserve"> HYPERLINK \l "_Toc172626035" </w:instrText>
      </w:r>
      <w:r>
        <w:fldChar w:fldCharType="separate"/>
      </w:r>
      <w:r>
        <w:rPr>
          <w:rStyle w:val="69"/>
          <w:rFonts w:hint="eastAsia"/>
        </w:rPr>
        <w:t>图 2： 中国不同用量破伤风抗毒素市场规模市场份额2023 &amp; 2030</w:t>
      </w:r>
      <w:r>
        <w:rPr>
          <w:rFonts w:hint="eastAsia"/>
        </w:rPr>
        <w:tab/>
      </w:r>
      <w:r>
        <w:rPr>
          <w:rFonts w:hint="eastAsia"/>
        </w:rPr>
        <w:fldChar w:fldCharType="begin"/>
      </w:r>
      <w:r>
        <w:rPr>
          <w:rFonts w:hint="eastAsia"/>
        </w:rPr>
        <w:instrText xml:space="preserve"> </w:instrText>
      </w:r>
      <w:r>
        <w:instrText xml:space="preserve">PAGEREF _Toc172626035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4C92856C">
      <w:pPr>
        <w:pStyle w:val="27"/>
        <w:rPr>
          <w:rFonts w:hint="eastAsia" w:asciiTheme="minorHAnsi" w:hAnsiTheme="minorHAnsi" w:eastAsiaTheme="minorEastAsia"/>
          <w:szCs w:val="22"/>
          <w14:ligatures w14:val="standardContextual"/>
        </w:rPr>
      </w:pPr>
      <w:r>
        <w:fldChar w:fldCharType="begin"/>
      </w:r>
      <w:r>
        <w:instrText xml:space="preserve"> HYPERLINK \l "_Toc172626036" </w:instrText>
      </w:r>
      <w:r>
        <w:fldChar w:fldCharType="separate"/>
      </w:r>
      <w:r>
        <w:rPr>
          <w:rStyle w:val="69"/>
          <w:rFonts w:hint="eastAsia"/>
        </w:rPr>
        <w:t>图 3： 1500IU产品图片</w:t>
      </w:r>
      <w:r>
        <w:rPr>
          <w:rFonts w:hint="eastAsia"/>
        </w:rPr>
        <w:tab/>
      </w:r>
      <w:r>
        <w:rPr>
          <w:rFonts w:hint="eastAsia"/>
        </w:rPr>
        <w:fldChar w:fldCharType="begin"/>
      </w:r>
      <w:r>
        <w:rPr>
          <w:rFonts w:hint="eastAsia"/>
        </w:rPr>
        <w:instrText xml:space="preserve"> </w:instrText>
      </w:r>
      <w:r>
        <w:instrText xml:space="preserve">PAGEREF _Toc172626036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2C156FF4">
      <w:pPr>
        <w:pStyle w:val="27"/>
        <w:rPr>
          <w:rFonts w:hint="eastAsia" w:asciiTheme="minorHAnsi" w:hAnsiTheme="minorHAnsi" w:eastAsiaTheme="minorEastAsia"/>
          <w:szCs w:val="22"/>
          <w14:ligatures w14:val="standardContextual"/>
        </w:rPr>
      </w:pPr>
      <w:r>
        <w:fldChar w:fldCharType="begin"/>
      </w:r>
      <w:r>
        <w:instrText xml:space="preserve"> HYPERLINK \l "_Toc172626037" </w:instrText>
      </w:r>
      <w:r>
        <w:fldChar w:fldCharType="separate"/>
      </w:r>
      <w:r>
        <w:rPr>
          <w:rStyle w:val="69"/>
          <w:rFonts w:hint="eastAsia"/>
        </w:rPr>
        <w:t>图 4： 3000IU产品图片</w:t>
      </w:r>
      <w:r>
        <w:rPr>
          <w:rFonts w:hint="eastAsia"/>
        </w:rPr>
        <w:tab/>
      </w:r>
      <w:r>
        <w:rPr>
          <w:rFonts w:hint="eastAsia"/>
        </w:rPr>
        <w:fldChar w:fldCharType="begin"/>
      </w:r>
      <w:r>
        <w:rPr>
          <w:rFonts w:hint="eastAsia"/>
        </w:rPr>
        <w:instrText xml:space="preserve"> </w:instrText>
      </w:r>
      <w:r>
        <w:instrText xml:space="preserve">PAGEREF _Toc172626037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4D74B6CF">
      <w:pPr>
        <w:pStyle w:val="27"/>
        <w:rPr>
          <w:rFonts w:hint="eastAsia" w:asciiTheme="minorHAnsi" w:hAnsiTheme="minorHAnsi" w:eastAsiaTheme="minorEastAsia"/>
          <w:szCs w:val="22"/>
          <w14:ligatures w14:val="standardContextual"/>
        </w:rPr>
      </w:pPr>
      <w:r>
        <w:fldChar w:fldCharType="begin"/>
      </w:r>
      <w:r>
        <w:instrText xml:space="preserve"> HYPERLINK \l "_Toc172626038" </w:instrText>
      </w:r>
      <w:r>
        <w:fldChar w:fldCharType="separate"/>
      </w:r>
      <w:r>
        <w:rPr>
          <w:rStyle w:val="69"/>
          <w:rFonts w:hint="eastAsia"/>
        </w:rPr>
        <w:t>图 5： 其他产品图片</w:t>
      </w:r>
      <w:r>
        <w:rPr>
          <w:rFonts w:hint="eastAsia"/>
        </w:rPr>
        <w:tab/>
      </w:r>
      <w:r>
        <w:rPr>
          <w:rFonts w:hint="eastAsia"/>
        </w:rPr>
        <w:fldChar w:fldCharType="begin"/>
      </w:r>
      <w:r>
        <w:rPr>
          <w:rFonts w:hint="eastAsia"/>
        </w:rPr>
        <w:instrText xml:space="preserve"> </w:instrText>
      </w:r>
      <w:r>
        <w:instrText xml:space="preserve">PAGEREF _Toc172626038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119614DE">
      <w:pPr>
        <w:pStyle w:val="27"/>
        <w:rPr>
          <w:rFonts w:hint="eastAsia" w:asciiTheme="minorHAnsi" w:hAnsiTheme="minorHAnsi" w:eastAsiaTheme="minorEastAsia"/>
          <w:szCs w:val="22"/>
          <w14:ligatures w14:val="standardContextual"/>
        </w:rPr>
      </w:pPr>
      <w:r>
        <w:fldChar w:fldCharType="begin"/>
      </w:r>
      <w:r>
        <w:instrText xml:space="preserve"> HYPERLINK \l "_Toc172626039" </w:instrText>
      </w:r>
      <w:r>
        <w:fldChar w:fldCharType="separate"/>
      </w:r>
      <w:r>
        <w:rPr>
          <w:rStyle w:val="69"/>
          <w:rFonts w:hint="eastAsia"/>
        </w:rPr>
        <w:t>图 6： 中国不同应用破伤风抗毒素市场份额2023 &amp; 2030</w:t>
      </w:r>
      <w:r>
        <w:rPr>
          <w:rFonts w:hint="eastAsia"/>
        </w:rPr>
        <w:tab/>
      </w:r>
      <w:r>
        <w:rPr>
          <w:rFonts w:hint="eastAsia"/>
        </w:rPr>
        <w:fldChar w:fldCharType="begin"/>
      </w:r>
      <w:r>
        <w:rPr>
          <w:rFonts w:hint="eastAsia"/>
        </w:rPr>
        <w:instrText xml:space="preserve"> </w:instrText>
      </w:r>
      <w:r>
        <w:instrText xml:space="preserve">PAGEREF _Toc172626039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45AB512E">
      <w:pPr>
        <w:pStyle w:val="27"/>
        <w:rPr>
          <w:rFonts w:hint="eastAsia" w:asciiTheme="minorHAnsi" w:hAnsiTheme="minorHAnsi" w:eastAsiaTheme="minorEastAsia"/>
          <w:szCs w:val="22"/>
          <w14:ligatures w14:val="standardContextual"/>
        </w:rPr>
      </w:pPr>
      <w:r>
        <w:fldChar w:fldCharType="begin"/>
      </w:r>
      <w:r>
        <w:instrText xml:space="preserve"> HYPERLINK \l "_Toc172626040" </w:instrText>
      </w:r>
      <w:r>
        <w:fldChar w:fldCharType="separate"/>
      </w:r>
      <w:r>
        <w:rPr>
          <w:rStyle w:val="69"/>
          <w:rFonts w:hint="eastAsia"/>
        </w:rPr>
        <w:t>图 7： 动物用</w:t>
      </w:r>
      <w:r>
        <w:rPr>
          <w:rFonts w:hint="eastAsia"/>
        </w:rPr>
        <w:tab/>
      </w:r>
      <w:r>
        <w:rPr>
          <w:rFonts w:hint="eastAsia"/>
        </w:rPr>
        <w:fldChar w:fldCharType="begin"/>
      </w:r>
      <w:r>
        <w:rPr>
          <w:rFonts w:hint="eastAsia"/>
        </w:rPr>
        <w:instrText xml:space="preserve"> </w:instrText>
      </w:r>
      <w:r>
        <w:instrText xml:space="preserve">PAGEREF _Toc172626040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585624F5">
      <w:pPr>
        <w:pStyle w:val="27"/>
        <w:rPr>
          <w:rFonts w:hint="eastAsia" w:asciiTheme="minorHAnsi" w:hAnsiTheme="minorHAnsi" w:eastAsiaTheme="minorEastAsia"/>
          <w:szCs w:val="22"/>
          <w14:ligatures w14:val="standardContextual"/>
        </w:rPr>
      </w:pPr>
      <w:r>
        <w:fldChar w:fldCharType="begin"/>
      </w:r>
      <w:r>
        <w:instrText xml:space="preserve"> HYPERLINK \l "_Toc172626041" </w:instrText>
      </w:r>
      <w:r>
        <w:fldChar w:fldCharType="separate"/>
      </w:r>
      <w:r>
        <w:rPr>
          <w:rStyle w:val="69"/>
          <w:rFonts w:hint="eastAsia"/>
        </w:rPr>
        <w:t>图 8： 人类用</w:t>
      </w:r>
      <w:r>
        <w:rPr>
          <w:rFonts w:hint="eastAsia"/>
        </w:rPr>
        <w:tab/>
      </w:r>
      <w:r>
        <w:rPr>
          <w:rFonts w:hint="eastAsia"/>
        </w:rPr>
        <w:fldChar w:fldCharType="begin"/>
      </w:r>
      <w:r>
        <w:rPr>
          <w:rFonts w:hint="eastAsia"/>
        </w:rPr>
        <w:instrText xml:space="preserve"> </w:instrText>
      </w:r>
      <w:r>
        <w:instrText xml:space="preserve">PAGEREF _Toc172626041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7BD49D46">
      <w:pPr>
        <w:pStyle w:val="27"/>
        <w:rPr>
          <w:rFonts w:hint="eastAsia" w:asciiTheme="minorHAnsi" w:hAnsiTheme="minorHAnsi" w:eastAsiaTheme="minorEastAsia"/>
          <w:szCs w:val="22"/>
          <w14:ligatures w14:val="standardContextual"/>
        </w:rPr>
      </w:pPr>
      <w:r>
        <w:fldChar w:fldCharType="begin"/>
      </w:r>
      <w:r>
        <w:instrText xml:space="preserve"> HYPERLINK \l "_Toc172626042" </w:instrText>
      </w:r>
      <w:r>
        <w:fldChar w:fldCharType="separate"/>
      </w:r>
      <w:r>
        <w:rPr>
          <w:rStyle w:val="69"/>
          <w:rFonts w:hint="eastAsia"/>
        </w:rPr>
        <w:t>图 9： 中国市场破伤风抗毒素市场规模, 2019 VS 2023 VS 2030（万元）</w:t>
      </w:r>
      <w:r>
        <w:rPr>
          <w:rFonts w:hint="eastAsia"/>
        </w:rPr>
        <w:tab/>
      </w:r>
      <w:r>
        <w:rPr>
          <w:rFonts w:hint="eastAsia"/>
        </w:rPr>
        <w:fldChar w:fldCharType="begin"/>
      </w:r>
      <w:r>
        <w:rPr>
          <w:rFonts w:hint="eastAsia"/>
        </w:rPr>
        <w:instrText xml:space="preserve"> </w:instrText>
      </w:r>
      <w:r>
        <w:instrText xml:space="preserve">PAGEREF _Toc172626042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26A27134">
      <w:pPr>
        <w:pStyle w:val="27"/>
        <w:rPr>
          <w:rFonts w:hint="eastAsia" w:asciiTheme="minorHAnsi" w:hAnsiTheme="minorHAnsi" w:eastAsiaTheme="minorEastAsia"/>
          <w:szCs w:val="22"/>
          <w14:ligatures w14:val="standardContextual"/>
        </w:rPr>
      </w:pPr>
      <w:r>
        <w:fldChar w:fldCharType="begin"/>
      </w:r>
      <w:r>
        <w:instrText xml:space="preserve"> HYPERLINK \l "_Toc172626043" </w:instrText>
      </w:r>
      <w:r>
        <w:fldChar w:fldCharType="separate"/>
      </w:r>
      <w:r>
        <w:rPr>
          <w:rStyle w:val="69"/>
          <w:rFonts w:hint="eastAsia"/>
        </w:rPr>
        <w:t>图 10： 中国市场破伤风抗毒素收入及增长率（2019-2030）&amp;（万元）</w:t>
      </w:r>
      <w:r>
        <w:rPr>
          <w:rFonts w:hint="eastAsia"/>
        </w:rPr>
        <w:tab/>
      </w:r>
      <w:r>
        <w:rPr>
          <w:rFonts w:hint="eastAsia"/>
        </w:rPr>
        <w:fldChar w:fldCharType="begin"/>
      </w:r>
      <w:r>
        <w:rPr>
          <w:rFonts w:hint="eastAsia"/>
        </w:rPr>
        <w:instrText xml:space="preserve"> </w:instrText>
      </w:r>
      <w:r>
        <w:instrText xml:space="preserve">PAGEREF _Toc172626043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40DDAB96">
      <w:pPr>
        <w:pStyle w:val="27"/>
        <w:rPr>
          <w:rFonts w:hint="eastAsia" w:asciiTheme="minorHAnsi" w:hAnsiTheme="minorHAnsi" w:eastAsiaTheme="minorEastAsia"/>
          <w:szCs w:val="22"/>
          <w14:ligatures w14:val="standardContextual"/>
        </w:rPr>
      </w:pPr>
      <w:r>
        <w:fldChar w:fldCharType="begin"/>
      </w:r>
      <w:r>
        <w:instrText xml:space="preserve"> HYPERLINK \l "_Toc172626044" </w:instrText>
      </w:r>
      <w:r>
        <w:fldChar w:fldCharType="separate"/>
      </w:r>
      <w:r>
        <w:rPr>
          <w:rStyle w:val="69"/>
          <w:rFonts w:hint="eastAsia"/>
        </w:rPr>
        <w:t>图 11： 中国市场破伤风抗毒素销量及增长率（2019-2030）&amp;（千支）</w:t>
      </w:r>
      <w:r>
        <w:rPr>
          <w:rFonts w:hint="eastAsia"/>
        </w:rPr>
        <w:tab/>
      </w:r>
      <w:r>
        <w:rPr>
          <w:rFonts w:hint="eastAsia"/>
        </w:rPr>
        <w:fldChar w:fldCharType="begin"/>
      </w:r>
      <w:r>
        <w:rPr>
          <w:rFonts w:hint="eastAsia"/>
        </w:rPr>
        <w:instrText xml:space="preserve"> </w:instrText>
      </w:r>
      <w:r>
        <w:instrText xml:space="preserve">PAGEREF _Toc172626044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130C6F37">
      <w:pPr>
        <w:pStyle w:val="27"/>
        <w:rPr>
          <w:rFonts w:hint="eastAsia" w:asciiTheme="minorHAnsi" w:hAnsiTheme="minorHAnsi" w:eastAsiaTheme="minorEastAsia"/>
          <w:szCs w:val="22"/>
          <w14:ligatures w14:val="standardContextual"/>
        </w:rPr>
      </w:pPr>
      <w:r>
        <w:fldChar w:fldCharType="begin"/>
      </w:r>
      <w:r>
        <w:instrText xml:space="preserve"> HYPERLINK \l "_Toc172626045" </w:instrText>
      </w:r>
      <w:r>
        <w:fldChar w:fldCharType="separate"/>
      </w:r>
      <w:r>
        <w:rPr>
          <w:rStyle w:val="69"/>
          <w:rFonts w:hint="eastAsia"/>
        </w:rPr>
        <w:t>图 12： 2023年中国市场主要厂商破伤风抗毒素销量市场份额</w:t>
      </w:r>
      <w:r>
        <w:rPr>
          <w:rFonts w:hint="eastAsia"/>
        </w:rPr>
        <w:tab/>
      </w:r>
      <w:r>
        <w:rPr>
          <w:rFonts w:hint="eastAsia"/>
        </w:rPr>
        <w:fldChar w:fldCharType="begin"/>
      </w:r>
      <w:r>
        <w:rPr>
          <w:rFonts w:hint="eastAsia"/>
        </w:rPr>
        <w:instrText xml:space="preserve"> </w:instrText>
      </w:r>
      <w:r>
        <w:instrText xml:space="preserve">PAGEREF _Toc172626045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5F133CA9">
      <w:pPr>
        <w:pStyle w:val="27"/>
        <w:rPr>
          <w:rFonts w:hint="eastAsia" w:asciiTheme="minorHAnsi" w:hAnsiTheme="minorHAnsi" w:eastAsiaTheme="minorEastAsia"/>
          <w:szCs w:val="22"/>
          <w14:ligatures w14:val="standardContextual"/>
        </w:rPr>
      </w:pPr>
      <w:r>
        <w:fldChar w:fldCharType="begin"/>
      </w:r>
      <w:r>
        <w:instrText xml:space="preserve"> HYPERLINK \l "_Toc172626046" </w:instrText>
      </w:r>
      <w:r>
        <w:fldChar w:fldCharType="separate"/>
      </w:r>
      <w:r>
        <w:rPr>
          <w:rStyle w:val="69"/>
          <w:rFonts w:hint="eastAsia"/>
        </w:rPr>
        <w:t>图 13： 2023年中国市场主要厂商破伤风抗毒素收入市场份额</w:t>
      </w:r>
      <w:r>
        <w:rPr>
          <w:rFonts w:hint="eastAsia"/>
        </w:rPr>
        <w:tab/>
      </w:r>
      <w:r>
        <w:rPr>
          <w:rFonts w:hint="eastAsia"/>
        </w:rPr>
        <w:fldChar w:fldCharType="begin"/>
      </w:r>
      <w:r>
        <w:rPr>
          <w:rFonts w:hint="eastAsia"/>
        </w:rPr>
        <w:instrText xml:space="preserve"> </w:instrText>
      </w:r>
      <w:r>
        <w:instrText xml:space="preserve">PAGEREF _Toc172626046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000B1BA1">
      <w:pPr>
        <w:pStyle w:val="27"/>
        <w:rPr>
          <w:rFonts w:hint="eastAsia" w:asciiTheme="minorHAnsi" w:hAnsiTheme="minorHAnsi" w:eastAsiaTheme="minorEastAsia"/>
          <w:szCs w:val="22"/>
          <w14:ligatures w14:val="standardContextual"/>
        </w:rPr>
      </w:pPr>
      <w:r>
        <w:fldChar w:fldCharType="begin"/>
      </w:r>
      <w:r>
        <w:instrText xml:space="preserve"> HYPERLINK \l "_Toc172626047" </w:instrText>
      </w:r>
      <w:r>
        <w:fldChar w:fldCharType="separate"/>
      </w:r>
      <w:r>
        <w:rPr>
          <w:rStyle w:val="69"/>
          <w:rFonts w:hint="eastAsia"/>
        </w:rPr>
        <w:t>图 14： 2023年中国市场前五大厂商破伤风抗毒素市场份额</w:t>
      </w:r>
      <w:r>
        <w:rPr>
          <w:rFonts w:hint="eastAsia"/>
        </w:rPr>
        <w:tab/>
      </w:r>
      <w:r>
        <w:rPr>
          <w:rFonts w:hint="eastAsia"/>
        </w:rPr>
        <w:fldChar w:fldCharType="begin"/>
      </w:r>
      <w:r>
        <w:rPr>
          <w:rFonts w:hint="eastAsia"/>
        </w:rPr>
        <w:instrText xml:space="preserve"> </w:instrText>
      </w:r>
      <w:r>
        <w:instrText xml:space="preserve">PAGEREF _Toc172626047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452FA91C">
      <w:pPr>
        <w:pStyle w:val="27"/>
        <w:rPr>
          <w:rFonts w:hint="eastAsia" w:asciiTheme="minorHAnsi" w:hAnsiTheme="minorHAnsi" w:eastAsiaTheme="minorEastAsia"/>
          <w:szCs w:val="22"/>
          <w14:ligatures w14:val="standardContextual"/>
        </w:rPr>
      </w:pPr>
      <w:r>
        <w:fldChar w:fldCharType="begin"/>
      </w:r>
      <w:r>
        <w:instrText xml:space="preserve"> HYPERLINK \l "_Toc172626048" </w:instrText>
      </w:r>
      <w:r>
        <w:fldChar w:fldCharType="separate"/>
      </w:r>
      <w:r>
        <w:rPr>
          <w:rStyle w:val="69"/>
          <w:rFonts w:hint="eastAsia"/>
        </w:rPr>
        <w:t>图 15： 2023年中国市场破伤风抗毒素第一梯队、第二梯队和第三梯队厂商（品牌）及市场份额</w:t>
      </w:r>
      <w:r>
        <w:rPr>
          <w:rFonts w:hint="eastAsia"/>
        </w:rPr>
        <w:tab/>
      </w:r>
      <w:r>
        <w:rPr>
          <w:rFonts w:hint="eastAsia"/>
        </w:rPr>
        <w:fldChar w:fldCharType="begin"/>
      </w:r>
      <w:r>
        <w:rPr>
          <w:rFonts w:hint="eastAsia"/>
        </w:rPr>
        <w:instrText xml:space="preserve"> </w:instrText>
      </w:r>
      <w:r>
        <w:instrText xml:space="preserve">PAGEREF _Toc172626048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507764CC">
      <w:pPr>
        <w:pStyle w:val="27"/>
        <w:rPr>
          <w:rFonts w:hint="eastAsia" w:asciiTheme="minorHAnsi" w:hAnsiTheme="minorHAnsi" w:eastAsiaTheme="minorEastAsia"/>
          <w:szCs w:val="22"/>
          <w14:ligatures w14:val="standardContextual"/>
        </w:rPr>
      </w:pPr>
      <w:r>
        <w:fldChar w:fldCharType="begin"/>
      </w:r>
      <w:r>
        <w:instrText xml:space="preserve"> HYPERLINK \l "_Toc172626049" </w:instrText>
      </w:r>
      <w:r>
        <w:fldChar w:fldCharType="separate"/>
      </w:r>
      <w:r>
        <w:rPr>
          <w:rStyle w:val="69"/>
          <w:rFonts w:hint="eastAsia"/>
        </w:rPr>
        <w:t>图 16： 中国市场不同用量破伤风抗毒素价格走势（2019-2030）&amp;（美元/支）</w:t>
      </w:r>
      <w:r>
        <w:rPr>
          <w:rFonts w:hint="eastAsia"/>
        </w:rPr>
        <w:tab/>
      </w:r>
      <w:r>
        <w:rPr>
          <w:rFonts w:hint="eastAsia"/>
        </w:rPr>
        <w:fldChar w:fldCharType="begin"/>
      </w:r>
      <w:r>
        <w:rPr>
          <w:rFonts w:hint="eastAsia"/>
        </w:rPr>
        <w:instrText xml:space="preserve"> </w:instrText>
      </w:r>
      <w:r>
        <w:instrText xml:space="preserve">PAGEREF _Toc172626049 \h</w:instrText>
      </w:r>
      <w:r>
        <w:rPr>
          <w:rFonts w:hint="eastAsia"/>
        </w:rPr>
        <w:instrText xml:space="preserve"> </w:instrText>
      </w:r>
      <w:r>
        <w:fldChar w:fldCharType="separate"/>
      </w:r>
      <w:r>
        <w:t>30</w:t>
      </w:r>
      <w:r>
        <w:rPr>
          <w:rFonts w:hint="eastAsia"/>
        </w:rPr>
        <w:fldChar w:fldCharType="end"/>
      </w:r>
      <w:r>
        <w:rPr>
          <w:rFonts w:hint="eastAsia"/>
        </w:rPr>
        <w:fldChar w:fldCharType="end"/>
      </w:r>
    </w:p>
    <w:p w14:paraId="0F62D47B">
      <w:pPr>
        <w:pStyle w:val="27"/>
        <w:rPr>
          <w:rFonts w:hint="eastAsia" w:asciiTheme="minorHAnsi" w:hAnsiTheme="minorHAnsi" w:eastAsiaTheme="minorEastAsia"/>
          <w:szCs w:val="22"/>
          <w14:ligatures w14:val="standardContextual"/>
        </w:rPr>
      </w:pPr>
      <w:r>
        <w:fldChar w:fldCharType="begin"/>
      </w:r>
      <w:r>
        <w:instrText xml:space="preserve"> HYPERLINK \l "_Toc172626050" </w:instrText>
      </w:r>
      <w:r>
        <w:fldChar w:fldCharType="separate"/>
      </w:r>
      <w:r>
        <w:rPr>
          <w:rStyle w:val="69"/>
          <w:rFonts w:hint="eastAsia"/>
        </w:rPr>
        <w:t>图 17： 中国市场不同应用破伤风抗毒素价格走势（2019-2030）&amp;（美元/支）</w:t>
      </w:r>
      <w:r>
        <w:rPr>
          <w:rFonts w:hint="eastAsia"/>
        </w:rPr>
        <w:tab/>
      </w:r>
      <w:r>
        <w:rPr>
          <w:rFonts w:hint="eastAsia"/>
        </w:rPr>
        <w:fldChar w:fldCharType="begin"/>
      </w:r>
      <w:r>
        <w:rPr>
          <w:rFonts w:hint="eastAsia"/>
        </w:rPr>
        <w:instrText xml:space="preserve"> </w:instrText>
      </w:r>
      <w:r>
        <w:instrText xml:space="preserve">PAGEREF _Toc172626050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5D7E3B83">
      <w:pPr>
        <w:pStyle w:val="27"/>
        <w:rPr>
          <w:rFonts w:hint="eastAsia" w:asciiTheme="minorHAnsi" w:hAnsiTheme="minorHAnsi" w:eastAsiaTheme="minorEastAsia"/>
          <w:szCs w:val="22"/>
          <w14:ligatures w14:val="standardContextual"/>
        </w:rPr>
      </w:pPr>
      <w:r>
        <w:fldChar w:fldCharType="begin"/>
      </w:r>
      <w:r>
        <w:instrText xml:space="preserve"> HYPERLINK \l "_Toc172626051" </w:instrText>
      </w:r>
      <w:r>
        <w:fldChar w:fldCharType="separate"/>
      </w:r>
      <w:r>
        <w:rPr>
          <w:rStyle w:val="69"/>
          <w:rFonts w:hint="eastAsia"/>
        </w:rPr>
        <w:t>图 18： 破伤风抗毒素中国企业SWOT分析</w:t>
      </w:r>
      <w:r>
        <w:rPr>
          <w:rFonts w:hint="eastAsia"/>
        </w:rPr>
        <w:tab/>
      </w:r>
      <w:r>
        <w:rPr>
          <w:rFonts w:hint="eastAsia"/>
        </w:rPr>
        <w:fldChar w:fldCharType="begin"/>
      </w:r>
      <w:r>
        <w:rPr>
          <w:rFonts w:hint="eastAsia"/>
        </w:rPr>
        <w:instrText xml:space="preserve"> </w:instrText>
      </w:r>
      <w:r>
        <w:instrText xml:space="preserve">PAGEREF _Toc172626051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4EBDFFB5">
      <w:pPr>
        <w:pStyle w:val="27"/>
        <w:rPr>
          <w:rFonts w:hint="eastAsia" w:asciiTheme="minorHAnsi" w:hAnsiTheme="minorHAnsi" w:eastAsiaTheme="minorEastAsia"/>
          <w:szCs w:val="22"/>
          <w14:ligatures w14:val="standardContextual"/>
        </w:rPr>
      </w:pPr>
      <w:r>
        <w:fldChar w:fldCharType="begin"/>
      </w:r>
      <w:r>
        <w:instrText xml:space="preserve"> HYPERLINK \l "_Toc172626052" </w:instrText>
      </w:r>
      <w:r>
        <w:fldChar w:fldCharType="separate"/>
      </w:r>
      <w:r>
        <w:rPr>
          <w:rStyle w:val="69"/>
          <w:rFonts w:hint="eastAsia"/>
        </w:rPr>
        <w:t>图 19： 破伤风抗毒素产业链</w:t>
      </w:r>
      <w:r>
        <w:rPr>
          <w:rFonts w:hint="eastAsia"/>
        </w:rPr>
        <w:tab/>
      </w:r>
      <w:r>
        <w:rPr>
          <w:rFonts w:hint="eastAsia"/>
        </w:rPr>
        <w:fldChar w:fldCharType="begin"/>
      </w:r>
      <w:r>
        <w:rPr>
          <w:rFonts w:hint="eastAsia"/>
        </w:rPr>
        <w:instrText xml:space="preserve"> </w:instrText>
      </w:r>
      <w:r>
        <w:instrText xml:space="preserve">PAGEREF _Toc172626052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6A07AAE7">
      <w:pPr>
        <w:pStyle w:val="27"/>
        <w:rPr>
          <w:rFonts w:hint="eastAsia" w:asciiTheme="minorHAnsi" w:hAnsiTheme="minorHAnsi" w:eastAsiaTheme="minorEastAsia"/>
          <w:szCs w:val="22"/>
          <w14:ligatures w14:val="standardContextual"/>
        </w:rPr>
      </w:pPr>
      <w:r>
        <w:fldChar w:fldCharType="begin"/>
      </w:r>
      <w:r>
        <w:instrText xml:space="preserve"> HYPERLINK \l "_Toc172626053" </w:instrText>
      </w:r>
      <w:r>
        <w:fldChar w:fldCharType="separate"/>
      </w:r>
      <w:r>
        <w:rPr>
          <w:rStyle w:val="69"/>
          <w:rFonts w:hint="eastAsia"/>
        </w:rPr>
        <w:t>图 20： 破伤风抗毒素行业采购模式分析</w:t>
      </w:r>
      <w:r>
        <w:rPr>
          <w:rFonts w:hint="eastAsia"/>
        </w:rPr>
        <w:tab/>
      </w:r>
      <w:r>
        <w:rPr>
          <w:rFonts w:hint="eastAsia"/>
        </w:rPr>
        <w:fldChar w:fldCharType="begin"/>
      </w:r>
      <w:r>
        <w:rPr>
          <w:rFonts w:hint="eastAsia"/>
        </w:rPr>
        <w:instrText xml:space="preserve"> </w:instrText>
      </w:r>
      <w:r>
        <w:instrText xml:space="preserve">PAGEREF _Toc172626053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43344C31">
      <w:pPr>
        <w:pStyle w:val="27"/>
        <w:rPr>
          <w:rFonts w:hint="eastAsia" w:asciiTheme="minorHAnsi" w:hAnsiTheme="minorHAnsi" w:eastAsiaTheme="minorEastAsia"/>
          <w:szCs w:val="22"/>
          <w14:ligatures w14:val="standardContextual"/>
        </w:rPr>
      </w:pPr>
      <w:r>
        <w:fldChar w:fldCharType="begin"/>
      </w:r>
      <w:r>
        <w:instrText xml:space="preserve"> HYPERLINK \l "_Toc172626054" </w:instrText>
      </w:r>
      <w:r>
        <w:fldChar w:fldCharType="separate"/>
      </w:r>
      <w:r>
        <w:rPr>
          <w:rStyle w:val="69"/>
          <w:rFonts w:hint="eastAsia"/>
        </w:rPr>
        <w:t>图 21： 破伤风抗毒素行业生产模式分析</w:t>
      </w:r>
      <w:r>
        <w:rPr>
          <w:rFonts w:hint="eastAsia"/>
        </w:rPr>
        <w:tab/>
      </w:r>
      <w:r>
        <w:rPr>
          <w:rFonts w:hint="eastAsia"/>
        </w:rPr>
        <w:fldChar w:fldCharType="begin"/>
      </w:r>
      <w:r>
        <w:rPr>
          <w:rFonts w:hint="eastAsia"/>
        </w:rPr>
        <w:instrText xml:space="preserve"> </w:instrText>
      </w:r>
      <w:r>
        <w:instrText xml:space="preserve">PAGEREF _Toc172626054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485BB956">
      <w:pPr>
        <w:pStyle w:val="27"/>
        <w:rPr>
          <w:rFonts w:hint="eastAsia" w:asciiTheme="minorHAnsi" w:hAnsiTheme="minorHAnsi" w:eastAsiaTheme="minorEastAsia"/>
          <w:szCs w:val="22"/>
          <w14:ligatures w14:val="standardContextual"/>
        </w:rPr>
      </w:pPr>
      <w:r>
        <w:fldChar w:fldCharType="begin"/>
      </w:r>
      <w:r>
        <w:instrText xml:space="preserve"> HYPERLINK \l "_Toc172626055" </w:instrText>
      </w:r>
      <w:r>
        <w:fldChar w:fldCharType="separate"/>
      </w:r>
      <w:r>
        <w:rPr>
          <w:rStyle w:val="69"/>
          <w:rFonts w:hint="eastAsia"/>
        </w:rPr>
        <w:t>图 22： 破伤风抗毒素行业销售模式分析</w:t>
      </w:r>
      <w:r>
        <w:rPr>
          <w:rFonts w:hint="eastAsia"/>
        </w:rPr>
        <w:tab/>
      </w:r>
      <w:r>
        <w:rPr>
          <w:rFonts w:hint="eastAsia"/>
        </w:rPr>
        <w:fldChar w:fldCharType="begin"/>
      </w:r>
      <w:r>
        <w:rPr>
          <w:rFonts w:hint="eastAsia"/>
        </w:rPr>
        <w:instrText xml:space="preserve"> </w:instrText>
      </w:r>
      <w:r>
        <w:instrText xml:space="preserve">PAGEREF _Toc172626055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01E1E14D">
      <w:pPr>
        <w:pStyle w:val="27"/>
        <w:rPr>
          <w:rFonts w:hint="eastAsia" w:asciiTheme="minorHAnsi" w:hAnsiTheme="minorHAnsi" w:eastAsiaTheme="minorEastAsia"/>
          <w:szCs w:val="22"/>
          <w14:ligatures w14:val="standardContextual"/>
        </w:rPr>
      </w:pPr>
      <w:r>
        <w:fldChar w:fldCharType="begin"/>
      </w:r>
      <w:r>
        <w:instrText xml:space="preserve"> HYPERLINK \l "_Toc172626056" </w:instrText>
      </w:r>
      <w:r>
        <w:fldChar w:fldCharType="separate"/>
      </w:r>
      <w:r>
        <w:rPr>
          <w:rStyle w:val="69"/>
          <w:rFonts w:hint="eastAsia"/>
        </w:rPr>
        <w:t>图 23： 中国破伤风抗毒素产能、产量、产能利用率及发展趋势（2019-2030）&amp;（千支）</w:t>
      </w:r>
      <w:r>
        <w:rPr>
          <w:rFonts w:hint="eastAsia"/>
        </w:rPr>
        <w:tab/>
      </w:r>
      <w:r>
        <w:rPr>
          <w:rFonts w:hint="eastAsia"/>
        </w:rPr>
        <w:fldChar w:fldCharType="begin"/>
      </w:r>
      <w:r>
        <w:rPr>
          <w:rFonts w:hint="eastAsia"/>
        </w:rPr>
        <w:instrText xml:space="preserve"> </w:instrText>
      </w:r>
      <w:r>
        <w:instrText xml:space="preserve">PAGEREF _Toc172626056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518CFE45">
      <w:pPr>
        <w:pStyle w:val="27"/>
        <w:rPr>
          <w:rFonts w:hint="eastAsia" w:asciiTheme="minorHAnsi" w:hAnsiTheme="minorHAnsi" w:eastAsiaTheme="minorEastAsia"/>
          <w:szCs w:val="22"/>
          <w14:ligatures w14:val="standardContextual"/>
        </w:rPr>
      </w:pPr>
      <w:r>
        <w:fldChar w:fldCharType="begin"/>
      </w:r>
      <w:r>
        <w:instrText xml:space="preserve"> HYPERLINK \l "_Toc172626057" </w:instrText>
      </w:r>
      <w:r>
        <w:fldChar w:fldCharType="separate"/>
      </w:r>
      <w:r>
        <w:rPr>
          <w:rStyle w:val="69"/>
          <w:rFonts w:hint="eastAsia"/>
        </w:rPr>
        <w:t>图 24： 中国破伤风抗毒素产量、市场需求量及发展趋势（2019-2030）&amp;（千支）</w:t>
      </w:r>
      <w:r>
        <w:rPr>
          <w:rFonts w:hint="eastAsia"/>
        </w:rPr>
        <w:tab/>
      </w:r>
      <w:r>
        <w:rPr>
          <w:rFonts w:hint="eastAsia"/>
        </w:rPr>
        <w:fldChar w:fldCharType="begin"/>
      </w:r>
      <w:r>
        <w:rPr>
          <w:rFonts w:hint="eastAsia"/>
        </w:rPr>
        <w:instrText xml:space="preserve"> </w:instrText>
      </w:r>
      <w:r>
        <w:instrText xml:space="preserve">PAGEREF _Toc172626057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290378DC">
      <w:pPr>
        <w:pStyle w:val="27"/>
        <w:rPr>
          <w:rFonts w:hint="eastAsia" w:asciiTheme="minorHAnsi" w:hAnsiTheme="minorHAnsi" w:eastAsiaTheme="minorEastAsia"/>
          <w:szCs w:val="22"/>
          <w14:ligatures w14:val="standardContextual"/>
        </w:rPr>
      </w:pPr>
      <w:r>
        <w:fldChar w:fldCharType="begin"/>
      </w:r>
      <w:r>
        <w:instrText xml:space="preserve"> HYPERLINK \l "_Toc172626058" </w:instrText>
      </w:r>
      <w:r>
        <w:fldChar w:fldCharType="separate"/>
      </w:r>
      <w:r>
        <w:rPr>
          <w:rStyle w:val="69"/>
          <w:rFonts w:hint="eastAsia"/>
        </w:rPr>
        <w:t>图 25： 关键采访目标</w:t>
      </w:r>
      <w:r>
        <w:rPr>
          <w:rFonts w:hint="eastAsia"/>
        </w:rPr>
        <w:tab/>
      </w:r>
      <w:r>
        <w:rPr>
          <w:rFonts w:hint="eastAsia"/>
        </w:rPr>
        <w:fldChar w:fldCharType="begin"/>
      </w:r>
      <w:r>
        <w:rPr>
          <w:rFonts w:hint="eastAsia"/>
        </w:rPr>
        <w:instrText xml:space="preserve"> </w:instrText>
      </w:r>
      <w:r>
        <w:instrText xml:space="preserve">PAGEREF _Toc172626058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05404799">
      <w:pPr>
        <w:pStyle w:val="27"/>
        <w:rPr>
          <w:rFonts w:hint="eastAsia" w:asciiTheme="minorHAnsi" w:hAnsiTheme="minorHAnsi" w:eastAsiaTheme="minorEastAsia"/>
          <w:szCs w:val="22"/>
          <w14:ligatures w14:val="standardContextual"/>
        </w:rPr>
      </w:pPr>
      <w:r>
        <w:fldChar w:fldCharType="begin"/>
      </w:r>
      <w:r>
        <w:instrText xml:space="preserve"> HYPERLINK \l "_Toc172626059" </w:instrText>
      </w:r>
      <w:r>
        <w:fldChar w:fldCharType="separate"/>
      </w:r>
      <w:r>
        <w:rPr>
          <w:rStyle w:val="69"/>
          <w:rFonts w:hint="eastAsia"/>
        </w:rPr>
        <w:t>图 26： 自下而上及自上而下验证</w:t>
      </w:r>
      <w:r>
        <w:rPr>
          <w:rFonts w:hint="eastAsia"/>
        </w:rPr>
        <w:tab/>
      </w:r>
      <w:r>
        <w:rPr>
          <w:rFonts w:hint="eastAsia"/>
        </w:rPr>
        <w:fldChar w:fldCharType="begin"/>
      </w:r>
      <w:r>
        <w:rPr>
          <w:rFonts w:hint="eastAsia"/>
        </w:rPr>
        <w:instrText xml:space="preserve"> </w:instrText>
      </w:r>
      <w:r>
        <w:instrText xml:space="preserve">PAGEREF _Toc172626059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0E076A7D">
      <w:pPr>
        <w:pStyle w:val="27"/>
        <w:rPr>
          <w:rFonts w:hint="eastAsia" w:asciiTheme="minorHAnsi" w:hAnsiTheme="minorHAnsi" w:eastAsiaTheme="minorEastAsia"/>
          <w:szCs w:val="22"/>
          <w14:ligatures w14:val="standardContextual"/>
        </w:rPr>
      </w:pPr>
      <w:r>
        <w:fldChar w:fldCharType="begin"/>
      </w:r>
      <w:r>
        <w:instrText xml:space="preserve"> HYPERLINK \l "_Toc172626060" </w:instrText>
      </w:r>
      <w:r>
        <w:fldChar w:fldCharType="separate"/>
      </w:r>
      <w:r>
        <w:rPr>
          <w:rStyle w:val="69"/>
          <w:rFonts w:hint="eastAsia"/>
        </w:rPr>
        <w:t>图 27： 资料三角测定</w:t>
      </w:r>
      <w:r>
        <w:rPr>
          <w:rFonts w:hint="eastAsia"/>
        </w:rPr>
        <w:tab/>
      </w:r>
      <w:r>
        <w:rPr>
          <w:rFonts w:hint="eastAsia"/>
        </w:rPr>
        <w:fldChar w:fldCharType="begin"/>
      </w:r>
      <w:r>
        <w:rPr>
          <w:rFonts w:hint="eastAsia"/>
        </w:rPr>
        <w:instrText xml:space="preserve"> </w:instrText>
      </w:r>
      <w:r>
        <w:instrText xml:space="preserve">PAGEREF _Toc172626060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517A2300">
      <w:r>
        <w:fldChar w:fldCharType="end"/>
      </w:r>
    </w:p>
    <w:p w14:paraId="4C0BC896">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6" w:name="_Toc535600183"/>
      <w:bookmarkStart w:id="17" w:name="_Toc476606613"/>
      <w:bookmarkStart w:id="18" w:name="_Toc24027789"/>
      <w:bookmarkStart w:id="19" w:name="_Toc172626196"/>
      <w:r>
        <w:rPr>
          <w:rFonts w:hint="eastAsia"/>
        </w:rPr>
        <w:t>破伤风抗毒素市场概述</w:t>
      </w:r>
      <w:bookmarkEnd w:id="16"/>
      <w:bookmarkEnd w:id="17"/>
      <w:bookmarkEnd w:id="18"/>
      <w:bookmarkEnd w:id="19"/>
    </w:p>
    <w:p w14:paraId="1F6EEF75">
      <w:pPr>
        <w:pStyle w:val="3"/>
      </w:pPr>
      <w:bookmarkStart w:id="20" w:name="_Toc172626197"/>
      <w:bookmarkStart w:id="21" w:name="_Toc476606614"/>
      <w:bookmarkStart w:id="22" w:name="_Toc535600184"/>
      <w:bookmarkStart w:id="23" w:name="_Toc24027790"/>
      <w:r>
        <w:rPr>
          <w:rFonts w:hint="eastAsia"/>
        </w:rPr>
        <w:t>产品定义及统计范围</w:t>
      </w:r>
      <w:bookmarkEnd w:id="20"/>
    </w:p>
    <w:bookmarkEnd w:id="21"/>
    <w:bookmarkEnd w:id="22"/>
    <w:bookmarkEnd w:id="23"/>
    <w:p w14:paraId="445D5099">
      <w:pPr>
        <w:pStyle w:val="146"/>
        <w:ind w:firstLine="420"/>
        <w:rPr>
          <w:rFonts w:hint="eastAsia"/>
          <w:lang w:eastAsia="zh-CN"/>
        </w:rPr>
      </w:pPr>
      <w:r>
        <w:rPr>
          <w:rFonts w:hint="eastAsia"/>
          <w:lang w:eastAsia="zh-CN"/>
        </w:rPr>
        <w:t>破伤风抗毒素是一种用于治疗破伤风的抗毒素。破伤风是一种由破伤风梭菌产生的神经系统毒素引起的疾病。这种细菌存在于土壤、灰尘和动物的粪便中。</w:t>
      </w:r>
    </w:p>
    <w:p w14:paraId="3EE254DC">
      <w:pPr>
        <w:pStyle w:val="146"/>
        <w:ind w:firstLine="420"/>
        <w:rPr>
          <w:rFonts w:hint="eastAsia"/>
          <w:lang w:eastAsia="zh-CN"/>
        </w:rPr>
      </w:pPr>
      <w:r>
        <w:rPr>
          <w:rFonts w:hint="eastAsia"/>
          <w:lang w:eastAsia="zh-CN"/>
        </w:rPr>
        <w:t>破伤风抗毒素主要用于预防和治疗破伤风感染。当一个人受伤导致可能受到破伤风感染时，破伤风抗毒素可以被使用。它的作用是中和体内已经存在的破伤风毒素，从而阻止毒素对神经系统的影响。</w:t>
      </w:r>
    </w:p>
    <w:p w14:paraId="009B2581">
      <w:pPr>
        <w:pStyle w:val="148"/>
      </w:pPr>
      <w:bookmarkStart w:id="24" w:name="_Toc24028878"/>
      <w:bookmarkStart w:id="25" w:name="_Toc26779984"/>
      <w:bookmarkStart w:id="26" w:name="_Toc172626034"/>
      <w:r>
        <w:t>破伤风抗毒素</w:t>
      </w:r>
      <w:r>
        <w:rPr>
          <w:rFonts w:hint="eastAsia"/>
        </w:rPr>
        <w:t>产品图片</w:t>
      </w:r>
      <w:bookmarkEnd w:id="24"/>
      <w:bookmarkEnd w:id="25"/>
      <w:bookmarkEnd w:id="26"/>
    </w:p>
    <w:p w14:paraId="5AFA77D7">
      <w:r>
        <w:drawing>
          <wp:inline distT="0" distB="0" distL="0" distR="0">
            <wp:extent cx="2879725" cy="1894840"/>
            <wp:effectExtent l="0" t="0" r="0" b="0"/>
            <wp:docPr id="8757174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71744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880000" cy="1894917"/>
                    </a:xfrm>
                    <a:prstGeom prst="rect">
                      <a:avLst/>
                    </a:prstGeom>
                    <a:noFill/>
                  </pic:spPr>
                </pic:pic>
              </a:graphicData>
            </a:graphic>
          </wp:inline>
        </w:drawing>
      </w:r>
    </w:p>
    <w:p w14:paraId="012AAA71">
      <w:pPr>
        <w:pStyle w:val="144"/>
      </w:pPr>
      <w:r>
        <w:rPr>
          <w:rFonts w:hint="eastAsia"/>
        </w:rPr>
        <w:t>资料来源：第三方资料及QYResearch整理</w:t>
      </w:r>
    </w:p>
    <w:p w14:paraId="713AF504">
      <w:pPr>
        <w:pStyle w:val="144"/>
      </w:pPr>
    </w:p>
    <w:p w14:paraId="7DD6878C">
      <w:pPr>
        <w:pStyle w:val="3"/>
      </w:pPr>
      <w:bookmarkStart w:id="27" w:name="_Toc172626198"/>
      <w:bookmarkStart w:id="28" w:name="_Toc121583870"/>
      <w:r>
        <w:rPr>
          <w:rFonts w:hint="eastAsia"/>
        </w:rPr>
        <w:t>按照不同用量，破伤风抗毒素主要可以分为如下几个类别</w:t>
      </w:r>
      <w:bookmarkEnd w:id="27"/>
      <w:bookmarkEnd w:id="28"/>
    </w:p>
    <w:p w14:paraId="2A1AF1AF">
      <w:pPr>
        <w:pStyle w:val="4"/>
      </w:pPr>
      <w:bookmarkStart w:id="29" w:name="_Toc24028272"/>
      <w:bookmarkStart w:id="30" w:name="_Toc24972462"/>
      <w:bookmarkStart w:id="31" w:name="_Toc121583871"/>
      <w:bookmarkStart w:id="32" w:name="_Toc172626199"/>
      <w:r>
        <w:rPr>
          <w:rFonts w:hint="eastAsia"/>
        </w:rPr>
        <w:t>中国不同用量</w:t>
      </w:r>
      <w:r>
        <w:t>破伤风抗毒素</w:t>
      </w:r>
      <w:r>
        <w:rPr>
          <w:rFonts w:hint="eastAsia"/>
        </w:rPr>
        <w:t>增长趋势</w:t>
      </w:r>
      <w:bookmarkEnd w:id="29"/>
      <w:bookmarkEnd w:id="30"/>
      <w:r>
        <w:rPr>
          <w:rFonts w:hint="eastAsia"/>
        </w:rPr>
        <w:t>2019 VS 2023 VS 2030</w:t>
      </w:r>
      <w:bookmarkEnd w:id="31"/>
      <w:bookmarkEnd w:id="32"/>
    </w:p>
    <w:p w14:paraId="66B688BC">
      <w:pPr>
        <w:pStyle w:val="151"/>
        <w:ind w:left="252" w:right="-105"/>
        <w:rPr>
          <w:lang w:eastAsia="zh-CN"/>
        </w:rPr>
      </w:pPr>
      <w:bookmarkStart w:id="33" w:name="_Toc26780064"/>
      <w:bookmarkStart w:id="34" w:name="_Toc24028881"/>
      <w:bookmarkStart w:id="35" w:name="_Toc121583625"/>
      <w:bookmarkStart w:id="36" w:name="_Toc172626107"/>
      <w:r>
        <w:rPr>
          <w:rFonts w:hint="eastAsia"/>
          <w:lang w:eastAsia="zh-CN"/>
        </w:rPr>
        <w:t>不同用量破伤风抗毒素</w:t>
      </w:r>
      <w:bookmarkEnd w:id="33"/>
      <w:bookmarkEnd w:id="34"/>
      <w:r>
        <w:rPr>
          <w:rFonts w:hint="eastAsia"/>
          <w:lang w:eastAsia="zh-CN"/>
        </w:rPr>
        <w:t>市场规模2019 VS 2023 VS 2030（万元）</w:t>
      </w:r>
      <w:bookmarkEnd w:id="35"/>
      <w:bookmarkEnd w:id="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2A185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03A87D0D">
            <w:pPr>
              <w:pStyle w:val="175"/>
              <w:widowControl w:val="0"/>
              <w:jc w:val="both"/>
              <w:rPr>
                <w:rFonts w:cs="Times New Roman"/>
                <w:b/>
                <w:bCs/>
                <w:color w:val="FFFFFF"/>
                <w:sz w:val="20"/>
              </w:rPr>
            </w:pPr>
            <w:r>
              <w:rPr>
                <w:rFonts w:hint="eastAsia" w:cs="Times New Roman"/>
                <w:b/>
                <w:bCs/>
                <w:color w:val="FFFFFF"/>
                <w:sz w:val="20"/>
              </w:rPr>
              <w:t>用量</w:t>
            </w:r>
          </w:p>
        </w:tc>
        <w:tc>
          <w:tcPr>
            <w:tcW w:w="527" w:type="pct"/>
            <w:shd w:val="solid" w:color="000080" w:fill="FFFFFF"/>
            <w:vAlign w:val="center"/>
          </w:tcPr>
          <w:p w14:paraId="71D20CA6">
            <w:pPr>
              <w:pStyle w:val="175"/>
              <w:widowControl w:val="0"/>
              <w:jc w:val="center"/>
              <w:rPr>
                <w:rFonts w:cs="Times New Roman"/>
                <w:b/>
                <w:bCs/>
                <w:color w:val="FFFFFF"/>
                <w:sz w:val="20"/>
              </w:rPr>
            </w:pPr>
            <w:r>
              <w:rPr>
                <w:rFonts w:cs="Times New Roman"/>
                <w:b/>
                <w:bCs/>
                <w:color w:val="FFFFFF"/>
                <w:sz w:val="20"/>
              </w:rPr>
              <w:t>2019</w:t>
            </w:r>
          </w:p>
        </w:tc>
        <w:tc>
          <w:tcPr>
            <w:tcW w:w="412" w:type="pct"/>
            <w:shd w:val="solid" w:color="000080" w:fill="FFFFFF"/>
            <w:vAlign w:val="center"/>
          </w:tcPr>
          <w:p w14:paraId="223C2D99">
            <w:pPr>
              <w:pStyle w:val="175"/>
              <w:widowControl w:val="0"/>
              <w:jc w:val="center"/>
              <w:rPr>
                <w:rFonts w:cs="Times New Roman"/>
                <w:b/>
                <w:bCs/>
                <w:color w:val="FFFFFF"/>
                <w:sz w:val="20"/>
              </w:rPr>
            </w:pPr>
            <w:r>
              <w:rPr>
                <w:rFonts w:cs="Times New Roman"/>
                <w:b/>
                <w:bCs/>
                <w:color w:val="FFFFFF"/>
                <w:sz w:val="20"/>
              </w:rPr>
              <w:t>2023</w:t>
            </w:r>
          </w:p>
        </w:tc>
        <w:tc>
          <w:tcPr>
            <w:tcW w:w="422" w:type="pct"/>
            <w:shd w:val="solid" w:color="000080" w:fill="FFFFFF"/>
            <w:vAlign w:val="center"/>
          </w:tcPr>
          <w:p w14:paraId="79AE12A2">
            <w:pPr>
              <w:pStyle w:val="175"/>
              <w:widowControl w:val="0"/>
              <w:jc w:val="center"/>
              <w:rPr>
                <w:rFonts w:cs="Times New Roman"/>
                <w:b/>
                <w:bCs/>
                <w:color w:val="FFFFFF"/>
                <w:sz w:val="20"/>
              </w:rPr>
            </w:pPr>
            <w:r>
              <w:rPr>
                <w:rFonts w:cs="Times New Roman"/>
                <w:b/>
                <w:bCs/>
                <w:color w:val="FFFFFF"/>
                <w:sz w:val="20"/>
              </w:rPr>
              <w:t>2030</w:t>
            </w:r>
          </w:p>
        </w:tc>
        <w:tc>
          <w:tcPr>
            <w:tcW w:w="1299" w:type="pct"/>
            <w:shd w:val="solid" w:color="000080" w:fill="FFFFFF"/>
            <w:vAlign w:val="center"/>
          </w:tcPr>
          <w:p w14:paraId="260DB8B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177" w:type="pct"/>
            <w:shd w:val="solid" w:color="000080" w:fill="FFFFFF"/>
            <w:vAlign w:val="center"/>
          </w:tcPr>
          <w:p w14:paraId="7773A1E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0749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FA42E9">
            <w:pPr>
              <w:pStyle w:val="175"/>
              <w:widowControl w:val="0"/>
              <w:jc w:val="both"/>
              <w:rPr>
                <w:rFonts w:cs="Times New Roman"/>
                <w:sz w:val="20"/>
              </w:rPr>
            </w:pPr>
            <w:r>
              <w:rPr>
                <w:rFonts w:cs="Times New Roman"/>
                <w:sz w:val="20"/>
              </w:rPr>
              <w:t>1500IU</w:t>
            </w:r>
          </w:p>
        </w:tc>
        <w:tc>
          <w:tcPr>
            <w:tcW w:w="527" w:type="pct"/>
            <w:shd w:val="clear" w:color="auto" w:fill="auto"/>
            <w:vAlign w:val="center"/>
          </w:tcPr>
          <w:p w14:paraId="55E5925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32C58E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75B1DA3">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3D8CC4E4">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C6A2E07">
            <w:pPr>
              <w:pStyle w:val="175"/>
              <w:widowControl w:val="0"/>
              <w:jc w:val="right"/>
              <w:rPr>
                <w:rFonts w:cs="Times New Roman"/>
                <w:sz w:val="20"/>
              </w:rPr>
            </w:pPr>
            <w:r>
              <w:rPr>
                <w:rFonts w:hint="eastAsia" w:cs="Times New Roman"/>
                <w:sz w:val="20"/>
              </w:rPr>
              <w:t>XX</w:t>
            </w:r>
            <w:r>
              <w:rPr>
                <w:rFonts w:cs="Times New Roman"/>
                <w:sz w:val="20"/>
              </w:rPr>
              <w:t>%</w:t>
            </w:r>
          </w:p>
        </w:tc>
      </w:tr>
      <w:tr w14:paraId="59FA7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978DA9">
            <w:pPr>
              <w:pStyle w:val="175"/>
              <w:widowControl w:val="0"/>
              <w:jc w:val="both"/>
              <w:rPr>
                <w:rFonts w:cs="Times New Roman"/>
                <w:sz w:val="20"/>
              </w:rPr>
            </w:pPr>
            <w:r>
              <w:rPr>
                <w:rFonts w:cs="Times New Roman"/>
                <w:sz w:val="20"/>
              </w:rPr>
              <w:t>3000IU</w:t>
            </w:r>
          </w:p>
        </w:tc>
        <w:tc>
          <w:tcPr>
            <w:tcW w:w="527" w:type="pct"/>
            <w:shd w:val="clear" w:color="auto" w:fill="auto"/>
            <w:vAlign w:val="center"/>
          </w:tcPr>
          <w:p w14:paraId="052272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1584C8C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2174C7E">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72DE3B36">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29284B8">
            <w:pPr>
              <w:pStyle w:val="175"/>
              <w:widowControl w:val="0"/>
              <w:jc w:val="right"/>
              <w:rPr>
                <w:rFonts w:cs="Times New Roman"/>
                <w:sz w:val="20"/>
              </w:rPr>
            </w:pPr>
            <w:r>
              <w:rPr>
                <w:rFonts w:hint="eastAsia" w:cs="Times New Roman"/>
                <w:sz w:val="20"/>
              </w:rPr>
              <w:t>XX</w:t>
            </w:r>
            <w:r>
              <w:rPr>
                <w:rFonts w:cs="Times New Roman"/>
                <w:sz w:val="20"/>
              </w:rPr>
              <w:t>%</w:t>
            </w:r>
          </w:p>
        </w:tc>
      </w:tr>
      <w:tr w14:paraId="75C87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7966BCB0">
            <w:pPr>
              <w:pStyle w:val="175"/>
              <w:widowControl w:val="0"/>
              <w:jc w:val="both"/>
              <w:rPr>
                <w:rFonts w:cs="Times New Roman"/>
                <w:sz w:val="20"/>
              </w:rPr>
            </w:pPr>
            <w:r>
              <w:rPr>
                <w:rFonts w:cs="Times New Roman"/>
                <w:sz w:val="20"/>
              </w:rPr>
              <w:t>其他</w:t>
            </w:r>
          </w:p>
        </w:tc>
        <w:tc>
          <w:tcPr>
            <w:tcW w:w="527" w:type="pct"/>
            <w:shd w:val="clear" w:color="auto" w:fill="auto"/>
            <w:vAlign w:val="center"/>
          </w:tcPr>
          <w:p w14:paraId="756191E9">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3B27A01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A35635A">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6D315B18">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19809B09">
            <w:pPr>
              <w:pStyle w:val="175"/>
              <w:widowControl w:val="0"/>
              <w:jc w:val="right"/>
              <w:rPr>
                <w:rFonts w:cs="Times New Roman"/>
                <w:sz w:val="20"/>
              </w:rPr>
            </w:pPr>
            <w:r>
              <w:rPr>
                <w:rFonts w:hint="eastAsia" w:cs="Times New Roman"/>
                <w:sz w:val="20"/>
              </w:rPr>
              <w:t>XX</w:t>
            </w:r>
            <w:r>
              <w:rPr>
                <w:rFonts w:cs="Times New Roman"/>
                <w:sz w:val="20"/>
              </w:rPr>
              <w:t>%</w:t>
            </w:r>
          </w:p>
        </w:tc>
      </w:tr>
      <w:tr w14:paraId="23A5E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9A21EB">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39141C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38B9E1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E3D6520">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045D4502">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092D230A">
            <w:pPr>
              <w:pStyle w:val="175"/>
              <w:widowControl w:val="0"/>
              <w:jc w:val="right"/>
              <w:rPr>
                <w:rFonts w:cs="Times New Roman"/>
                <w:sz w:val="20"/>
              </w:rPr>
            </w:pPr>
            <w:r>
              <w:rPr>
                <w:rFonts w:hint="eastAsia" w:cs="Times New Roman"/>
                <w:sz w:val="20"/>
              </w:rPr>
              <w:t>XX</w:t>
            </w:r>
            <w:r>
              <w:rPr>
                <w:rFonts w:cs="Times New Roman"/>
                <w:sz w:val="20"/>
              </w:rPr>
              <w:t>%</w:t>
            </w:r>
          </w:p>
        </w:tc>
      </w:tr>
    </w:tbl>
    <w:p w14:paraId="2F2CE4AE">
      <w:pPr>
        <w:pStyle w:val="144"/>
      </w:pPr>
      <w:r>
        <w:rPr>
          <w:rFonts w:hint="eastAsia"/>
        </w:rPr>
        <w:t>资料来源：第三方资料、新闻报道、业内专家采访及QYResearch整理研究，2024年</w:t>
      </w:r>
    </w:p>
    <w:p w14:paraId="684DC1DF">
      <w:pPr>
        <w:pStyle w:val="148"/>
      </w:pPr>
      <w:bookmarkStart w:id="37" w:name="_Toc26779985"/>
      <w:bookmarkStart w:id="38" w:name="_Toc24028880"/>
      <w:bookmarkStart w:id="39" w:name="_Toc433876796"/>
      <w:bookmarkStart w:id="40" w:name="_Toc430770704"/>
      <w:bookmarkStart w:id="41" w:name="_Toc433816118"/>
      <w:bookmarkStart w:id="42" w:name="_Toc172626035"/>
      <w:bookmarkStart w:id="43" w:name="_Toc121583586"/>
      <w:bookmarkStart w:id="44" w:name="_Toc415143159"/>
      <w:r>
        <w:rPr>
          <w:rFonts w:hint="eastAsia"/>
        </w:rPr>
        <w:t>中国不同用量</w:t>
      </w:r>
      <w:r>
        <w:t>破伤风抗毒素</w:t>
      </w:r>
      <w:r>
        <w:rPr>
          <w:rFonts w:hint="eastAsia"/>
        </w:rPr>
        <w:t>市场规模市场份额</w:t>
      </w:r>
      <w:bookmarkEnd w:id="37"/>
      <w:bookmarkEnd w:id="38"/>
      <w:bookmarkEnd w:id="39"/>
      <w:bookmarkEnd w:id="40"/>
      <w:bookmarkEnd w:id="41"/>
      <w:r>
        <w:rPr>
          <w:rFonts w:hint="eastAsia"/>
        </w:rPr>
        <w:t>2023 &amp; 2030</w:t>
      </w:r>
      <w:bookmarkEnd w:id="42"/>
      <w:bookmarkEnd w:id="43"/>
    </w:p>
    <w:p w14:paraId="0A137FFA">
      <w:r>
        <w:drawing>
          <wp:inline distT="0" distB="0" distL="0" distR="0">
            <wp:extent cx="3037205" cy="28797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44"/>
    <w:p w14:paraId="292145E1">
      <w:pPr>
        <w:pStyle w:val="144"/>
      </w:pPr>
      <w:r>
        <w:rPr>
          <w:rFonts w:hint="eastAsia"/>
        </w:rPr>
        <w:t>资料来源：第三方资料、新闻报道、业内专家采访及QYResearch整理研究，2024年</w:t>
      </w:r>
    </w:p>
    <w:p w14:paraId="7C829B15">
      <w:pPr>
        <w:pStyle w:val="4"/>
      </w:pPr>
      <w:bookmarkStart w:id="45" w:name="_Toc172626200"/>
      <w:bookmarkStart w:id="46" w:name="_Toc24972463"/>
      <w:bookmarkStart w:id="47" w:name="_Toc24028273"/>
      <w:bookmarkStart w:id="48" w:name="_Toc121583872"/>
      <w:r>
        <w:rPr>
          <w:rFonts w:hint="eastAsia"/>
        </w:rPr>
        <w:t>1500IU</w:t>
      </w:r>
      <w:bookmarkEnd w:id="45"/>
      <w:bookmarkEnd w:id="46"/>
      <w:bookmarkEnd w:id="47"/>
      <w:bookmarkEnd w:id="48"/>
    </w:p>
    <w:p w14:paraId="3984665F">
      <w:pPr>
        <w:pStyle w:val="146"/>
        <w:ind w:firstLine="420"/>
      </w:pPr>
    </w:p>
    <w:p w14:paraId="27581A2A">
      <w:pPr>
        <w:pStyle w:val="148"/>
      </w:pPr>
      <w:bookmarkStart w:id="49" w:name="_Toc433876797"/>
      <w:bookmarkStart w:id="50" w:name="_Toc417657695"/>
      <w:bookmarkStart w:id="51" w:name="_Toc433816119"/>
      <w:bookmarkStart w:id="52" w:name="_Toc172626036"/>
      <w:bookmarkStart w:id="53" w:name="_Toc24028882"/>
      <w:bookmarkStart w:id="54" w:name="_Toc26779986"/>
      <w:bookmarkStart w:id="55" w:name="_Toc121583587"/>
      <w:r>
        <w:rPr>
          <w:rFonts w:hint="eastAsia"/>
        </w:rPr>
        <w:t>1500IU产品图片</w:t>
      </w:r>
      <w:bookmarkEnd w:id="49"/>
      <w:bookmarkEnd w:id="50"/>
      <w:bookmarkEnd w:id="51"/>
      <w:bookmarkEnd w:id="52"/>
      <w:bookmarkEnd w:id="53"/>
      <w:bookmarkEnd w:id="54"/>
      <w:bookmarkEnd w:id="55"/>
    </w:p>
    <w:p w14:paraId="79F073F4"/>
    <w:p w14:paraId="189D4869">
      <w:pPr>
        <w:pStyle w:val="144"/>
      </w:pPr>
      <w:r>
        <w:rPr>
          <w:rFonts w:hint="eastAsia"/>
        </w:rPr>
        <w:t>资料来源：第三方资料及QYResearch整理</w:t>
      </w:r>
    </w:p>
    <w:p w14:paraId="64EFA5DB">
      <w:pPr>
        <w:pStyle w:val="4"/>
      </w:pPr>
      <w:bookmarkStart w:id="56" w:name="_Toc121583873"/>
      <w:bookmarkStart w:id="57" w:name="_Toc24028274"/>
      <w:bookmarkStart w:id="58" w:name="_Toc24972464"/>
      <w:bookmarkStart w:id="59" w:name="_Toc172626201"/>
      <w:r>
        <w:rPr>
          <w:rFonts w:hint="eastAsia"/>
        </w:rPr>
        <w:t>3000IU</w:t>
      </w:r>
      <w:bookmarkEnd w:id="56"/>
      <w:bookmarkEnd w:id="57"/>
      <w:bookmarkEnd w:id="58"/>
      <w:bookmarkEnd w:id="59"/>
    </w:p>
    <w:p w14:paraId="58BAA7DC">
      <w:pPr>
        <w:pStyle w:val="146"/>
        <w:ind w:firstLine="420"/>
      </w:pPr>
    </w:p>
    <w:p w14:paraId="0BC692F1">
      <w:pPr>
        <w:pStyle w:val="148"/>
      </w:pPr>
      <w:bookmarkStart w:id="60" w:name="_Toc433876798"/>
      <w:bookmarkStart w:id="61" w:name="_Toc24028883"/>
      <w:bookmarkStart w:id="62" w:name="_Toc433816120"/>
      <w:bookmarkStart w:id="63" w:name="_Toc26779987"/>
      <w:bookmarkStart w:id="64" w:name="_Toc121583588"/>
      <w:bookmarkStart w:id="65" w:name="_Toc172626037"/>
      <w:r>
        <w:rPr>
          <w:rFonts w:hint="eastAsia"/>
        </w:rPr>
        <w:t>3000IU产品图片</w:t>
      </w:r>
      <w:bookmarkEnd w:id="60"/>
      <w:bookmarkEnd w:id="61"/>
      <w:bookmarkEnd w:id="62"/>
      <w:bookmarkEnd w:id="63"/>
      <w:bookmarkEnd w:id="64"/>
      <w:bookmarkEnd w:id="65"/>
    </w:p>
    <w:p w14:paraId="5BFFF03B"/>
    <w:p w14:paraId="04AFE89F">
      <w:pPr>
        <w:pStyle w:val="144"/>
      </w:pPr>
      <w:r>
        <w:rPr>
          <w:rFonts w:hint="eastAsia"/>
        </w:rPr>
        <w:t>资料来源：第三方资料及QYResearch整理</w:t>
      </w:r>
    </w:p>
    <w:p w14:paraId="6B7BBF6D">
      <w:pPr>
        <w:pStyle w:val="4"/>
      </w:pPr>
      <w:bookmarkStart w:id="66" w:name="_Toc24972465"/>
      <w:bookmarkStart w:id="67" w:name="_Toc433816264"/>
      <w:bookmarkStart w:id="68" w:name="_Toc121583874"/>
      <w:bookmarkStart w:id="69" w:name="_Toc438059303"/>
      <w:bookmarkStart w:id="70" w:name="_Toc24028275"/>
      <w:bookmarkStart w:id="71" w:name="_Toc172626202"/>
      <w:r>
        <w:rPr>
          <w:rFonts w:hint="eastAsia"/>
        </w:rPr>
        <w:t>其他</w:t>
      </w:r>
      <w:bookmarkEnd w:id="66"/>
      <w:bookmarkEnd w:id="67"/>
      <w:bookmarkEnd w:id="68"/>
      <w:bookmarkEnd w:id="69"/>
      <w:bookmarkEnd w:id="70"/>
      <w:bookmarkEnd w:id="71"/>
    </w:p>
    <w:p w14:paraId="056BA420">
      <w:pPr>
        <w:pStyle w:val="146"/>
        <w:ind w:firstLine="420"/>
      </w:pPr>
    </w:p>
    <w:p w14:paraId="0D8405EB">
      <w:pPr>
        <w:pStyle w:val="148"/>
      </w:pPr>
      <w:bookmarkStart w:id="72" w:name="_Toc121583589"/>
      <w:bookmarkStart w:id="73" w:name="_Toc24028884"/>
      <w:bookmarkStart w:id="74" w:name="_Toc433816121"/>
      <w:bookmarkStart w:id="75" w:name="_Toc26779988"/>
      <w:bookmarkStart w:id="76" w:name="_Toc172626038"/>
      <w:bookmarkStart w:id="77" w:name="_Toc433876799"/>
      <w:r>
        <w:rPr>
          <w:rFonts w:hint="eastAsia"/>
        </w:rPr>
        <w:t>其他产品图片</w:t>
      </w:r>
      <w:bookmarkEnd w:id="72"/>
      <w:bookmarkEnd w:id="73"/>
      <w:bookmarkEnd w:id="74"/>
      <w:bookmarkEnd w:id="75"/>
      <w:bookmarkEnd w:id="76"/>
      <w:bookmarkEnd w:id="77"/>
    </w:p>
    <w:p w14:paraId="1CE3B4E2"/>
    <w:p w14:paraId="669EF187">
      <w:pPr>
        <w:pStyle w:val="144"/>
      </w:pPr>
      <w:r>
        <w:rPr>
          <w:rFonts w:hint="eastAsia"/>
        </w:rPr>
        <w:t>资料来源：第三方资料及QYResearch整理</w:t>
      </w:r>
    </w:p>
    <w:p w14:paraId="2C28B81E">
      <w:pPr>
        <w:pStyle w:val="3"/>
      </w:pPr>
      <w:bookmarkStart w:id="78" w:name="_Toc121583881"/>
      <w:bookmarkStart w:id="79" w:name="_Toc172626203"/>
      <w:r>
        <w:rPr>
          <w:rFonts w:hint="eastAsia"/>
        </w:rPr>
        <w:t>从不同应用，破伤风抗毒素主要包括如下几个方面</w:t>
      </w:r>
      <w:bookmarkEnd w:id="78"/>
      <w:bookmarkEnd w:id="79"/>
    </w:p>
    <w:p w14:paraId="312C1BE9">
      <w:pPr>
        <w:pStyle w:val="4"/>
      </w:pPr>
      <w:bookmarkStart w:id="80" w:name="_Toc121583882"/>
      <w:bookmarkStart w:id="81" w:name="_Toc172626204"/>
      <w:r>
        <w:rPr>
          <w:rFonts w:hint="eastAsia"/>
        </w:rPr>
        <w:t>中国不同应用</w:t>
      </w:r>
      <w:r>
        <w:t>破伤风抗毒素</w:t>
      </w:r>
      <w:r>
        <w:rPr>
          <w:rFonts w:hint="eastAsia"/>
        </w:rPr>
        <w:t>增长趋势2019 VS 2023 VS 2030</w:t>
      </w:r>
      <w:bookmarkEnd w:id="80"/>
      <w:bookmarkEnd w:id="81"/>
    </w:p>
    <w:p w14:paraId="0437784A">
      <w:pPr>
        <w:pStyle w:val="151"/>
        <w:ind w:left="252" w:right="-105"/>
        <w:rPr>
          <w:lang w:eastAsia="zh-CN"/>
        </w:rPr>
      </w:pPr>
      <w:bookmarkStart w:id="82" w:name="_Toc24028892"/>
      <w:bookmarkStart w:id="83" w:name="_Toc26780066"/>
      <w:bookmarkStart w:id="84" w:name="_Toc121583626"/>
      <w:bookmarkStart w:id="85" w:name="_Toc172626108"/>
      <w:r>
        <w:rPr>
          <w:rFonts w:hint="eastAsia"/>
          <w:lang w:eastAsia="zh-CN"/>
        </w:rPr>
        <w:t>不同应用</w:t>
      </w:r>
      <w:r>
        <w:rPr>
          <w:lang w:eastAsia="zh-CN"/>
        </w:rPr>
        <w:t>破伤风抗毒素</w:t>
      </w:r>
      <w:bookmarkEnd w:id="82"/>
      <w:bookmarkEnd w:id="83"/>
      <w:r>
        <w:rPr>
          <w:rFonts w:hint="eastAsia"/>
          <w:lang w:eastAsia="zh-CN"/>
        </w:rPr>
        <w:t>市场规模2019 VS 2023 VS 2030（万元）</w:t>
      </w:r>
      <w:bookmarkEnd w:id="84"/>
      <w:bookmarkEnd w:id="8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03C85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5F0E5CAA">
            <w:pPr>
              <w:pStyle w:val="175"/>
              <w:widowControl w:val="0"/>
              <w:jc w:val="both"/>
              <w:rPr>
                <w:rFonts w:cs="Times New Roman"/>
                <w:b/>
                <w:bCs/>
                <w:color w:val="FFFFFF"/>
                <w:sz w:val="20"/>
              </w:rPr>
            </w:pPr>
            <w:r>
              <w:rPr>
                <w:rFonts w:hint="eastAsia" w:cs="Times New Roman"/>
                <w:b/>
                <w:bCs/>
                <w:color w:val="FFFFFF"/>
                <w:sz w:val="20"/>
              </w:rPr>
              <w:t>应用</w:t>
            </w:r>
          </w:p>
        </w:tc>
        <w:tc>
          <w:tcPr>
            <w:tcW w:w="522" w:type="pct"/>
            <w:shd w:val="solid" w:color="000080" w:fill="FFFFFF"/>
            <w:vAlign w:val="center"/>
          </w:tcPr>
          <w:p w14:paraId="4505BEEC">
            <w:pPr>
              <w:pStyle w:val="175"/>
              <w:widowControl w:val="0"/>
              <w:jc w:val="center"/>
              <w:rPr>
                <w:rFonts w:cs="Times New Roman"/>
                <w:b/>
                <w:bCs/>
                <w:color w:val="FFFFFF"/>
                <w:sz w:val="20"/>
              </w:rPr>
            </w:pPr>
            <w:r>
              <w:rPr>
                <w:rFonts w:cs="Times New Roman"/>
                <w:b/>
                <w:bCs/>
                <w:color w:val="FFFFFF"/>
                <w:sz w:val="20"/>
              </w:rPr>
              <w:t>2019</w:t>
            </w:r>
          </w:p>
        </w:tc>
        <w:tc>
          <w:tcPr>
            <w:tcW w:w="423" w:type="pct"/>
            <w:shd w:val="solid" w:color="000080" w:fill="FFFFFF"/>
            <w:vAlign w:val="center"/>
          </w:tcPr>
          <w:p w14:paraId="087A436C">
            <w:pPr>
              <w:pStyle w:val="175"/>
              <w:widowControl w:val="0"/>
              <w:jc w:val="center"/>
              <w:rPr>
                <w:rFonts w:cs="Times New Roman"/>
                <w:b/>
                <w:bCs/>
                <w:color w:val="FFFFFF"/>
                <w:sz w:val="20"/>
              </w:rPr>
            </w:pPr>
            <w:r>
              <w:rPr>
                <w:rFonts w:cs="Times New Roman"/>
                <w:b/>
                <w:bCs/>
                <w:color w:val="FFFFFF"/>
                <w:sz w:val="20"/>
              </w:rPr>
              <w:t>2023</w:t>
            </w:r>
          </w:p>
        </w:tc>
        <w:tc>
          <w:tcPr>
            <w:tcW w:w="423" w:type="pct"/>
            <w:shd w:val="solid" w:color="000080" w:fill="FFFFFF"/>
            <w:vAlign w:val="center"/>
          </w:tcPr>
          <w:p w14:paraId="557937FC">
            <w:pPr>
              <w:pStyle w:val="175"/>
              <w:widowControl w:val="0"/>
              <w:jc w:val="center"/>
              <w:rPr>
                <w:rFonts w:cs="Times New Roman"/>
                <w:b/>
                <w:bCs/>
                <w:color w:val="FFFFFF"/>
                <w:sz w:val="20"/>
              </w:rPr>
            </w:pPr>
            <w:r>
              <w:rPr>
                <w:rFonts w:cs="Times New Roman"/>
                <w:b/>
                <w:bCs/>
                <w:color w:val="FFFFFF"/>
                <w:sz w:val="20"/>
              </w:rPr>
              <w:t>2030</w:t>
            </w:r>
          </w:p>
        </w:tc>
        <w:tc>
          <w:tcPr>
            <w:tcW w:w="1219" w:type="pct"/>
            <w:shd w:val="solid" w:color="000080" w:fill="FFFFFF"/>
            <w:vAlign w:val="center"/>
          </w:tcPr>
          <w:p w14:paraId="2665AFC4">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0" w:type="pct"/>
            <w:shd w:val="solid" w:color="000080" w:fill="FFFFFF"/>
            <w:vAlign w:val="center"/>
          </w:tcPr>
          <w:p w14:paraId="2614B74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4A75C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D14CCC">
            <w:pPr>
              <w:pStyle w:val="175"/>
              <w:widowControl w:val="0"/>
              <w:jc w:val="both"/>
              <w:rPr>
                <w:rFonts w:cs="Times New Roman"/>
                <w:sz w:val="20"/>
              </w:rPr>
            </w:pPr>
            <w:r>
              <w:rPr>
                <w:rFonts w:cs="Times New Roman"/>
                <w:sz w:val="20"/>
              </w:rPr>
              <w:t>动物用</w:t>
            </w:r>
          </w:p>
        </w:tc>
        <w:tc>
          <w:tcPr>
            <w:tcW w:w="522" w:type="pct"/>
            <w:shd w:val="clear" w:color="auto" w:fill="auto"/>
            <w:vAlign w:val="center"/>
          </w:tcPr>
          <w:p w14:paraId="737C07A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83E477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8488A42">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1ECBA5A">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51B5E743">
            <w:pPr>
              <w:pStyle w:val="175"/>
              <w:widowControl w:val="0"/>
              <w:jc w:val="right"/>
              <w:rPr>
                <w:rFonts w:cs="Times New Roman"/>
                <w:sz w:val="20"/>
              </w:rPr>
            </w:pPr>
            <w:r>
              <w:rPr>
                <w:rFonts w:hint="eastAsia" w:cs="Times New Roman"/>
                <w:sz w:val="20"/>
              </w:rPr>
              <w:t>XX</w:t>
            </w:r>
            <w:r>
              <w:rPr>
                <w:rFonts w:cs="Times New Roman"/>
                <w:sz w:val="20"/>
              </w:rPr>
              <w:t>%</w:t>
            </w:r>
          </w:p>
        </w:tc>
      </w:tr>
      <w:tr w14:paraId="1E1B5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22DF3D4D">
            <w:pPr>
              <w:pStyle w:val="175"/>
              <w:widowControl w:val="0"/>
              <w:jc w:val="both"/>
              <w:rPr>
                <w:rFonts w:cs="Times New Roman"/>
                <w:sz w:val="20"/>
              </w:rPr>
            </w:pPr>
            <w:r>
              <w:rPr>
                <w:rFonts w:cs="Times New Roman"/>
                <w:sz w:val="20"/>
              </w:rPr>
              <w:t>人类用</w:t>
            </w:r>
          </w:p>
        </w:tc>
        <w:tc>
          <w:tcPr>
            <w:tcW w:w="522" w:type="pct"/>
            <w:shd w:val="clear" w:color="auto" w:fill="auto"/>
            <w:vAlign w:val="center"/>
          </w:tcPr>
          <w:p w14:paraId="693F7AD4">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4357F84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0DC666E">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2524B00">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A140BF3">
            <w:pPr>
              <w:pStyle w:val="175"/>
              <w:widowControl w:val="0"/>
              <w:jc w:val="right"/>
              <w:rPr>
                <w:rFonts w:cs="Times New Roman"/>
                <w:sz w:val="20"/>
              </w:rPr>
            </w:pPr>
            <w:r>
              <w:rPr>
                <w:rFonts w:hint="eastAsia" w:cs="Times New Roman"/>
                <w:sz w:val="20"/>
              </w:rPr>
              <w:t>XX</w:t>
            </w:r>
            <w:r>
              <w:rPr>
                <w:rFonts w:cs="Times New Roman"/>
                <w:sz w:val="20"/>
              </w:rPr>
              <w:t>%</w:t>
            </w:r>
          </w:p>
        </w:tc>
      </w:tr>
      <w:tr w14:paraId="07E72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029F11">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399D00A1">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72DF5D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93CD8F4">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E5BC3AF">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316EEF82">
            <w:pPr>
              <w:pStyle w:val="175"/>
              <w:widowControl w:val="0"/>
              <w:jc w:val="right"/>
              <w:rPr>
                <w:rFonts w:cs="Times New Roman"/>
                <w:sz w:val="20"/>
              </w:rPr>
            </w:pPr>
            <w:r>
              <w:rPr>
                <w:rFonts w:hint="eastAsia" w:cs="Times New Roman"/>
                <w:sz w:val="20"/>
              </w:rPr>
              <w:t>XX</w:t>
            </w:r>
            <w:r>
              <w:rPr>
                <w:rFonts w:cs="Times New Roman"/>
                <w:sz w:val="20"/>
              </w:rPr>
              <w:t>%</w:t>
            </w:r>
          </w:p>
        </w:tc>
      </w:tr>
    </w:tbl>
    <w:p w14:paraId="4AC4FCAA">
      <w:pPr>
        <w:pStyle w:val="144"/>
      </w:pPr>
      <w:r>
        <w:rPr>
          <w:rFonts w:hint="eastAsia"/>
        </w:rPr>
        <w:t>资料来源：第三方资料、新闻报道、业内专家采访及QYResearch整理研究，2024年</w:t>
      </w:r>
    </w:p>
    <w:p w14:paraId="021DED76">
      <w:pPr>
        <w:pStyle w:val="148"/>
      </w:pPr>
      <w:bookmarkStart w:id="86" w:name="_Toc24028893"/>
      <w:bookmarkStart w:id="87" w:name="_Toc430770706"/>
      <w:bookmarkStart w:id="88" w:name="_Toc433816123"/>
      <w:bookmarkStart w:id="89" w:name="_Toc26779995"/>
      <w:bookmarkStart w:id="90" w:name="_Toc433876801"/>
      <w:bookmarkStart w:id="91" w:name="_Toc121583596"/>
      <w:bookmarkStart w:id="92" w:name="_Toc172626039"/>
      <w:r>
        <w:rPr>
          <w:rFonts w:hint="eastAsia"/>
        </w:rPr>
        <w:t>中国不同应用</w:t>
      </w:r>
      <w:r>
        <w:t>破伤风抗毒素</w:t>
      </w:r>
      <w:r>
        <w:rPr>
          <w:rFonts w:hint="eastAsia"/>
        </w:rPr>
        <w:t>市场份额</w:t>
      </w:r>
      <w:bookmarkEnd w:id="86"/>
      <w:bookmarkEnd w:id="87"/>
      <w:bookmarkEnd w:id="88"/>
      <w:bookmarkEnd w:id="89"/>
      <w:bookmarkEnd w:id="90"/>
      <w:r>
        <w:rPr>
          <w:rFonts w:hint="eastAsia"/>
        </w:rPr>
        <w:t>2023 &amp; 2030</w:t>
      </w:r>
      <w:bookmarkEnd w:id="91"/>
      <w:bookmarkEnd w:id="92"/>
    </w:p>
    <w:p w14:paraId="512B8A54">
      <w:r>
        <w:drawing>
          <wp:inline distT="0" distB="0" distL="0" distR="0">
            <wp:extent cx="3037205" cy="2879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205" cy="287972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6696C8">
      <w:pPr>
        <w:pStyle w:val="144"/>
      </w:pPr>
      <w:r>
        <w:rPr>
          <w:rFonts w:hint="eastAsia"/>
        </w:rPr>
        <w:t>资料来源：第三方资料、新闻报道、业内专家采访及QYResearch整理研究，2024年</w:t>
      </w:r>
    </w:p>
    <w:p w14:paraId="10B32E1B">
      <w:pPr>
        <w:pStyle w:val="4"/>
      </w:pPr>
      <w:bookmarkStart w:id="93" w:name="_Toc433816266"/>
      <w:bookmarkStart w:id="94" w:name="_Toc438059305"/>
      <w:bookmarkStart w:id="95" w:name="_Toc24972473"/>
      <w:bookmarkStart w:id="96" w:name="_Toc121583883"/>
      <w:bookmarkStart w:id="97" w:name="_Toc172626205"/>
      <w:bookmarkStart w:id="98" w:name="_Toc24028283"/>
      <w:r>
        <w:rPr>
          <w:rFonts w:hint="eastAsia"/>
        </w:rPr>
        <w:t>动物用</w:t>
      </w:r>
      <w:bookmarkEnd w:id="93"/>
      <w:bookmarkEnd w:id="94"/>
      <w:bookmarkEnd w:id="95"/>
      <w:bookmarkEnd w:id="96"/>
      <w:bookmarkEnd w:id="97"/>
      <w:bookmarkEnd w:id="98"/>
    </w:p>
    <w:p w14:paraId="44FC852B">
      <w:pPr>
        <w:pStyle w:val="146"/>
        <w:ind w:firstLine="420"/>
      </w:pPr>
    </w:p>
    <w:p w14:paraId="268DA7C7">
      <w:pPr>
        <w:pStyle w:val="148"/>
      </w:pPr>
      <w:bookmarkStart w:id="99" w:name="_Toc26779996"/>
      <w:bookmarkStart w:id="100" w:name="_Toc24028894"/>
      <w:bookmarkStart w:id="101" w:name="_Toc121583597"/>
      <w:bookmarkStart w:id="102" w:name="_Toc172626040"/>
      <w:r>
        <w:t>动物用</w:t>
      </w:r>
      <w:bookmarkEnd w:id="99"/>
      <w:bookmarkEnd w:id="100"/>
      <w:bookmarkEnd w:id="101"/>
      <w:bookmarkEnd w:id="102"/>
    </w:p>
    <w:p w14:paraId="236A3903"/>
    <w:p w14:paraId="3D19F903">
      <w:pPr>
        <w:pStyle w:val="144"/>
      </w:pPr>
      <w:r>
        <w:t>资料来源：第三方资料及QYResearch整理研究，2024年</w:t>
      </w:r>
    </w:p>
    <w:p w14:paraId="2872C886">
      <w:pPr>
        <w:pStyle w:val="4"/>
      </w:pPr>
      <w:bookmarkStart w:id="103" w:name="_Toc121583884"/>
      <w:bookmarkStart w:id="104" w:name="_Toc172626206"/>
      <w:bookmarkStart w:id="105" w:name="_Toc24972474"/>
      <w:bookmarkStart w:id="106" w:name="_Toc433816267"/>
      <w:bookmarkStart w:id="107" w:name="_Toc438059306"/>
      <w:bookmarkStart w:id="108" w:name="_Toc24028284"/>
      <w:r>
        <w:rPr>
          <w:rFonts w:hint="eastAsia"/>
        </w:rPr>
        <w:t>人类用</w:t>
      </w:r>
      <w:bookmarkEnd w:id="103"/>
      <w:bookmarkEnd w:id="104"/>
      <w:bookmarkEnd w:id="105"/>
      <w:bookmarkEnd w:id="106"/>
      <w:bookmarkEnd w:id="107"/>
      <w:bookmarkEnd w:id="108"/>
    </w:p>
    <w:p w14:paraId="56838DC0">
      <w:pPr>
        <w:pStyle w:val="146"/>
        <w:ind w:firstLine="420"/>
      </w:pPr>
    </w:p>
    <w:p w14:paraId="0FE1ED1F">
      <w:pPr>
        <w:pStyle w:val="148"/>
      </w:pPr>
      <w:bookmarkStart w:id="109" w:name="_Toc121583598"/>
      <w:bookmarkStart w:id="110" w:name="_Toc24028895"/>
      <w:bookmarkStart w:id="111" w:name="_Toc26779997"/>
      <w:bookmarkStart w:id="112" w:name="_Toc172626041"/>
      <w:r>
        <w:t>人类用</w:t>
      </w:r>
      <w:bookmarkEnd w:id="109"/>
      <w:bookmarkEnd w:id="110"/>
      <w:bookmarkEnd w:id="111"/>
      <w:bookmarkEnd w:id="112"/>
    </w:p>
    <w:p w14:paraId="69528717"/>
    <w:p w14:paraId="1E156C7A">
      <w:pPr>
        <w:pStyle w:val="144"/>
      </w:pPr>
      <w:r>
        <w:t>资料来源：第三方资料及QYResearch整理研究，2024年</w:t>
      </w:r>
    </w:p>
    <w:p w14:paraId="6C7CC94C">
      <w:pPr>
        <w:pStyle w:val="3"/>
      </w:pPr>
      <w:bookmarkStart w:id="113" w:name="_Toc24028293"/>
      <w:bookmarkStart w:id="114" w:name="_Toc24972483"/>
      <w:bookmarkStart w:id="115" w:name="_Toc172626207"/>
      <w:bookmarkStart w:id="116" w:name="_Toc121583892"/>
      <w:r>
        <w:rPr>
          <w:rFonts w:hint="eastAsia"/>
        </w:rPr>
        <w:t>中国</w:t>
      </w:r>
      <w:r>
        <w:t>破伤风抗毒素</w:t>
      </w:r>
      <w:r>
        <w:rPr>
          <w:rFonts w:hint="eastAsia"/>
        </w:rPr>
        <w:t>发展现状及未来趋势（2019-2030）</w:t>
      </w:r>
      <w:bookmarkEnd w:id="113"/>
      <w:bookmarkEnd w:id="114"/>
      <w:bookmarkEnd w:id="115"/>
      <w:bookmarkEnd w:id="116"/>
    </w:p>
    <w:p w14:paraId="0A4365F8">
      <w:pPr>
        <w:pStyle w:val="4"/>
      </w:pPr>
      <w:bookmarkStart w:id="117" w:name="_Toc172626208"/>
      <w:bookmarkStart w:id="118" w:name="_Toc121583893"/>
      <w:r>
        <w:rPr>
          <w:rFonts w:hint="eastAsia"/>
        </w:rPr>
        <w:t>中国市场</w:t>
      </w:r>
      <w:r>
        <w:t>破伤风抗毒素</w:t>
      </w:r>
      <w:r>
        <w:rPr>
          <w:rFonts w:hint="eastAsia"/>
        </w:rPr>
        <w:t>收入及增长率（2019-2030）</w:t>
      </w:r>
      <w:bookmarkEnd w:id="117"/>
      <w:bookmarkEnd w:id="118"/>
    </w:p>
    <w:p w14:paraId="56AB8A39">
      <w:pPr>
        <w:pStyle w:val="148"/>
      </w:pPr>
      <w:bookmarkStart w:id="119" w:name="_Toc121583606"/>
      <w:bookmarkStart w:id="120" w:name="_Toc39089669"/>
      <w:bookmarkStart w:id="121" w:name="_Toc39685094"/>
      <w:bookmarkStart w:id="122" w:name="_Toc172626042"/>
      <w:bookmarkStart w:id="123" w:name="_Toc39091417"/>
      <w:bookmarkStart w:id="124" w:name="_Hlk35959958"/>
      <w:r>
        <w:rPr>
          <w:rFonts w:hint="eastAsia"/>
        </w:rPr>
        <w:t>中国市场</w:t>
      </w:r>
      <w:r>
        <w:t>破伤风抗毒素</w:t>
      </w:r>
      <w:r>
        <w:rPr>
          <w:rFonts w:hint="eastAsia"/>
        </w:rPr>
        <w:t>市场规模</w:t>
      </w:r>
      <w:r>
        <w:t>, 2019 VS 2023 VS 2030</w:t>
      </w:r>
      <w:r>
        <w:rPr>
          <w:rFonts w:hint="eastAsia"/>
        </w:rPr>
        <w:t>（万元）</w:t>
      </w:r>
      <w:bookmarkEnd w:id="119"/>
      <w:bookmarkEnd w:id="120"/>
      <w:bookmarkEnd w:id="121"/>
      <w:bookmarkEnd w:id="122"/>
      <w:bookmarkEnd w:id="123"/>
    </w:p>
    <w:p w14:paraId="0DE29037">
      <w:r>
        <mc:AlternateContent>
          <mc:Choice Requires="wpg">
            <w:drawing>
              <wp:anchor distT="0" distB="0" distL="114300" distR="114300" simplePos="0" relativeHeight="251668480"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A839D2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62FCAA3">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27DAC48">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A46EA33">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B10089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FFB81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7D47334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2F874FF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75126A8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68480;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A839D2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62FCAA3">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27DAC48">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A46EA33">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B10089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FFB81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D47334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F874FF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5126A8C">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FwL+hY7BAAANgQAABQAAABkcnMv&#10;bWVkaWEvaW1hZ2UxLnBuZwE2BMn7iVBORw0KGgoAAAANSUhEUgAAADUAAAAeCAYAAACMjVaFAAAA&#10;BmJLR0QA/wD/AP+gvaeTAAAACXBIWXMAAA7EAAAOxAGVKw4bAAAD1klEQVRYhc2YbWxTVRzGn9uW&#10;di8GWG/JZBqzufUDKK7baEdifEGiyZQPSkh4CyZQCoZqwpuDdjDjYK1OUBItEbtJ4sJrCJpI3AdC&#10;MAKRsfXabWwTJq6AKzTbuhfL6ljvPX6oM9PdbT3tKeOXnC/n3vP8nyd9kuZcjhCCRwZCOASFQtw6&#10;uQK3Ty9HOJAJIir/XbOfvYactbXIWX0MaU90TSTDPRKhwoFMXP/8PfhOrEToZu7UBziCua+ewyK3&#10;BelP3R7/dDpDRcKp+PWzrbjmtCESeoz6fGqWH6/UlSDjueax29MTikgKdB5bDa/NiaE/nkxIa8bM&#10;Qbz03Zt4fPGF0a2HHyrw04vwbPsUQU8RM03FjBG8dvEF6IrrgYcZarBDj192fow7376VFP30bB/e&#10;8BqgnjWgSMqAsQz38mjcchDfz29LWiAAuO/LxhWLG4RwyfulxGENbrisaNm7Bw/6ZydniAymL99R&#10;MRclhMOdM8sglFYh9PvTzPWnor9lAdtQPfXF8Gw/gO7LzzPVjQVtoQCjy4o5i66wCRXyZcNrd8B3&#10;fBUTPRrUGX3I37cb+k2HoVCKAJBYqAcDs9DqtKH94BZIwxomJmnINdegwGlDypzusdvxhZIiKvzm&#10;tqCpvALDPTomBmnQFgowHdo8+r/0f+hCEcLB/8PrEN7/BAPt85gYpEGd0QeDw448i3u0anLEHiro&#10;NUDYsR/3zi9hYpAKjiDPXAOD04YUXc9Ub08dasifhaY9e3HzyDqAcEw80qAt8kSrZroa65GJQ0Xu&#10;p6Nt/w60VpVCHEpjYpAGtTYYrdqG6smqJsf4UJKoROc3b8NbVonw3bnMTMYMR5C3oRoGhz2Wqsnx&#10;31B3zy+BsP0A+prymfijhV/YCKPLSlM1OaKhBtrnQSitQtfZpUzM0aLWBlHgtCHXXENbNTlUaK4o&#10;R0tFOYioZOGPDo5Ab3HD4LBDw/eyUx0JpaO/9RmMDM7EjUOb4a8rgfhXCqsBE8IbG6JVMzawlh5/&#10;9YiEUxH48WX460rQdXYpQp05TCdq+F4YnDbkmWvAKSSm2v8w+X1KEpW4dWIlmj/8AH926BMdBf3G&#10;r2CoLGNZNflJsVwSpYgKnUfXwGt3IOzPop7Cm67C5LKCX9gYh0dq6G6+4UAmLq06jsCFxTG9r+F7&#10;UfDRLuSu/zpZVZOD/jovRVTwllWirap0MlnoNx2OVk0bTMwiPfF/o7jusqLh3S/G7euK62F0WcEX&#10;eRL0Fj+EkPiXsMtJakFILQg5pesmHdVmIomKhDQZrMS+JhHC4ed1R6BKG0L+vt3TUTU5/gb8pQO6&#10;iIQQNAAAAABJRU5ErkJgglBLAwQUAAAACACHTuJA2IW93jUEAAAwBAAAFAAAAGRycy9tZWRpYS9p&#10;bWFnZTIucG5nATAEz/uJUE5HDQoaCgAAAA1JSERSAAAANQAAAB0IBgAAAAoZJCsAAAAGYktHRAD/&#10;AP8A/6C9p5MAAAAJcEhZcwAADsQAAA7EAZUrDhsAAAPQSURBVFiFzZh7SFNtHMe/x3N0OWuaNe21&#10;2sRKJSl0Vm9XkSgqg6Aoi4iiG1FkYuCWLbvZsk1QzCIiK7oQZlEQZEX9Edodmppp3iqbldmydLbp&#10;dDvP+4f00s21c/as+sDzx3ku3+f7PX8cfr/DEELw10AIg7ZHk/DqwhI0X16I7tZQECcL3sGBODgE&#10;jatC+PJzCF9WhIHhTf3JMH9FKKtJgdqDW2C6sARWk8KtMyEzyjD5+FrIxjR8v/RnQ9k/BqM6OwO1&#10;BSng7RLB5yVD2pB4ZQHkU+99Pf1nQjm6/FFXkILq7Az0tAd5pOUjsWPa2RVQLr74Zer3huKdLF6e&#10;XonKnXthez2CnjBDMLMkCWFzr/c9/Y5QhDB4c3U+yrcdQEd1jFfukAxpQ5JRhQCFyfuhzPenwKg2&#10;wHxnuncvAjD034eYXZrgvVAdtdGo0OrQfGmRdy7oh6jNhzjqol0t/+DJnl1oLFwH4mSp67tCOuI1&#10;5NPu0gvVY5GhJicdz3K3wmmTUtN1B3ZAN8aqDYjR6MFJbZ6HctolaDi6AVVZmbB/GErBojCUycWI&#10;M6gxUPnqy5T4UIT3QVPRMlRodbA2hdPwJ4jBsRWYkJ+K0ITS75fEhWq5ORtGjR6fyuM8NicUidyM&#10;WJ0Wo9acgA/r/NkWYaE+GlUwavR4d2sWFYNCYDgHolIKMH7nXvgFtbva6l6ozhcRqMzMQtO55VQM&#10;CiVs3jXE525FYHStO9tdh+o2y1G1bwcajmwE3+tLxaAQZJH1iM9Lw/CkEiHHfh7KYQ3As7w01BjU&#10;6O0cRMWgEHxlFozftQeRmw+B9esRevzbUHyvLxpPrMGT3bvR/W4YNZNuwxCMXnscsTotBoS8F6vS&#10;F4oQBs2XF6IiIxuW+khqHoUgn34HE/NTEawyeirFobU0AeUaPT48mEzDm2CkI5uhykmHMrkYDEOl&#10;EOXg7PJHaOJtBKuMeHl2BXotMhrCv4T170KMRo+x6TngpDaa0t9W6Q6bFK23E/H2xhy03JgDS10U&#10;zcv+R7n0PFQGNQIUJm/Iu249OhtHoyYnHc9PrqbySR8cV46J+akImVHmsZYL3OunrCYFqvUaNB5b&#10;LyqcRG5G3P7tiFh9sr/ShibCmsS2x/EoSy7G5xcR7qlzDkSn5mNcZhb8AjtEehSM8M63pyMQD9YV&#10;wnRxsct9YUklmJCXBllkvQf+RCGunSeEQWVmFp7qtD+syaLq+kqbedco+BMHIUTc4HmGPNx0mJwB&#10;IWdASFFgO6nJTSMOu59oTUrDsx8vvJPF/VWnwEptfaWN3EzvdYvnP6bc9/ys/NbBAAAAAElFTkSu&#10;QmCCUEsDBBQAAAAIAIdO4kAMCT1VJQQAACAEAAAUAAAAZHJzL21lZGlhL2ltYWdlMy5wbmcBIATf&#10;+4lQTkcNChoKAAAADUlIRFIAAAA1AAAAHQgGAAAAChkkKwAAAAZiS0dEAP8A/wD/oL2nkwAAAAlw&#10;SFlzAAAOxAAADsQBlSsOGwAAA8BJREFUWIXNmGtsS30cx7+np2q21Yyx8TS2uWwuGbuUiMvshZi4&#10;BYma7IVkZBLEzKUlm6K20HrYCBILS57I8kwlSFxi4gUbcdfNWLcV01lsk5rplKqe8/dikTBW55z+&#10;i09y3vwv39/326Snv18ZQgj+Gghh8Oa+Gs1mDZrPLIG7PRKEY8F75SAci7BxdYjNLENMRjlCY5t6&#10;k2H+ilCuFhUaDq2H3ayByx4t6M7g6Tcw5fgqhMU39Nz6s6E8nQPwxKhDffEGcO4g0fcVAzuQdm4R&#10;hsyo+nb5z4Ti3EFoOLIWjwvz4Hkb7peWTOHB1P9WICaj/OvS7w3FcyxelGWiZvtuuJqHU9VOO78A&#10;qvkXgN8VihAGry7PgUVnRGdtQkBqKMLfYu7DZITGvAh8KMfdybBoTWi/PjOwhQAMmnQPs6tmBC6U&#10;szEO1fkFaD69NDAFeiFu7RE5ddGPbVGoNehhK8kG4Vjq+r4IVrVgyLSb9EJ5nP1h3b8J1v2b4HWF&#10;UNMVAhvkxjitCeO1JshDXP6H4jwK2I6tRq1Bj0+OCAoWxRGtMSPJpEVotP3rkvRQhJfBbtagOq8Q&#10;75+PoGJQDOGJ1VAfzEFkamXPLWmhWq/OgkVnRMfDZL/NiaVvhAOJhXkYufIEZCz3syPiQnVYkmDZ&#10;uhetV2ZTMSgGRu5F/LrDmLBjFxQDOn0dFRbqfVMsarbvRlNZJhWDYhk25zJSinIRNqZeyHHfodyO&#10;CDwuyEfj0TXgP/ehYlAMytE2qItyMWzuJTCM4B/Un4fyukJgLd6AOqMOn7uU1EwKpY+yCwl6A+LX&#10;HwKr8Ii9/n0o3ivHs9Is1OzYBXdbFDWTgmEIRmaVIrEwD/0i26WqdIcihMHLs4tRvW0PnI1x1DyK&#10;YfC0m1AfzMGglAf+SsnRXpkKi84Ix+0pNLyJJljVgmSTFtEZ5WK+N76QgfvYD5Fp1xC/7vCvXpVU&#10;YYPcSNAbsLB+DGKW/08rENBznvJ+CMbrylS8qkhHa0U63lnH0ir0HcOXnkbyvi3ftjY08T16dD0f&#10;Aeu/m/H0xErwHoXf1cIn1nS3NjOv+63lA2HzlKtFhTqjDraSbEnh+kY4MLEgH6NWHe+ttaGJuCGx&#10;w5KEKo0ZXU9HCVMX3trQRPzk63H2x53sEthPLfN5bmh6BdRFuQgba/XDnySkjfOEMKg16PFo584f&#10;9pSjbUg5sBH/zLtI840mCkKItIfnGXIvp5icBCEnQUi50kme7NtMvJ8UkjUpPf798UJ4GW5llYJh&#10;ue7WJqqN3sctnS8Puvd/Mckcwg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3J0dhxgAAACkCAAAZAAAAZHJzL19yZWxzL2Uy&#10;b0RvYy54bWwucmVsc72RwWoCMRCG70LfIcy9m90ViohZLyJ4FfsAQzKbDW4mIYmlvr2BUqgg9eZx&#10;Zvi//4PZbL/9LL4oZRdYQde0IIh1MI6tgs/T/n0FIhdkg3NgUnClDNvhbbE50oylhvLkYhaVwlnB&#10;VEpcS5n1RB5zEyJxvYwheSx1TFZG1Ge0JPu2/ZDpLwOGO6Y4GAXpYJYgTtdYm5+zwzg6TbugL564&#10;PKiQztfuCsRkqSjwZBz+LJdNZAvysUP/Gof+P4fuNQ7dr4O8e/B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BOBAABbQ29u&#10;dGVudF9UeXBlc10ueG1sUEsBAhQACgAAAAAAh07iQAAAAAAAAAAAAAAAAAYAAAAAAAAAAAAQAAAA&#10;0H4AAF9yZWxzL1BLAQIUABQAAAAIAIdO4kCKFGY80QAAAJQBAAALAAAAAAAAAAEAIAAAAPR+AABf&#10;cmVscy8ucmVsc1BLAQIUAAoAAAAAAIdO4kAAAAAAAAAAAAAAAAAEAAAAAAAAAAAAEAAAAAAAAABk&#10;cnMvUEsBAhQACgAAAAAAh07iQAAAAAAAAAAAAAAAAAoAAAAAAAAAAAAQAAAA7n8AAGRycy9fcmVs&#10;cy9QSwECFAAUAAAACACHTuJANydHYcYAAAApAgAAGQAAAAAAAAABACAAAAAWgAAAZHJzL19yZWxz&#10;L2Uyb0RvYy54bWwucmVsc1BLAQIUABQAAAAIAIdO4kD3yxf41gAAAAUBAAAPAAAAAAAAAAEAIAAA&#10;ACIAAABkcnMvZG93bnJldi54bWxQSwECFAAUAAAACACHTuJAjcyKTCxwAABOpgIADgAAAAAAAAAB&#10;ACAAAAAlAQAAZHJzL2Uyb0RvYy54bWxQSwECFAAKAAAAAACHTuJAAAAAAAAAAAAAAAAACgAAAAAA&#10;AAAAABAAAAB9cQAAZHJzL21lZGlhL1BLAQIUABQAAAAIAIdO4kBcC/oWOwQAADYEAAAUAAAAAAAA&#10;AAEAIAAAAKVxAABkcnMvbWVkaWEvaW1hZ2UxLnBuZ1BLAQIUABQAAAAIAIdO4kDYhb3eNQQAADAE&#10;AAAUAAAAAAAAAAEAIAAAABJ2AABkcnMvbWVkaWEvaW1hZ2UyLnBuZ1BLAQIUABQAAAAIAIdO4kAM&#10;CT1VJQQAACAEAAAUAAAAAAAAAAEAIAAAAHl6AABkcnMvbWVkaWEvaW1hZ2UzLnBuZ1BLBQYAAAAA&#10;DAAMANYCAABIg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24"/>
    <w:p w14:paraId="47C349D9">
      <w:pPr>
        <w:pStyle w:val="144"/>
      </w:pPr>
      <w:r>
        <w:rPr>
          <w:rFonts w:hint="eastAsia"/>
        </w:rPr>
        <w:t>资料来源：第三方资料、新闻报道、业内专家采访及QYResearch整理研究，2024年</w:t>
      </w:r>
    </w:p>
    <w:p w14:paraId="29F4E8B1">
      <w:pPr>
        <w:pStyle w:val="148"/>
      </w:pPr>
      <w:bookmarkStart w:id="125" w:name="_Toc24028904"/>
      <w:bookmarkStart w:id="126" w:name="_Toc26780006"/>
      <w:bookmarkStart w:id="127" w:name="_Toc121583607"/>
      <w:bookmarkStart w:id="128" w:name="_Toc172626043"/>
      <w:r>
        <w:rPr>
          <w:rFonts w:hint="eastAsia"/>
        </w:rPr>
        <w:t>中国市场</w:t>
      </w:r>
      <w:r>
        <w:t>破伤风抗毒素</w:t>
      </w:r>
      <w:r>
        <w:rPr>
          <w:rFonts w:hint="eastAsia"/>
        </w:rPr>
        <w:t>收入及增长率（2019-2030</w:t>
      </w:r>
      <w:bookmarkEnd w:id="125"/>
      <w:bookmarkEnd w:id="126"/>
      <w:r>
        <w:rPr>
          <w:rFonts w:hint="eastAsia"/>
        </w:rPr>
        <w:t>）&amp;（万元）</w:t>
      </w:r>
      <w:bookmarkEnd w:id="127"/>
      <w:bookmarkEnd w:id="128"/>
    </w:p>
    <w:p w14:paraId="338FA67E">
      <w:r>
        <w:drawing>
          <wp:inline distT="0" distB="0" distL="0" distR="0">
            <wp:extent cx="6192520" cy="2814955"/>
            <wp:effectExtent l="0" t="0" r="0" b="4445"/>
            <wp:docPr id="4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F30199">
      <w:pPr>
        <w:pStyle w:val="144"/>
      </w:pPr>
      <w:r>
        <w:rPr>
          <w:rFonts w:hint="eastAsia"/>
        </w:rPr>
        <w:t>资料来源：第三方资料、新闻报道、业内专家采访及QYResearch整理研究，2024年</w:t>
      </w:r>
    </w:p>
    <w:p w14:paraId="0D910B8C">
      <w:pPr>
        <w:pStyle w:val="4"/>
      </w:pPr>
      <w:bookmarkStart w:id="129" w:name="_Toc121583894"/>
      <w:bookmarkStart w:id="130" w:name="_Toc172626209"/>
      <w:r>
        <w:rPr>
          <w:rFonts w:hint="eastAsia"/>
        </w:rPr>
        <w:t>中国市场</w:t>
      </w:r>
      <w:r>
        <w:t>破伤风抗毒素</w:t>
      </w:r>
      <w:r>
        <w:rPr>
          <w:rFonts w:hint="eastAsia"/>
        </w:rPr>
        <w:t>销量及增长率（2019-2030）</w:t>
      </w:r>
      <w:bookmarkEnd w:id="129"/>
      <w:bookmarkEnd w:id="130"/>
    </w:p>
    <w:p w14:paraId="1074BFD8">
      <w:pPr>
        <w:pStyle w:val="148"/>
      </w:pPr>
      <w:bookmarkStart w:id="131" w:name="_Toc24028903"/>
      <w:bookmarkStart w:id="132" w:name="_Toc26780005"/>
      <w:bookmarkStart w:id="133" w:name="_Toc121583608"/>
      <w:bookmarkStart w:id="134" w:name="_Toc172626044"/>
      <w:r>
        <w:rPr>
          <w:rFonts w:hint="eastAsia"/>
        </w:rPr>
        <w:t>中国市场</w:t>
      </w:r>
      <w:r>
        <w:t>破伤风抗毒素</w:t>
      </w:r>
      <w:r>
        <w:rPr>
          <w:rFonts w:hint="eastAsia"/>
        </w:rPr>
        <w:t>销量及增长率（2019-2030</w:t>
      </w:r>
      <w:bookmarkEnd w:id="131"/>
      <w:bookmarkEnd w:id="132"/>
      <w:r>
        <w:rPr>
          <w:rFonts w:hint="eastAsia"/>
        </w:rPr>
        <w:t>）&amp;（</w:t>
      </w:r>
      <w:r>
        <w:t>千支</w:t>
      </w:r>
      <w:r>
        <w:rPr>
          <w:rFonts w:hint="eastAsia"/>
        </w:rPr>
        <w:t>）</w:t>
      </w:r>
      <w:bookmarkEnd w:id="133"/>
      <w:bookmarkEnd w:id="134"/>
    </w:p>
    <w:p w14:paraId="69F08DF8">
      <w:r>
        <w:drawing>
          <wp:inline distT="0" distB="0" distL="0" distR="0">
            <wp:extent cx="6192520" cy="2814955"/>
            <wp:effectExtent l="0" t="0" r="0" b="444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C834E64">
      <w:pPr>
        <w:pStyle w:val="144"/>
      </w:pPr>
      <w:r>
        <w:rPr>
          <w:rFonts w:hint="eastAsia"/>
        </w:rPr>
        <w:t>资料来源：第三方资料、新闻报道、业内专家采访及QYResearch整理研究，2024年</w:t>
      </w:r>
    </w:p>
    <w:p w14:paraId="6463305C">
      <w:pPr>
        <w:pStyle w:val="2"/>
        <w:rPr>
          <w:lang w:eastAsia="zh-CN"/>
        </w:rPr>
      </w:pPr>
      <w:bookmarkStart w:id="135" w:name="_Toc24028304"/>
      <w:bookmarkStart w:id="136" w:name="_Toc24972494"/>
      <w:bookmarkStart w:id="137" w:name="_Toc121583895"/>
      <w:bookmarkStart w:id="138" w:name="_Toc172626210"/>
      <w:r>
        <w:rPr>
          <w:rFonts w:hint="eastAsia"/>
          <w:lang w:eastAsia="zh-CN"/>
        </w:rPr>
        <w:t>中国市场主要</w:t>
      </w:r>
      <w:r>
        <w:rPr>
          <w:lang w:eastAsia="zh-CN"/>
        </w:rPr>
        <w:t>破伤风抗毒素</w:t>
      </w:r>
      <w:r>
        <w:rPr>
          <w:rFonts w:hint="eastAsia"/>
          <w:lang w:eastAsia="zh-CN"/>
        </w:rPr>
        <w:t>厂商分析</w:t>
      </w:r>
      <w:bookmarkEnd w:id="135"/>
      <w:bookmarkEnd w:id="136"/>
      <w:bookmarkEnd w:id="137"/>
      <w:bookmarkEnd w:id="138"/>
    </w:p>
    <w:p w14:paraId="4C43380D">
      <w:pPr>
        <w:pStyle w:val="3"/>
      </w:pPr>
      <w:bookmarkStart w:id="139" w:name="_Toc24972496"/>
      <w:bookmarkStart w:id="140" w:name="_Toc121583897"/>
      <w:bookmarkStart w:id="141" w:name="_Toc24028306"/>
      <w:bookmarkStart w:id="142" w:name="_Toc172626211"/>
      <w:r>
        <w:rPr>
          <w:rFonts w:hint="eastAsia"/>
        </w:rPr>
        <w:t>中国市场主要厂商</w:t>
      </w:r>
      <w:r>
        <w:t>破伤风抗毒素</w:t>
      </w:r>
      <w:r>
        <w:rPr>
          <w:rFonts w:hint="eastAsia"/>
        </w:rPr>
        <w:t>销量</w:t>
      </w:r>
      <w:bookmarkEnd w:id="139"/>
      <w:bookmarkEnd w:id="140"/>
      <w:bookmarkEnd w:id="141"/>
      <w:r>
        <w:rPr>
          <w:rFonts w:hint="eastAsia"/>
        </w:rPr>
        <w:t>及市场占有率</w:t>
      </w:r>
      <w:bookmarkEnd w:id="142"/>
    </w:p>
    <w:p w14:paraId="49CA2383">
      <w:pPr>
        <w:pStyle w:val="4"/>
      </w:pPr>
      <w:bookmarkStart w:id="143" w:name="_Toc172626212"/>
      <w:r>
        <w:rPr>
          <w:rFonts w:hint="eastAsia"/>
        </w:rPr>
        <w:t>中国市场主要厂商</w:t>
      </w:r>
      <w:r>
        <w:t>破伤风抗毒素</w:t>
      </w:r>
      <w:r>
        <w:rPr>
          <w:rFonts w:hint="eastAsia"/>
        </w:rPr>
        <w:t>销量（2019-2024）</w:t>
      </w:r>
      <w:bookmarkEnd w:id="143"/>
    </w:p>
    <w:p w14:paraId="6AC13BCB">
      <w:pPr>
        <w:pStyle w:val="151"/>
        <w:ind w:left="252" w:right="-105"/>
        <w:rPr>
          <w:lang w:eastAsia="zh-CN"/>
        </w:rPr>
      </w:pPr>
      <w:bookmarkStart w:id="144" w:name="_Toc24028913"/>
      <w:bookmarkStart w:id="145" w:name="_Toc26780069"/>
      <w:bookmarkStart w:id="146" w:name="_Toc172626109"/>
      <w:bookmarkStart w:id="147" w:name="_Toc121583627"/>
      <w:r>
        <w:rPr>
          <w:rFonts w:hint="eastAsia"/>
          <w:lang w:eastAsia="zh-CN"/>
        </w:rPr>
        <w:t>中国市场主要厂商</w:t>
      </w:r>
      <w:r>
        <w:rPr>
          <w:lang w:eastAsia="zh-CN"/>
        </w:rPr>
        <w:t>破伤风抗毒素</w:t>
      </w:r>
      <w:r>
        <w:rPr>
          <w:rFonts w:hint="eastAsia"/>
          <w:lang w:eastAsia="zh-CN"/>
        </w:rPr>
        <w:t>销量</w:t>
      </w:r>
      <w:bookmarkEnd w:id="144"/>
      <w:bookmarkEnd w:id="145"/>
      <w:r>
        <w:rPr>
          <w:rFonts w:hint="eastAsia"/>
          <w:lang w:eastAsia="zh-CN"/>
        </w:rPr>
        <w:t>（2019-2024）&amp;（千支）</w:t>
      </w:r>
      <w:bookmarkEnd w:id="146"/>
      <w:bookmarkEnd w:id="14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82"/>
        <w:gridCol w:w="1070"/>
        <w:gridCol w:w="1068"/>
        <w:gridCol w:w="1066"/>
        <w:gridCol w:w="1066"/>
        <w:gridCol w:w="1059"/>
        <w:gridCol w:w="1055"/>
      </w:tblGrid>
      <w:tr w14:paraId="53B28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21FC778">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8340F92">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30465118">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14A1E5A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1F3182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05F228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600B1D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2275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F21BD1">
            <w:pPr>
              <w:pStyle w:val="175"/>
              <w:widowControl w:val="0"/>
              <w:jc w:val="both"/>
              <w:rPr>
                <w:rFonts w:cs="Times New Roman"/>
                <w:sz w:val="20"/>
              </w:rPr>
            </w:pPr>
            <w:r>
              <w:rPr>
                <w:rFonts w:cs="Times New Roman"/>
                <w:sz w:val="20"/>
              </w:rPr>
              <w:t>Colorado Serum Company</w:t>
            </w:r>
          </w:p>
        </w:tc>
        <w:tc>
          <w:tcPr>
            <w:tcW w:w="606" w:type="pct"/>
            <w:shd w:val="clear" w:color="auto" w:fill="auto"/>
            <w:vAlign w:val="center"/>
          </w:tcPr>
          <w:p w14:paraId="4021D9B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AA5BE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94D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48906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D7BF4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0D262DC">
            <w:pPr>
              <w:pStyle w:val="175"/>
              <w:widowControl w:val="0"/>
              <w:jc w:val="right"/>
              <w:rPr>
                <w:rFonts w:cs="Times New Roman"/>
                <w:sz w:val="20"/>
              </w:rPr>
            </w:pPr>
            <w:r>
              <w:rPr>
                <w:rFonts w:hint="eastAsia" w:cs="Times New Roman"/>
                <w:sz w:val="20"/>
              </w:rPr>
              <w:t>XX</w:t>
            </w:r>
          </w:p>
        </w:tc>
      </w:tr>
      <w:tr w14:paraId="21BE2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5E6C0A">
            <w:pPr>
              <w:pStyle w:val="175"/>
              <w:widowControl w:val="0"/>
              <w:jc w:val="both"/>
              <w:rPr>
                <w:rFonts w:cs="Times New Roman"/>
                <w:sz w:val="20"/>
              </w:rPr>
            </w:pPr>
            <w:r>
              <w:rPr>
                <w:rFonts w:cs="Times New Roman"/>
                <w:sz w:val="20"/>
              </w:rPr>
              <w:t>AdvaCare Pharma</w:t>
            </w:r>
          </w:p>
        </w:tc>
        <w:tc>
          <w:tcPr>
            <w:tcW w:w="606" w:type="pct"/>
            <w:shd w:val="clear" w:color="auto" w:fill="auto"/>
            <w:vAlign w:val="center"/>
          </w:tcPr>
          <w:p w14:paraId="4363AF3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46E82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44884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2C74B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1866C6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CFA19D6">
            <w:pPr>
              <w:pStyle w:val="175"/>
              <w:widowControl w:val="0"/>
              <w:jc w:val="right"/>
              <w:rPr>
                <w:rFonts w:cs="Times New Roman"/>
                <w:sz w:val="20"/>
              </w:rPr>
            </w:pPr>
            <w:r>
              <w:rPr>
                <w:rFonts w:hint="eastAsia" w:cs="Times New Roman"/>
                <w:sz w:val="20"/>
              </w:rPr>
              <w:t>XX</w:t>
            </w:r>
          </w:p>
        </w:tc>
      </w:tr>
      <w:tr w14:paraId="35548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CC24F5">
            <w:pPr>
              <w:pStyle w:val="175"/>
              <w:widowControl w:val="0"/>
              <w:jc w:val="both"/>
              <w:rPr>
                <w:rFonts w:cs="Times New Roman"/>
                <w:sz w:val="20"/>
              </w:rPr>
            </w:pPr>
            <w:r>
              <w:rPr>
                <w:rFonts w:cs="Times New Roman"/>
                <w:sz w:val="20"/>
              </w:rPr>
              <w:t>Padula Serums</w:t>
            </w:r>
          </w:p>
        </w:tc>
        <w:tc>
          <w:tcPr>
            <w:tcW w:w="606" w:type="pct"/>
            <w:shd w:val="clear" w:color="auto" w:fill="auto"/>
            <w:vAlign w:val="center"/>
          </w:tcPr>
          <w:p w14:paraId="30B287D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12563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815E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1DF55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45A375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408EC0E">
            <w:pPr>
              <w:pStyle w:val="175"/>
              <w:widowControl w:val="0"/>
              <w:jc w:val="right"/>
              <w:rPr>
                <w:rFonts w:cs="Times New Roman"/>
                <w:sz w:val="20"/>
              </w:rPr>
            </w:pPr>
            <w:r>
              <w:rPr>
                <w:rFonts w:hint="eastAsia" w:cs="Times New Roman"/>
                <w:sz w:val="20"/>
              </w:rPr>
              <w:t>XX</w:t>
            </w:r>
          </w:p>
        </w:tc>
      </w:tr>
      <w:tr w14:paraId="76E0BC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104217">
            <w:pPr>
              <w:pStyle w:val="175"/>
              <w:widowControl w:val="0"/>
              <w:jc w:val="both"/>
              <w:rPr>
                <w:rFonts w:cs="Times New Roman"/>
                <w:sz w:val="20"/>
              </w:rPr>
            </w:pPr>
            <w:r>
              <w:rPr>
                <w:rFonts w:cs="Times New Roman"/>
                <w:sz w:val="20"/>
              </w:rPr>
              <w:t>Haffkine Bio-Pharmaceutical Corporation</w:t>
            </w:r>
          </w:p>
        </w:tc>
        <w:tc>
          <w:tcPr>
            <w:tcW w:w="606" w:type="pct"/>
            <w:shd w:val="clear" w:color="auto" w:fill="auto"/>
            <w:vAlign w:val="center"/>
          </w:tcPr>
          <w:p w14:paraId="72C423E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A1391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17223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882D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E4E6C8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1A5F625">
            <w:pPr>
              <w:pStyle w:val="175"/>
              <w:widowControl w:val="0"/>
              <w:jc w:val="right"/>
              <w:rPr>
                <w:rFonts w:cs="Times New Roman"/>
                <w:sz w:val="20"/>
              </w:rPr>
            </w:pPr>
            <w:r>
              <w:rPr>
                <w:rFonts w:hint="eastAsia" w:cs="Times New Roman"/>
                <w:sz w:val="20"/>
              </w:rPr>
              <w:t>XX</w:t>
            </w:r>
          </w:p>
        </w:tc>
      </w:tr>
      <w:tr w14:paraId="26FC1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A7FEBA">
            <w:pPr>
              <w:pStyle w:val="175"/>
              <w:widowControl w:val="0"/>
              <w:jc w:val="both"/>
              <w:rPr>
                <w:rFonts w:cs="Times New Roman"/>
                <w:sz w:val="20"/>
              </w:rPr>
            </w:pPr>
            <w:r>
              <w:rPr>
                <w:rFonts w:cs="Times New Roman"/>
                <w:sz w:val="20"/>
              </w:rPr>
              <w:t>Serum Institute of India</w:t>
            </w:r>
          </w:p>
        </w:tc>
        <w:tc>
          <w:tcPr>
            <w:tcW w:w="606" w:type="pct"/>
            <w:shd w:val="clear" w:color="auto" w:fill="auto"/>
            <w:vAlign w:val="center"/>
          </w:tcPr>
          <w:p w14:paraId="15E3FA9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1239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25225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FA233A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CA53A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CDCB46">
            <w:pPr>
              <w:pStyle w:val="175"/>
              <w:widowControl w:val="0"/>
              <w:jc w:val="right"/>
              <w:rPr>
                <w:rFonts w:cs="Times New Roman"/>
                <w:sz w:val="20"/>
              </w:rPr>
            </w:pPr>
            <w:r>
              <w:rPr>
                <w:rFonts w:hint="eastAsia" w:cs="Times New Roman"/>
                <w:sz w:val="20"/>
              </w:rPr>
              <w:t>XX</w:t>
            </w:r>
          </w:p>
        </w:tc>
      </w:tr>
      <w:tr w14:paraId="48272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50B6D5">
            <w:pPr>
              <w:pStyle w:val="175"/>
              <w:widowControl w:val="0"/>
              <w:jc w:val="both"/>
              <w:rPr>
                <w:rFonts w:cs="Times New Roman"/>
                <w:sz w:val="20"/>
              </w:rPr>
            </w:pPr>
            <w:r>
              <w:rPr>
                <w:rFonts w:cs="Times New Roman"/>
                <w:sz w:val="20"/>
              </w:rPr>
              <w:t>Lexicare Pharma</w:t>
            </w:r>
          </w:p>
        </w:tc>
        <w:tc>
          <w:tcPr>
            <w:tcW w:w="606" w:type="pct"/>
            <w:shd w:val="clear" w:color="auto" w:fill="auto"/>
            <w:vAlign w:val="center"/>
          </w:tcPr>
          <w:p w14:paraId="0082DA9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091B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7FBA6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1F6FD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F12645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FA06A9E">
            <w:pPr>
              <w:pStyle w:val="175"/>
              <w:widowControl w:val="0"/>
              <w:jc w:val="right"/>
              <w:rPr>
                <w:rFonts w:cs="Times New Roman"/>
                <w:sz w:val="20"/>
              </w:rPr>
            </w:pPr>
            <w:r>
              <w:rPr>
                <w:rFonts w:hint="eastAsia" w:cs="Times New Roman"/>
                <w:sz w:val="20"/>
              </w:rPr>
              <w:t>XX</w:t>
            </w:r>
          </w:p>
        </w:tc>
      </w:tr>
      <w:tr w14:paraId="20E4D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7F8286">
            <w:pPr>
              <w:pStyle w:val="175"/>
              <w:widowControl w:val="0"/>
              <w:jc w:val="both"/>
              <w:rPr>
                <w:rFonts w:cs="Times New Roman"/>
                <w:sz w:val="20"/>
              </w:rPr>
            </w:pPr>
            <w:r>
              <w:rPr>
                <w:rFonts w:cs="Times New Roman"/>
                <w:sz w:val="20"/>
              </w:rPr>
              <w:t>江西生物制品研究所</w:t>
            </w:r>
          </w:p>
        </w:tc>
        <w:tc>
          <w:tcPr>
            <w:tcW w:w="606" w:type="pct"/>
            <w:shd w:val="clear" w:color="auto" w:fill="auto"/>
            <w:vAlign w:val="center"/>
          </w:tcPr>
          <w:p w14:paraId="33BF0EF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AE14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45819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D89190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F93057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6450531">
            <w:pPr>
              <w:pStyle w:val="175"/>
              <w:widowControl w:val="0"/>
              <w:jc w:val="right"/>
              <w:rPr>
                <w:rFonts w:cs="Times New Roman"/>
                <w:sz w:val="20"/>
              </w:rPr>
            </w:pPr>
            <w:r>
              <w:rPr>
                <w:rFonts w:hint="eastAsia" w:cs="Times New Roman"/>
                <w:sz w:val="20"/>
              </w:rPr>
              <w:t>XX</w:t>
            </w:r>
          </w:p>
        </w:tc>
      </w:tr>
      <w:tr w14:paraId="60E142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4B0853">
            <w:pPr>
              <w:pStyle w:val="175"/>
              <w:widowControl w:val="0"/>
              <w:jc w:val="both"/>
              <w:rPr>
                <w:rFonts w:cs="Times New Roman"/>
                <w:sz w:val="20"/>
              </w:rPr>
            </w:pPr>
            <w:r>
              <w:rPr>
                <w:rFonts w:cs="Times New Roman"/>
                <w:sz w:val="20"/>
              </w:rPr>
              <w:t>兰州生物制品研究所</w:t>
            </w:r>
          </w:p>
        </w:tc>
        <w:tc>
          <w:tcPr>
            <w:tcW w:w="606" w:type="pct"/>
            <w:shd w:val="clear" w:color="auto" w:fill="auto"/>
            <w:vAlign w:val="center"/>
          </w:tcPr>
          <w:p w14:paraId="078AFF6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75663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E01F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62CD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EC332B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17E2F17">
            <w:pPr>
              <w:pStyle w:val="175"/>
              <w:widowControl w:val="0"/>
              <w:jc w:val="right"/>
              <w:rPr>
                <w:rFonts w:cs="Times New Roman"/>
                <w:sz w:val="20"/>
              </w:rPr>
            </w:pPr>
            <w:r>
              <w:rPr>
                <w:rFonts w:hint="eastAsia" w:cs="Times New Roman"/>
                <w:sz w:val="20"/>
              </w:rPr>
              <w:t>XX</w:t>
            </w:r>
          </w:p>
        </w:tc>
      </w:tr>
      <w:tr w14:paraId="65762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CB564E3">
            <w:pPr>
              <w:pStyle w:val="175"/>
              <w:widowControl w:val="0"/>
              <w:jc w:val="both"/>
              <w:rPr>
                <w:rFonts w:cs="Times New Roman"/>
                <w:sz w:val="20"/>
              </w:rPr>
            </w:pPr>
            <w:r>
              <w:rPr>
                <w:rFonts w:cs="Times New Roman"/>
                <w:sz w:val="20"/>
              </w:rPr>
              <w:t>赤峰博恩药业</w:t>
            </w:r>
          </w:p>
        </w:tc>
        <w:tc>
          <w:tcPr>
            <w:tcW w:w="606" w:type="pct"/>
            <w:shd w:val="clear" w:color="auto" w:fill="auto"/>
            <w:vAlign w:val="center"/>
          </w:tcPr>
          <w:p w14:paraId="15EC2CE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83B55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CFD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EA988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A2F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038FE07">
            <w:pPr>
              <w:pStyle w:val="175"/>
              <w:widowControl w:val="0"/>
              <w:jc w:val="right"/>
              <w:rPr>
                <w:rFonts w:cs="Times New Roman"/>
                <w:sz w:val="20"/>
              </w:rPr>
            </w:pPr>
            <w:r>
              <w:rPr>
                <w:rFonts w:hint="eastAsia" w:cs="Times New Roman"/>
                <w:sz w:val="20"/>
              </w:rPr>
              <w:t>XX</w:t>
            </w:r>
          </w:p>
        </w:tc>
      </w:tr>
      <w:tr w14:paraId="35037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B9F1A2">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177A4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E5184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E0F3E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FA6AF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580F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C9115F1">
            <w:pPr>
              <w:pStyle w:val="175"/>
              <w:widowControl w:val="0"/>
              <w:jc w:val="right"/>
              <w:rPr>
                <w:rFonts w:cs="Times New Roman"/>
                <w:sz w:val="20"/>
              </w:rPr>
            </w:pPr>
            <w:r>
              <w:rPr>
                <w:rFonts w:hint="eastAsia" w:cs="Times New Roman"/>
                <w:sz w:val="20"/>
              </w:rPr>
              <w:t>XX</w:t>
            </w:r>
          </w:p>
        </w:tc>
      </w:tr>
      <w:tr w14:paraId="04FB0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093EE7">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3ABF07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8F7C5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A1C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CE7AC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47E60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2515373">
            <w:pPr>
              <w:pStyle w:val="175"/>
              <w:widowControl w:val="0"/>
              <w:jc w:val="right"/>
              <w:rPr>
                <w:rFonts w:cs="Times New Roman"/>
                <w:sz w:val="20"/>
              </w:rPr>
            </w:pPr>
            <w:r>
              <w:rPr>
                <w:rFonts w:hint="eastAsia" w:cs="Times New Roman"/>
                <w:sz w:val="20"/>
              </w:rPr>
              <w:t>XX</w:t>
            </w:r>
          </w:p>
        </w:tc>
      </w:tr>
    </w:tbl>
    <w:p w14:paraId="2CDFAC54">
      <w:pPr>
        <w:pStyle w:val="144"/>
      </w:pPr>
      <w:r>
        <w:rPr>
          <w:rFonts w:hint="eastAsia"/>
        </w:rPr>
        <w:t>资料来源：上述企业，第三方资料、新闻报道、业内专家采访及QYResearch整理研究，2024年</w:t>
      </w:r>
    </w:p>
    <w:p w14:paraId="1BE2D425">
      <w:pPr>
        <w:pStyle w:val="4"/>
      </w:pPr>
      <w:bookmarkStart w:id="148" w:name="_Toc172626213"/>
      <w:r>
        <w:rPr>
          <w:rFonts w:hint="eastAsia"/>
        </w:rPr>
        <w:t>中国市场主要厂商</w:t>
      </w:r>
      <w:r>
        <w:t>破伤风抗毒素</w:t>
      </w:r>
      <w:r>
        <w:rPr>
          <w:rFonts w:hint="eastAsia"/>
        </w:rPr>
        <w:t>销量市场份额（2019-2024）</w:t>
      </w:r>
      <w:bookmarkEnd w:id="148"/>
    </w:p>
    <w:p w14:paraId="67F15E87">
      <w:pPr>
        <w:pStyle w:val="151"/>
        <w:ind w:left="252" w:right="-105"/>
        <w:rPr>
          <w:lang w:eastAsia="zh-CN"/>
        </w:rPr>
      </w:pPr>
      <w:bookmarkStart w:id="149" w:name="_Toc24028914"/>
      <w:bookmarkStart w:id="150" w:name="_Toc26780070"/>
      <w:bookmarkStart w:id="151" w:name="_Toc121583628"/>
      <w:bookmarkStart w:id="152" w:name="_Toc172626110"/>
      <w:r>
        <w:rPr>
          <w:rFonts w:hint="eastAsia"/>
          <w:lang w:eastAsia="zh-CN"/>
        </w:rPr>
        <w:t>中国市场主要厂商</w:t>
      </w:r>
      <w:r>
        <w:rPr>
          <w:lang w:eastAsia="zh-CN"/>
        </w:rPr>
        <w:t>破伤风抗毒素</w:t>
      </w:r>
      <w:r>
        <w:rPr>
          <w:rFonts w:hint="eastAsia"/>
          <w:lang w:eastAsia="zh-CN"/>
        </w:rPr>
        <w:t>销量市场份额</w:t>
      </w:r>
      <w:bookmarkEnd w:id="149"/>
      <w:bookmarkEnd w:id="150"/>
      <w:r>
        <w:rPr>
          <w:rFonts w:hint="eastAsia"/>
          <w:lang w:eastAsia="zh-CN"/>
        </w:rPr>
        <w:t>（2019-2024）</w:t>
      </w:r>
      <w:bookmarkEnd w:id="151"/>
      <w:bookmarkEnd w:id="15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82"/>
        <w:gridCol w:w="1062"/>
        <w:gridCol w:w="1062"/>
        <w:gridCol w:w="1067"/>
        <w:gridCol w:w="1067"/>
        <w:gridCol w:w="1067"/>
        <w:gridCol w:w="1063"/>
      </w:tblGrid>
      <w:tr w14:paraId="65324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31C44363">
            <w:pPr>
              <w:pStyle w:val="175"/>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515A0322">
            <w:pPr>
              <w:pStyle w:val="175"/>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053704D9">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AC1B5F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646EF3B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F8785C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5D24BB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252B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56C3512">
            <w:pPr>
              <w:pStyle w:val="175"/>
              <w:widowControl w:val="0"/>
              <w:jc w:val="both"/>
              <w:rPr>
                <w:rFonts w:cs="Times New Roman"/>
                <w:sz w:val="20"/>
              </w:rPr>
            </w:pPr>
            <w:r>
              <w:rPr>
                <w:rFonts w:cs="Times New Roman"/>
                <w:sz w:val="20"/>
              </w:rPr>
              <w:t>Colorado Serum Company</w:t>
            </w:r>
          </w:p>
        </w:tc>
        <w:tc>
          <w:tcPr>
            <w:tcW w:w="602" w:type="pct"/>
            <w:shd w:val="clear" w:color="auto" w:fill="auto"/>
            <w:vAlign w:val="center"/>
          </w:tcPr>
          <w:p w14:paraId="333CDFE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165D3F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A8196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865689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69CE1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14C192">
            <w:pPr>
              <w:pStyle w:val="175"/>
              <w:widowControl w:val="0"/>
              <w:jc w:val="right"/>
              <w:rPr>
                <w:rFonts w:cs="Times New Roman"/>
                <w:sz w:val="20"/>
              </w:rPr>
            </w:pPr>
            <w:r>
              <w:rPr>
                <w:rFonts w:hint="eastAsia" w:cs="Times New Roman"/>
                <w:sz w:val="20"/>
              </w:rPr>
              <w:t>XX</w:t>
            </w:r>
            <w:r>
              <w:rPr>
                <w:rFonts w:cs="Times New Roman"/>
                <w:sz w:val="20"/>
              </w:rPr>
              <w:t>%</w:t>
            </w:r>
          </w:p>
        </w:tc>
      </w:tr>
      <w:tr w14:paraId="0E84E1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3A1D92">
            <w:pPr>
              <w:pStyle w:val="175"/>
              <w:widowControl w:val="0"/>
              <w:jc w:val="both"/>
              <w:rPr>
                <w:rFonts w:cs="Times New Roman"/>
                <w:sz w:val="20"/>
              </w:rPr>
            </w:pPr>
            <w:r>
              <w:rPr>
                <w:rFonts w:cs="Times New Roman"/>
                <w:sz w:val="20"/>
              </w:rPr>
              <w:t>AdvaCare Pharma</w:t>
            </w:r>
          </w:p>
        </w:tc>
        <w:tc>
          <w:tcPr>
            <w:tcW w:w="602" w:type="pct"/>
            <w:shd w:val="clear" w:color="auto" w:fill="auto"/>
            <w:vAlign w:val="center"/>
          </w:tcPr>
          <w:p w14:paraId="228D55D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23C17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DC11B2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3BF18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AAE792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26A9938">
            <w:pPr>
              <w:pStyle w:val="175"/>
              <w:widowControl w:val="0"/>
              <w:jc w:val="right"/>
              <w:rPr>
                <w:rFonts w:cs="Times New Roman"/>
                <w:sz w:val="20"/>
              </w:rPr>
            </w:pPr>
            <w:r>
              <w:rPr>
                <w:rFonts w:hint="eastAsia" w:cs="Times New Roman"/>
                <w:sz w:val="20"/>
              </w:rPr>
              <w:t>XX</w:t>
            </w:r>
            <w:r>
              <w:rPr>
                <w:rFonts w:cs="Times New Roman"/>
                <w:sz w:val="20"/>
              </w:rPr>
              <w:t>%</w:t>
            </w:r>
          </w:p>
        </w:tc>
      </w:tr>
      <w:tr w14:paraId="09F61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AC00B91">
            <w:pPr>
              <w:pStyle w:val="175"/>
              <w:widowControl w:val="0"/>
              <w:jc w:val="both"/>
              <w:rPr>
                <w:rFonts w:cs="Times New Roman"/>
                <w:sz w:val="20"/>
              </w:rPr>
            </w:pPr>
            <w:r>
              <w:rPr>
                <w:rFonts w:cs="Times New Roman"/>
                <w:sz w:val="20"/>
              </w:rPr>
              <w:t>Padula Serums</w:t>
            </w:r>
          </w:p>
        </w:tc>
        <w:tc>
          <w:tcPr>
            <w:tcW w:w="602" w:type="pct"/>
            <w:shd w:val="clear" w:color="auto" w:fill="auto"/>
            <w:vAlign w:val="center"/>
          </w:tcPr>
          <w:p w14:paraId="5488695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DA9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99F31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50EDB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5F534B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AF451E1">
            <w:pPr>
              <w:pStyle w:val="175"/>
              <w:widowControl w:val="0"/>
              <w:jc w:val="right"/>
              <w:rPr>
                <w:rFonts w:cs="Times New Roman"/>
                <w:sz w:val="20"/>
              </w:rPr>
            </w:pPr>
            <w:r>
              <w:rPr>
                <w:rFonts w:hint="eastAsia" w:cs="Times New Roman"/>
                <w:sz w:val="20"/>
              </w:rPr>
              <w:t>XX</w:t>
            </w:r>
            <w:r>
              <w:rPr>
                <w:rFonts w:cs="Times New Roman"/>
                <w:sz w:val="20"/>
              </w:rPr>
              <w:t>%</w:t>
            </w:r>
          </w:p>
        </w:tc>
      </w:tr>
      <w:tr w14:paraId="7B392D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30B7AD">
            <w:pPr>
              <w:pStyle w:val="175"/>
              <w:widowControl w:val="0"/>
              <w:jc w:val="both"/>
              <w:rPr>
                <w:rFonts w:cs="Times New Roman"/>
                <w:sz w:val="20"/>
              </w:rPr>
            </w:pPr>
            <w:r>
              <w:rPr>
                <w:rFonts w:cs="Times New Roman"/>
                <w:sz w:val="20"/>
              </w:rPr>
              <w:t>Haffkine Bio-Pharmaceutical Corporation</w:t>
            </w:r>
          </w:p>
        </w:tc>
        <w:tc>
          <w:tcPr>
            <w:tcW w:w="602" w:type="pct"/>
            <w:shd w:val="clear" w:color="auto" w:fill="auto"/>
            <w:vAlign w:val="center"/>
          </w:tcPr>
          <w:p w14:paraId="05034A0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A3AE04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FB9F9E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CB5CA8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528216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F96E76E">
            <w:pPr>
              <w:pStyle w:val="175"/>
              <w:widowControl w:val="0"/>
              <w:jc w:val="right"/>
              <w:rPr>
                <w:rFonts w:cs="Times New Roman"/>
                <w:sz w:val="20"/>
              </w:rPr>
            </w:pPr>
            <w:r>
              <w:rPr>
                <w:rFonts w:hint="eastAsia" w:cs="Times New Roman"/>
                <w:sz w:val="20"/>
              </w:rPr>
              <w:t>XX</w:t>
            </w:r>
            <w:r>
              <w:rPr>
                <w:rFonts w:cs="Times New Roman"/>
                <w:sz w:val="20"/>
              </w:rPr>
              <w:t>%</w:t>
            </w:r>
          </w:p>
        </w:tc>
      </w:tr>
      <w:tr w14:paraId="3C83E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B97EB40">
            <w:pPr>
              <w:pStyle w:val="175"/>
              <w:widowControl w:val="0"/>
              <w:jc w:val="both"/>
              <w:rPr>
                <w:rFonts w:cs="Times New Roman"/>
                <w:sz w:val="20"/>
              </w:rPr>
            </w:pPr>
            <w:r>
              <w:rPr>
                <w:rFonts w:cs="Times New Roman"/>
                <w:sz w:val="20"/>
              </w:rPr>
              <w:t>Serum Institute of India</w:t>
            </w:r>
          </w:p>
        </w:tc>
        <w:tc>
          <w:tcPr>
            <w:tcW w:w="602" w:type="pct"/>
            <w:shd w:val="clear" w:color="auto" w:fill="auto"/>
            <w:vAlign w:val="center"/>
          </w:tcPr>
          <w:p w14:paraId="6E28E2F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19833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6FA268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5A4F6E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A0473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D9FB20">
            <w:pPr>
              <w:pStyle w:val="175"/>
              <w:widowControl w:val="0"/>
              <w:jc w:val="right"/>
              <w:rPr>
                <w:rFonts w:cs="Times New Roman"/>
                <w:sz w:val="20"/>
              </w:rPr>
            </w:pPr>
            <w:r>
              <w:rPr>
                <w:rFonts w:hint="eastAsia" w:cs="Times New Roman"/>
                <w:sz w:val="20"/>
              </w:rPr>
              <w:t>XX</w:t>
            </w:r>
            <w:r>
              <w:rPr>
                <w:rFonts w:cs="Times New Roman"/>
                <w:sz w:val="20"/>
              </w:rPr>
              <w:t>%</w:t>
            </w:r>
          </w:p>
        </w:tc>
      </w:tr>
      <w:tr w14:paraId="5735B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3B16BB">
            <w:pPr>
              <w:pStyle w:val="175"/>
              <w:widowControl w:val="0"/>
              <w:jc w:val="both"/>
              <w:rPr>
                <w:rFonts w:cs="Times New Roman"/>
                <w:sz w:val="20"/>
              </w:rPr>
            </w:pPr>
            <w:r>
              <w:rPr>
                <w:rFonts w:cs="Times New Roman"/>
                <w:sz w:val="20"/>
              </w:rPr>
              <w:t>Lexicare Pharma</w:t>
            </w:r>
          </w:p>
        </w:tc>
        <w:tc>
          <w:tcPr>
            <w:tcW w:w="602" w:type="pct"/>
            <w:shd w:val="clear" w:color="auto" w:fill="auto"/>
            <w:vAlign w:val="center"/>
          </w:tcPr>
          <w:p w14:paraId="37E3C04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753398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ED3E2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1A1D09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7CB8FF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5EB440">
            <w:pPr>
              <w:pStyle w:val="175"/>
              <w:widowControl w:val="0"/>
              <w:jc w:val="right"/>
              <w:rPr>
                <w:rFonts w:cs="Times New Roman"/>
                <w:sz w:val="20"/>
              </w:rPr>
            </w:pPr>
            <w:r>
              <w:rPr>
                <w:rFonts w:hint="eastAsia" w:cs="Times New Roman"/>
                <w:sz w:val="20"/>
              </w:rPr>
              <w:t>XX</w:t>
            </w:r>
            <w:r>
              <w:rPr>
                <w:rFonts w:cs="Times New Roman"/>
                <w:sz w:val="20"/>
              </w:rPr>
              <w:t>%</w:t>
            </w:r>
          </w:p>
        </w:tc>
      </w:tr>
      <w:tr w14:paraId="0D1BC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237BED6">
            <w:pPr>
              <w:pStyle w:val="175"/>
              <w:widowControl w:val="0"/>
              <w:jc w:val="both"/>
              <w:rPr>
                <w:rFonts w:cs="Times New Roman"/>
                <w:sz w:val="20"/>
              </w:rPr>
            </w:pPr>
            <w:r>
              <w:rPr>
                <w:rFonts w:cs="Times New Roman"/>
                <w:sz w:val="20"/>
              </w:rPr>
              <w:t>江西生物制品研究所</w:t>
            </w:r>
          </w:p>
        </w:tc>
        <w:tc>
          <w:tcPr>
            <w:tcW w:w="602" w:type="pct"/>
            <w:shd w:val="clear" w:color="auto" w:fill="auto"/>
            <w:vAlign w:val="center"/>
          </w:tcPr>
          <w:p w14:paraId="6FA0F1C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C6952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F8B799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C52BF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B356C5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B8A20DE">
            <w:pPr>
              <w:pStyle w:val="175"/>
              <w:widowControl w:val="0"/>
              <w:jc w:val="right"/>
              <w:rPr>
                <w:rFonts w:cs="Times New Roman"/>
                <w:sz w:val="20"/>
              </w:rPr>
            </w:pPr>
            <w:r>
              <w:rPr>
                <w:rFonts w:hint="eastAsia" w:cs="Times New Roman"/>
                <w:sz w:val="20"/>
              </w:rPr>
              <w:t>XX</w:t>
            </w:r>
            <w:r>
              <w:rPr>
                <w:rFonts w:cs="Times New Roman"/>
                <w:sz w:val="20"/>
              </w:rPr>
              <w:t>%</w:t>
            </w:r>
          </w:p>
        </w:tc>
      </w:tr>
      <w:tr w14:paraId="75580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DCC030B">
            <w:pPr>
              <w:pStyle w:val="175"/>
              <w:widowControl w:val="0"/>
              <w:jc w:val="both"/>
              <w:rPr>
                <w:rFonts w:cs="Times New Roman"/>
                <w:sz w:val="20"/>
              </w:rPr>
            </w:pPr>
            <w:r>
              <w:rPr>
                <w:rFonts w:cs="Times New Roman"/>
                <w:sz w:val="20"/>
              </w:rPr>
              <w:t>兰州生物制品研究所</w:t>
            </w:r>
          </w:p>
        </w:tc>
        <w:tc>
          <w:tcPr>
            <w:tcW w:w="602" w:type="pct"/>
            <w:shd w:val="clear" w:color="auto" w:fill="auto"/>
            <w:vAlign w:val="center"/>
          </w:tcPr>
          <w:p w14:paraId="169DB07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A87754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9AA4F5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5B3ED0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29895E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BADA5E">
            <w:pPr>
              <w:pStyle w:val="175"/>
              <w:widowControl w:val="0"/>
              <w:jc w:val="right"/>
              <w:rPr>
                <w:rFonts w:cs="Times New Roman"/>
                <w:sz w:val="20"/>
              </w:rPr>
            </w:pPr>
            <w:r>
              <w:rPr>
                <w:rFonts w:hint="eastAsia" w:cs="Times New Roman"/>
                <w:sz w:val="20"/>
              </w:rPr>
              <w:t>XX</w:t>
            </w:r>
            <w:r>
              <w:rPr>
                <w:rFonts w:cs="Times New Roman"/>
                <w:sz w:val="20"/>
              </w:rPr>
              <w:t>%</w:t>
            </w:r>
          </w:p>
        </w:tc>
      </w:tr>
      <w:tr w14:paraId="6D9487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4CBBAB05">
            <w:pPr>
              <w:pStyle w:val="175"/>
              <w:widowControl w:val="0"/>
              <w:jc w:val="both"/>
              <w:rPr>
                <w:rFonts w:cs="Times New Roman"/>
                <w:sz w:val="20"/>
              </w:rPr>
            </w:pPr>
            <w:r>
              <w:rPr>
                <w:rFonts w:cs="Times New Roman"/>
                <w:sz w:val="20"/>
              </w:rPr>
              <w:t>赤峰博恩药业</w:t>
            </w:r>
          </w:p>
        </w:tc>
        <w:tc>
          <w:tcPr>
            <w:tcW w:w="602" w:type="pct"/>
            <w:shd w:val="clear" w:color="auto" w:fill="auto"/>
            <w:vAlign w:val="center"/>
          </w:tcPr>
          <w:p w14:paraId="569CB42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4B85E7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00CBF5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4154AB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E02DB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469A26">
            <w:pPr>
              <w:pStyle w:val="175"/>
              <w:widowControl w:val="0"/>
              <w:jc w:val="right"/>
              <w:rPr>
                <w:rFonts w:cs="Times New Roman"/>
                <w:sz w:val="20"/>
              </w:rPr>
            </w:pPr>
            <w:r>
              <w:rPr>
                <w:rFonts w:hint="eastAsia" w:cs="Times New Roman"/>
                <w:sz w:val="20"/>
              </w:rPr>
              <w:t>XX</w:t>
            </w:r>
            <w:r>
              <w:rPr>
                <w:rFonts w:cs="Times New Roman"/>
                <w:sz w:val="20"/>
              </w:rPr>
              <w:t>%</w:t>
            </w:r>
          </w:p>
        </w:tc>
      </w:tr>
      <w:tr w14:paraId="1AE3D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EFA85EF">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7BF1006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7A8924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900B68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67929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F6E94A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4890B3">
            <w:pPr>
              <w:pStyle w:val="175"/>
              <w:widowControl w:val="0"/>
              <w:jc w:val="right"/>
              <w:rPr>
                <w:rFonts w:cs="Times New Roman"/>
                <w:sz w:val="20"/>
              </w:rPr>
            </w:pPr>
            <w:r>
              <w:rPr>
                <w:rFonts w:hint="eastAsia" w:cs="Times New Roman"/>
                <w:sz w:val="20"/>
              </w:rPr>
              <w:t>XX</w:t>
            </w:r>
            <w:r>
              <w:rPr>
                <w:rFonts w:cs="Times New Roman"/>
                <w:sz w:val="20"/>
              </w:rPr>
              <w:t>%</w:t>
            </w:r>
          </w:p>
        </w:tc>
      </w:tr>
    </w:tbl>
    <w:p w14:paraId="32A0196A">
      <w:pPr>
        <w:pStyle w:val="144"/>
      </w:pPr>
      <w:r>
        <w:rPr>
          <w:rFonts w:hint="eastAsia"/>
        </w:rPr>
        <w:t>资料来源：上述企业，第三方资料、新闻报道、业内专家采访及QYResearch整理研究，2024年</w:t>
      </w:r>
    </w:p>
    <w:p w14:paraId="42FBC7C2">
      <w:pPr>
        <w:pStyle w:val="148"/>
      </w:pPr>
      <w:bookmarkStart w:id="153" w:name="_Toc172626045"/>
      <w:bookmarkStart w:id="154" w:name="_Toc24028915"/>
      <w:bookmarkStart w:id="155" w:name="_Toc26780013"/>
      <w:bookmarkStart w:id="156" w:name="_Toc121583609"/>
      <w:r>
        <w:rPr>
          <w:rFonts w:hint="eastAsia"/>
        </w:rPr>
        <w:t>2023年中国市场主要厂商</w:t>
      </w:r>
      <w:r>
        <w:t>破伤风抗毒素</w:t>
      </w:r>
      <w:r>
        <w:rPr>
          <w:rFonts w:hint="eastAsia"/>
        </w:rPr>
        <w:t>销量市场份额</w:t>
      </w:r>
      <w:bookmarkEnd w:id="153"/>
      <w:bookmarkEnd w:id="154"/>
      <w:bookmarkEnd w:id="155"/>
      <w:bookmarkEnd w:id="156"/>
    </w:p>
    <w:p w14:paraId="502B258F"/>
    <w:p w14:paraId="224CAEC0">
      <w:pPr>
        <w:pStyle w:val="144"/>
      </w:pPr>
      <w:r>
        <w:rPr>
          <w:rFonts w:hint="eastAsia"/>
        </w:rPr>
        <w:t>资料来源：上述企业，第三方资料、新闻报道、业内专家采访及QYResearch整理研究，2024年</w:t>
      </w:r>
    </w:p>
    <w:p w14:paraId="72D8C062">
      <w:pPr>
        <w:pStyle w:val="3"/>
      </w:pPr>
      <w:bookmarkStart w:id="157" w:name="_Toc24028307"/>
      <w:bookmarkStart w:id="158" w:name="_Toc24972497"/>
      <w:bookmarkStart w:id="159" w:name="_Toc121583898"/>
      <w:bookmarkStart w:id="160" w:name="_Toc172626214"/>
      <w:r>
        <w:rPr>
          <w:rFonts w:hint="eastAsia"/>
        </w:rPr>
        <w:t>中国市场主要厂商</w:t>
      </w:r>
      <w:r>
        <w:t>破伤风抗毒素收入</w:t>
      </w:r>
      <w:bookmarkEnd w:id="157"/>
      <w:bookmarkEnd w:id="158"/>
      <w:r>
        <w:rPr>
          <w:rFonts w:hint="eastAsia"/>
        </w:rPr>
        <w:t>及市场占有率</w:t>
      </w:r>
      <w:bookmarkEnd w:id="159"/>
      <w:bookmarkEnd w:id="160"/>
    </w:p>
    <w:p w14:paraId="00595821">
      <w:pPr>
        <w:pStyle w:val="4"/>
      </w:pPr>
      <w:bookmarkStart w:id="161" w:name="_Toc172626215"/>
      <w:r>
        <w:rPr>
          <w:rFonts w:hint="eastAsia"/>
        </w:rPr>
        <w:t>中国市场主要厂商</w:t>
      </w:r>
      <w:r>
        <w:t>破伤风抗毒素收入</w:t>
      </w:r>
      <w:r>
        <w:rPr>
          <w:rFonts w:hint="eastAsia"/>
        </w:rPr>
        <w:t>（2019-2024）</w:t>
      </w:r>
      <w:bookmarkEnd w:id="161"/>
    </w:p>
    <w:p w14:paraId="7E96AC72">
      <w:pPr>
        <w:pStyle w:val="151"/>
        <w:ind w:left="252" w:right="-105"/>
        <w:rPr>
          <w:lang w:eastAsia="zh-CN"/>
        </w:rPr>
      </w:pPr>
      <w:bookmarkStart w:id="162" w:name="_Toc24028916"/>
      <w:bookmarkStart w:id="163" w:name="_Toc26780071"/>
      <w:bookmarkStart w:id="164" w:name="_Toc121583629"/>
      <w:bookmarkStart w:id="165" w:name="_Toc172626111"/>
      <w:r>
        <w:rPr>
          <w:rFonts w:hint="eastAsia"/>
          <w:lang w:eastAsia="zh-CN"/>
        </w:rPr>
        <w:t>中国市场主要厂商</w:t>
      </w:r>
      <w:r>
        <w:rPr>
          <w:lang w:eastAsia="zh-CN"/>
        </w:rPr>
        <w:t>破伤风抗毒素收入</w:t>
      </w:r>
      <w:bookmarkEnd w:id="162"/>
      <w:bookmarkEnd w:id="163"/>
      <w:r>
        <w:rPr>
          <w:rFonts w:hint="eastAsia"/>
          <w:lang w:eastAsia="zh-CN"/>
        </w:rPr>
        <w:t>（2019-2024）&amp;（万元）</w:t>
      </w:r>
      <w:bookmarkEnd w:id="164"/>
      <w:bookmarkEnd w:id="1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82"/>
        <w:gridCol w:w="1070"/>
        <w:gridCol w:w="1068"/>
        <w:gridCol w:w="1066"/>
        <w:gridCol w:w="1066"/>
        <w:gridCol w:w="1059"/>
        <w:gridCol w:w="1055"/>
      </w:tblGrid>
      <w:tr w14:paraId="67891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75629609">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222D2D3">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6CFED6B8">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07804A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5FB7F6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2F700EC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78F4EF3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F4D6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2131042">
            <w:pPr>
              <w:pStyle w:val="175"/>
              <w:widowControl w:val="0"/>
              <w:jc w:val="both"/>
              <w:rPr>
                <w:rFonts w:cs="Times New Roman"/>
                <w:sz w:val="20"/>
              </w:rPr>
            </w:pPr>
            <w:r>
              <w:rPr>
                <w:rFonts w:cs="Times New Roman"/>
                <w:sz w:val="20"/>
              </w:rPr>
              <w:t>Colorado Serum Company</w:t>
            </w:r>
          </w:p>
        </w:tc>
        <w:tc>
          <w:tcPr>
            <w:tcW w:w="606" w:type="pct"/>
            <w:shd w:val="clear" w:color="auto" w:fill="auto"/>
            <w:vAlign w:val="center"/>
          </w:tcPr>
          <w:p w14:paraId="006364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25C31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B9C49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B6988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071BB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BBDE6D5">
            <w:pPr>
              <w:pStyle w:val="175"/>
              <w:widowControl w:val="0"/>
              <w:jc w:val="right"/>
              <w:rPr>
                <w:rFonts w:cs="Times New Roman"/>
                <w:sz w:val="20"/>
              </w:rPr>
            </w:pPr>
            <w:r>
              <w:rPr>
                <w:rFonts w:hint="eastAsia" w:cs="Times New Roman"/>
                <w:sz w:val="20"/>
              </w:rPr>
              <w:t>XX</w:t>
            </w:r>
          </w:p>
        </w:tc>
      </w:tr>
      <w:tr w14:paraId="32C58A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63FBA6">
            <w:pPr>
              <w:pStyle w:val="175"/>
              <w:widowControl w:val="0"/>
              <w:jc w:val="both"/>
              <w:rPr>
                <w:rFonts w:cs="Times New Roman"/>
                <w:sz w:val="20"/>
              </w:rPr>
            </w:pPr>
            <w:r>
              <w:rPr>
                <w:rFonts w:cs="Times New Roman"/>
                <w:sz w:val="20"/>
              </w:rPr>
              <w:t>AdvaCare Pharma</w:t>
            </w:r>
          </w:p>
        </w:tc>
        <w:tc>
          <w:tcPr>
            <w:tcW w:w="606" w:type="pct"/>
            <w:shd w:val="clear" w:color="auto" w:fill="auto"/>
            <w:vAlign w:val="center"/>
          </w:tcPr>
          <w:p w14:paraId="01B9F3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C4700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09D49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2EA4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871C8F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0366B77">
            <w:pPr>
              <w:pStyle w:val="175"/>
              <w:widowControl w:val="0"/>
              <w:jc w:val="right"/>
              <w:rPr>
                <w:rFonts w:cs="Times New Roman"/>
                <w:sz w:val="20"/>
              </w:rPr>
            </w:pPr>
            <w:r>
              <w:rPr>
                <w:rFonts w:hint="eastAsia" w:cs="Times New Roman"/>
                <w:sz w:val="20"/>
              </w:rPr>
              <w:t>XX</w:t>
            </w:r>
          </w:p>
        </w:tc>
      </w:tr>
      <w:tr w14:paraId="3DB90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63E029">
            <w:pPr>
              <w:pStyle w:val="175"/>
              <w:widowControl w:val="0"/>
              <w:jc w:val="both"/>
              <w:rPr>
                <w:rFonts w:cs="Times New Roman"/>
                <w:sz w:val="20"/>
              </w:rPr>
            </w:pPr>
            <w:r>
              <w:rPr>
                <w:rFonts w:cs="Times New Roman"/>
                <w:sz w:val="20"/>
              </w:rPr>
              <w:t>Padula Serums</w:t>
            </w:r>
          </w:p>
        </w:tc>
        <w:tc>
          <w:tcPr>
            <w:tcW w:w="606" w:type="pct"/>
            <w:shd w:val="clear" w:color="auto" w:fill="auto"/>
            <w:vAlign w:val="center"/>
          </w:tcPr>
          <w:p w14:paraId="159B5C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26A8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1FD66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271ADF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E2C00E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2B506B">
            <w:pPr>
              <w:pStyle w:val="175"/>
              <w:widowControl w:val="0"/>
              <w:jc w:val="right"/>
              <w:rPr>
                <w:rFonts w:cs="Times New Roman"/>
                <w:sz w:val="20"/>
              </w:rPr>
            </w:pPr>
            <w:r>
              <w:rPr>
                <w:rFonts w:hint="eastAsia" w:cs="Times New Roman"/>
                <w:sz w:val="20"/>
              </w:rPr>
              <w:t>XX</w:t>
            </w:r>
          </w:p>
        </w:tc>
      </w:tr>
      <w:tr w14:paraId="45858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B6A598">
            <w:pPr>
              <w:pStyle w:val="175"/>
              <w:widowControl w:val="0"/>
              <w:jc w:val="both"/>
              <w:rPr>
                <w:rFonts w:cs="Times New Roman"/>
                <w:sz w:val="20"/>
              </w:rPr>
            </w:pPr>
            <w:r>
              <w:rPr>
                <w:rFonts w:cs="Times New Roman"/>
                <w:sz w:val="20"/>
              </w:rPr>
              <w:t>Haffkine Bio-Pharmaceutical Corporation</w:t>
            </w:r>
          </w:p>
        </w:tc>
        <w:tc>
          <w:tcPr>
            <w:tcW w:w="606" w:type="pct"/>
            <w:shd w:val="clear" w:color="auto" w:fill="auto"/>
            <w:vAlign w:val="center"/>
          </w:tcPr>
          <w:p w14:paraId="62FBA7E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66756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B3F59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E1B32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BA24DA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C892CB9">
            <w:pPr>
              <w:pStyle w:val="175"/>
              <w:widowControl w:val="0"/>
              <w:jc w:val="right"/>
              <w:rPr>
                <w:rFonts w:cs="Times New Roman"/>
                <w:sz w:val="20"/>
              </w:rPr>
            </w:pPr>
            <w:r>
              <w:rPr>
                <w:rFonts w:hint="eastAsia" w:cs="Times New Roman"/>
                <w:sz w:val="20"/>
              </w:rPr>
              <w:t>XX</w:t>
            </w:r>
          </w:p>
        </w:tc>
      </w:tr>
      <w:tr w14:paraId="278EB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6055F2">
            <w:pPr>
              <w:pStyle w:val="175"/>
              <w:widowControl w:val="0"/>
              <w:jc w:val="both"/>
              <w:rPr>
                <w:rFonts w:cs="Times New Roman"/>
                <w:sz w:val="20"/>
              </w:rPr>
            </w:pPr>
            <w:r>
              <w:rPr>
                <w:rFonts w:cs="Times New Roman"/>
                <w:sz w:val="20"/>
              </w:rPr>
              <w:t>Serum Institute of India</w:t>
            </w:r>
          </w:p>
        </w:tc>
        <w:tc>
          <w:tcPr>
            <w:tcW w:w="606" w:type="pct"/>
            <w:shd w:val="clear" w:color="auto" w:fill="auto"/>
            <w:vAlign w:val="center"/>
          </w:tcPr>
          <w:p w14:paraId="1DCE017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31A7F2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8BF37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0844A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3F518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6286A9D">
            <w:pPr>
              <w:pStyle w:val="175"/>
              <w:widowControl w:val="0"/>
              <w:jc w:val="right"/>
              <w:rPr>
                <w:rFonts w:cs="Times New Roman"/>
                <w:sz w:val="20"/>
              </w:rPr>
            </w:pPr>
            <w:r>
              <w:rPr>
                <w:rFonts w:hint="eastAsia" w:cs="Times New Roman"/>
                <w:sz w:val="20"/>
              </w:rPr>
              <w:t>XX</w:t>
            </w:r>
          </w:p>
        </w:tc>
      </w:tr>
      <w:tr w14:paraId="43CA3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C21B8">
            <w:pPr>
              <w:pStyle w:val="175"/>
              <w:widowControl w:val="0"/>
              <w:jc w:val="both"/>
              <w:rPr>
                <w:rFonts w:cs="Times New Roman"/>
                <w:sz w:val="20"/>
              </w:rPr>
            </w:pPr>
            <w:r>
              <w:rPr>
                <w:rFonts w:cs="Times New Roman"/>
                <w:sz w:val="20"/>
              </w:rPr>
              <w:t>Lexicare Pharma</w:t>
            </w:r>
          </w:p>
        </w:tc>
        <w:tc>
          <w:tcPr>
            <w:tcW w:w="606" w:type="pct"/>
            <w:shd w:val="clear" w:color="auto" w:fill="auto"/>
            <w:vAlign w:val="center"/>
          </w:tcPr>
          <w:p w14:paraId="4B966AC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8C4E4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A4EEA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63B70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729E2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F2B1B7C">
            <w:pPr>
              <w:pStyle w:val="175"/>
              <w:widowControl w:val="0"/>
              <w:jc w:val="right"/>
              <w:rPr>
                <w:rFonts w:cs="Times New Roman"/>
                <w:sz w:val="20"/>
              </w:rPr>
            </w:pPr>
            <w:r>
              <w:rPr>
                <w:rFonts w:hint="eastAsia" w:cs="Times New Roman"/>
                <w:sz w:val="20"/>
              </w:rPr>
              <w:t>XX</w:t>
            </w:r>
          </w:p>
        </w:tc>
      </w:tr>
      <w:tr w14:paraId="61CE3F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F9B4BD0">
            <w:pPr>
              <w:pStyle w:val="175"/>
              <w:widowControl w:val="0"/>
              <w:jc w:val="both"/>
              <w:rPr>
                <w:rFonts w:cs="Times New Roman"/>
                <w:sz w:val="20"/>
              </w:rPr>
            </w:pPr>
            <w:r>
              <w:rPr>
                <w:rFonts w:cs="Times New Roman"/>
                <w:sz w:val="20"/>
              </w:rPr>
              <w:t>江西生物制品研究所</w:t>
            </w:r>
          </w:p>
        </w:tc>
        <w:tc>
          <w:tcPr>
            <w:tcW w:w="606" w:type="pct"/>
            <w:shd w:val="clear" w:color="auto" w:fill="auto"/>
            <w:vAlign w:val="center"/>
          </w:tcPr>
          <w:p w14:paraId="43B831D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5C152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A4B7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2E575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9D8F44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3201B90">
            <w:pPr>
              <w:pStyle w:val="175"/>
              <w:widowControl w:val="0"/>
              <w:jc w:val="right"/>
              <w:rPr>
                <w:rFonts w:cs="Times New Roman"/>
                <w:sz w:val="20"/>
              </w:rPr>
            </w:pPr>
            <w:r>
              <w:rPr>
                <w:rFonts w:hint="eastAsia" w:cs="Times New Roman"/>
                <w:sz w:val="20"/>
              </w:rPr>
              <w:t>XX</w:t>
            </w:r>
          </w:p>
        </w:tc>
      </w:tr>
      <w:tr w14:paraId="0DB13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07A0DED">
            <w:pPr>
              <w:pStyle w:val="175"/>
              <w:widowControl w:val="0"/>
              <w:jc w:val="both"/>
              <w:rPr>
                <w:rFonts w:cs="Times New Roman"/>
                <w:sz w:val="20"/>
              </w:rPr>
            </w:pPr>
            <w:r>
              <w:rPr>
                <w:rFonts w:cs="Times New Roman"/>
                <w:sz w:val="20"/>
              </w:rPr>
              <w:t>兰州生物制品研究所</w:t>
            </w:r>
          </w:p>
        </w:tc>
        <w:tc>
          <w:tcPr>
            <w:tcW w:w="606" w:type="pct"/>
            <w:shd w:val="clear" w:color="auto" w:fill="auto"/>
            <w:vAlign w:val="center"/>
          </w:tcPr>
          <w:p w14:paraId="257513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73CD1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8EE48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E3248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FE36E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B8DE5AE">
            <w:pPr>
              <w:pStyle w:val="175"/>
              <w:widowControl w:val="0"/>
              <w:jc w:val="right"/>
              <w:rPr>
                <w:rFonts w:cs="Times New Roman"/>
                <w:sz w:val="20"/>
              </w:rPr>
            </w:pPr>
            <w:r>
              <w:rPr>
                <w:rFonts w:hint="eastAsia" w:cs="Times New Roman"/>
                <w:sz w:val="20"/>
              </w:rPr>
              <w:t>XX</w:t>
            </w:r>
          </w:p>
        </w:tc>
      </w:tr>
      <w:tr w14:paraId="38684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3AEB2DC">
            <w:pPr>
              <w:pStyle w:val="175"/>
              <w:widowControl w:val="0"/>
              <w:jc w:val="both"/>
              <w:rPr>
                <w:rFonts w:cs="Times New Roman"/>
                <w:sz w:val="20"/>
              </w:rPr>
            </w:pPr>
            <w:r>
              <w:rPr>
                <w:rFonts w:cs="Times New Roman"/>
                <w:sz w:val="20"/>
              </w:rPr>
              <w:t>赤峰博恩药业</w:t>
            </w:r>
          </w:p>
        </w:tc>
        <w:tc>
          <w:tcPr>
            <w:tcW w:w="606" w:type="pct"/>
            <w:shd w:val="clear" w:color="auto" w:fill="auto"/>
            <w:vAlign w:val="center"/>
          </w:tcPr>
          <w:p w14:paraId="40107AF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491A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9B232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A18C2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8B8CD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CA6DC90">
            <w:pPr>
              <w:pStyle w:val="175"/>
              <w:widowControl w:val="0"/>
              <w:jc w:val="right"/>
              <w:rPr>
                <w:rFonts w:cs="Times New Roman"/>
                <w:sz w:val="20"/>
              </w:rPr>
            </w:pPr>
            <w:r>
              <w:rPr>
                <w:rFonts w:hint="eastAsia" w:cs="Times New Roman"/>
                <w:sz w:val="20"/>
              </w:rPr>
              <w:t>XX</w:t>
            </w:r>
          </w:p>
        </w:tc>
      </w:tr>
      <w:tr w14:paraId="00991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AE913E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AAC99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99BD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68E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62A0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DBCAAB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EE9362">
            <w:pPr>
              <w:pStyle w:val="175"/>
              <w:widowControl w:val="0"/>
              <w:jc w:val="right"/>
              <w:rPr>
                <w:rFonts w:cs="Times New Roman"/>
                <w:sz w:val="20"/>
              </w:rPr>
            </w:pPr>
            <w:r>
              <w:rPr>
                <w:rFonts w:hint="eastAsia" w:cs="Times New Roman"/>
                <w:sz w:val="20"/>
              </w:rPr>
              <w:t>XX</w:t>
            </w:r>
          </w:p>
        </w:tc>
      </w:tr>
      <w:tr w14:paraId="041BE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8B545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7B2EED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5B900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02F8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1C64F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59915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62AD436">
            <w:pPr>
              <w:pStyle w:val="175"/>
              <w:widowControl w:val="0"/>
              <w:jc w:val="right"/>
              <w:rPr>
                <w:rFonts w:cs="Times New Roman"/>
                <w:sz w:val="20"/>
              </w:rPr>
            </w:pPr>
            <w:r>
              <w:rPr>
                <w:rFonts w:hint="eastAsia" w:cs="Times New Roman"/>
                <w:sz w:val="20"/>
              </w:rPr>
              <w:t>XX</w:t>
            </w:r>
          </w:p>
        </w:tc>
      </w:tr>
    </w:tbl>
    <w:p w14:paraId="3DAA71F0">
      <w:pPr>
        <w:pStyle w:val="144"/>
      </w:pPr>
      <w:r>
        <w:rPr>
          <w:rFonts w:hint="eastAsia"/>
        </w:rPr>
        <w:t>资料来源：上述企业，第三方资料、新闻报道、业内专家采访及QYResearch整理研究，2024年</w:t>
      </w:r>
    </w:p>
    <w:p w14:paraId="4EE1D9FB">
      <w:pPr>
        <w:pStyle w:val="4"/>
      </w:pPr>
      <w:bookmarkStart w:id="166" w:name="_Toc172626216"/>
      <w:r>
        <w:rPr>
          <w:rFonts w:hint="eastAsia"/>
        </w:rPr>
        <w:t>中国市场主要厂商</w:t>
      </w:r>
      <w:r>
        <w:t>破伤风抗毒素收入</w:t>
      </w:r>
      <w:r>
        <w:rPr>
          <w:rFonts w:hint="eastAsia"/>
        </w:rPr>
        <w:t>市场份额（2019-2024）</w:t>
      </w:r>
      <w:bookmarkEnd w:id="166"/>
    </w:p>
    <w:p w14:paraId="49744B33">
      <w:pPr>
        <w:pStyle w:val="151"/>
        <w:ind w:left="252" w:right="-105"/>
        <w:rPr>
          <w:lang w:eastAsia="zh-CN"/>
        </w:rPr>
      </w:pPr>
      <w:bookmarkStart w:id="167" w:name="_Toc24028917"/>
      <w:bookmarkStart w:id="168" w:name="_Toc26780072"/>
      <w:bookmarkStart w:id="169" w:name="_Toc172626112"/>
      <w:bookmarkStart w:id="170" w:name="_Toc121583630"/>
      <w:r>
        <w:rPr>
          <w:rFonts w:hint="eastAsia"/>
          <w:lang w:eastAsia="zh-CN"/>
        </w:rPr>
        <w:t>中国市场主要厂商</w:t>
      </w:r>
      <w:r>
        <w:rPr>
          <w:lang w:eastAsia="zh-CN"/>
        </w:rPr>
        <w:t>破伤风抗毒素</w:t>
      </w:r>
      <w:r>
        <w:rPr>
          <w:rFonts w:hint="eastAsia"/>
          <w:lang w:eastAsia="zh-CN"/>
        </w:rPr>
        <w:t>收入份额</w:t>
      </w:r>
      <w:bookmarkEnd w:id="167"/>
      <w:bookmarkEnd w:id="168"/>
      <w:r>
        <w:rPr>
          <w:rFonts w:hint="eastAsia"/>
          <w:lang w:eastAsia="zh-CN"/>
        </w:rPr>
        <w:t>（2019-2024）</w:t>
      </w:r>
      <w:bookmarkEnd w:id="169"/>
      <w:bookmarkEnd w:id="1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82"/>
        <w:gridCol w:w="1070"/>
        <w:gridCol w:w="1068"/>
        <w:gridCol w:w="1066"/>
        <w:gridCol w:w="1066"/>
        <w:gridCol w:w="1059"/>
        <w:gridCol w:w="1055"/>
      </w:tblGrid>
      <w:tr w14:paraId="6658E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0D75B547">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77B81EC9">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6D81F57C">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2DB388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5B8CBE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41765C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74D68FD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46A05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C6254CC">
            <w:pPr>
              <w:pStyle w:val="175"/>
              <w:widowControl w:val="0"/>
              <w:jc w:val="both"/>
              <w:rPr>
                <w:rFonts w:cs="Times New Roman"/>
                <w:sz w:val="20"/>
              </w:rPr>
            </w:pPr>
            <w:r>
              <w:rPr>
                <w:rFonts w:cs="Times New Roman"/>
                <w:sz w:val="20"/>
              </w:rPr>
              <w:t>Colorado Serum Company</w:t>
            </w:r>
          </w:p>
        </w:tc>
        <w:tc>
          <w:tcPr>
            <w:tcW w:w="606" w:type="pct"/>
            <w:shd w:val="clear" w:color="auto" w:fill="auto"/>
            <w:vAlign w:val="center"/>
          </w:tcPr>
          <w:p w14:paraId="635C1B0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85E4B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A4F08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ACBBB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5AA56A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2CB82E9">
            <w:pPr>
              <w:pStyle w:val="175"/>
              <w:widowControl w:val="0"/>
              <w:jc w:val="right"/>
              <w:rPr>
                <w:rFonts w:cs="Times New Roman"/>
                <w:sz w:val="20"/>
              </w:rPr>
            </w:pPr>
            <w:r>
              <w:rPr>
                <w:rFonts w:hint="eastAsia" w:cs="Times New Roman"/>
                <w:sz w:val="20"/>
              </w:rPr>
              <w:t>XX</w:t>
            </w:r>
          </w:p>
        </w:tc>
      </w:tr>
      <w:tr w14:paraId="0B01B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265C06F">
            <w:pPr>
              <w:pStyle w:val="175"/>
              <w:widowControl w:val="0"/>
              <w:jc w:val="both"/>
              <w:rPr>
                <w:rFonts w:cs="Times New Roman"/>
                <w:sz w:val="20"/>
              </w:rPr>
            </w:pPr>
            <w:r>
              <w:rPr>
                <w:rFonts w:cs="Times New Roman"/>
                <w:sz w:val="20"/>
              </w:rPr>
              <w:t>AdvaCare Pharma</w:t>
            </w:r>
          </w:p>
        </w:tc>
        <w:tc>
          <w:tcPr>
            <w:tcW w:w="606" w:type="pct"/>
            <w:shd w:val="clear" w:color="auto" w:fill="auto"/>
            <w:vAlign w:val="center"/>
          </w:tcPr>
          <w:p w14:paraId="249433D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95D74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370E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9A71E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10F10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0FB7D46">
            <w:pPr>
              <w:pStyle w:val="175"/>
              <w:widowControl w:val="0"/>
              <w:jc w:val="right"/>
              <w:rPr>
                <w:rFonts w:cs="Times New Roman"/>
                <w:sz w:val="20"/>
              </w:rPr>
            </w:pPr>
            <w:r>
              <w:rPr>
                <w:rFonts w:hint="eastAsia" w:cs="Times New Roman"/>
                <w:sz w:val="20"/>
              </w:rPr>
              <w:t>XX</w:t>
            </w:r>
          </w:p>
        </w:tc>
      </w:tr>
      <w:tr w14:paraId="0A142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DE1863">
            <w:pPr>
              <w:pStyle w:val="175"/>
              <w:widowControl w:val="0"/>
              <w:jc w:val="both"/>
              <w:rPr>
                <w:rFonts w:cs="Times New Roman"/>
                <w:sz w:val="20"/>
              </w:rPr>
            </w:pPr>
            <w:r>
              <w:rPr>
                <w:rFonts w:cs="Times New Roman"/>
                <w:sz w:val="20"/>
              </w:rPr>
              <w:t>Padula Serums</w:t>
            </w:r>
          </w:p>
        </w:tc>
        <w:tc>
          <w:tcPr>
            <w:tcW w:w="606" w:type="pct"/>
            <w:shd w:val="clear" w:color="auto" w:fill="auto"/>
            <w:vAlign w:val="center"/>
          </w:tcPr>
          <w:p w14:paraId="725A674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138FC6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383E7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C0E11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87762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3CDD294">
            <w:pPr>
              <w:pStyle w:val="175"/>
              <w:widowControl w:val="0"/>
              <w:jc w:val="right"/>
              <w:rPr>
                <w:rFonts w:cs="Times New Roman"/>
                <w:sz w:val="20"/>
              </w:rPr>
            </w:pPr>
            <w:r>
              <w:rPr>
                <w:rFonts w:hint="eastAsia" w:cs="Times New Roman"/>
                <w:sz w:val="20"/>
              </w:rPr>
              <w:t>XX</w:t>
            </w:r>
          </w:p>
        </w:tc>
      </w:tr>
      <w:tr w14:paraId="01E11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15BCBC0">
            <w:pPr>
              <w:pStyle w:val="175"/>
              <w:widowControl w:val="0"/>
              <w:jc w:val="both"/>
              <w:rPr>
                <w:rFonts w:cs="Times New Roman"/>
                <w:sz w:val="20"/>
              </w:rPr>
            </w:pPr>
            <w:r>
              <w:rPr>
                <w:rFonts w:cs="Times New Roman"/>
                <w:sz w:val="20"/>
              </w:rPr>
              <w:t>Haffkine Bio-Pharmaceutical Corporation</w:t>
            </w:r>
          </w:p>
        </w:tc>
        <w:tc>
          <w:tcPr>
            <w:tcW w:w="606" w:type="pct"/>
            <w:shd w:val="clear" w:color="auto" w:fill="auto"/>
            <w:vAlign w:val="center"/>
          </w:tcPr>
          <w:p w14:paraId="79A454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4C69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85DF1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CC116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FC38DA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C1F2526">
            <w:pPr>
              <w:pStyle w:val="175"/>
              <w:widowControl w:val="0"/>
              <w:jc w:val="right"/>
              <w:rPr>
                <w:rFonts w:cs="Times New Roman"/>
                <w:sz w:val="20"/>
              </w:rPr>
            </w:pPr>
            <w:r>
              <w:rPr>
                <w:rFonts w:hint="eastAsia" w:cs="Times New Roman"/>
                <w:sz w:val="20"/>
              </w:rPr>
              <w:t>XX</w:t>
            </w:r>
          </w:p>
        </w:tc>
      </w:tr>
      <w:tr w14:paraId="46FAF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2C70F8B">
            <w:pPr>
              <w:pStyle w:val="175"/>
              <w:widowControl w:val="0"/>
              <w:jc w:val="both"/>
              <w:rPr>
                <w:rFonts w:cs="Times New Roman"/>
                <w:sz w:val="20"/>
              </w:rPr>
            </w:pPr>
            <w:r>
              <w:rPr>
                <w:rFonts w:cs="Times New Roman"/>
                <w:sz w:val="20"/>
              </w:rPr>
              <w:t>Serum Institute of India</w:t>
            </w:r>
          </w:p>
        </w:tc>
        <w:tc>
          <w:tcPr>
            <w:tcW w:w="606" w:type="pct"/>
            <w:shd w:val="clear" w:color="auto" w:fill="auto"/>
            <w:vAlign w:val="center"/>
          </w:tcPr>
          <w:p w14:paraId="19AC1F2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346CA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39B0D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42F8E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53C85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6391582">
            <w:pPr>
              <w:pStyle w:val="175"/>
              <w:widowControl w:val="0"/>
              <w:jc w:val="right"/>
              <w:rPr>
                <w:rFonts w:cs="Times New Roman"/>
                <w:sz w:val="20"/>
              </w:rPr>
            </w:pPr>
            <w:r>
              <w:rPr>
                <w:rFonts w:hint="eastAsia" w:cs="Times New Roman"/>
                <w:sz w:val="20"/>
              </w:rPr>
              <w:t>XX</w:t>
            </w:r>
          </w:p>
        </w:tc>
      </w:tr>
      <w:tr w14:paraId="675ACC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418035A">
            <w:pPr>
              <w:pStyle w:val="175"/>
              <w:widowControl w:val="0"/>
              <w:jc w:val="both"/>
              <w:rPr>
                <w:rFonts w:cs="Times New Roman"/>
                <w:sz w:val="20"/>
              </w:rPr>
            </w:pPr>
            <w:r>
              <w:rPr>
                <w:rFonts w:cs="Times New Roman"/>
                <w:sz w:val="20"/>
              </w:rPr>
              <w:t>Lexicare Pharma</w:t>
            </w:r>
          </w:p>
        </w:tc>
        <w:tc>
          <w:tcPr>
            <w:tcW w:w="606" w:type="pct"/>
            <w:shd w:val="clear" w:color="auto" w:fill="auto"/>
            <w:vAlign w:val="center"/>
          </w:tcPr>
          <w:p w14:paraId="48454F9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0A26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673E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C9162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26456F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E686E42">
            <w:pPr>
              <w:pStyle w:val="175"/>
              <w:widowControl w:val="0"/>
              <w:jc w:val="right"/>
              <w:rPr>
                <w:rFonts w:cs="Times New Roman"/>
                <w:sz w:val="20"/>
              </w:rPr>
            </w:pPr>
            <w:r>
              <w:rPr>
                <w:rFonts w:hint="eastAsia" w:cs="Times New Roman"/>
                <w:sz w:val="20"/>
              </w:rPr>
              <w:t>XX</w:t>
            </w:r>
          </w:p>
        </w:tc>
      </w:tr>
      <w:tr w14:paraId="1577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715668">
            <w:pPr>
              <w:pStyle w:val="175"/>
              <w:widowControl w:val="0"/>
              <w:jc w:val="both"/>
              <w:rPr>
                <w:rFonts w:cs="Times New Roman"/>
                <w:sz w:val="20"/>
              </w:rPr>
            </w:pPr>
            <w:r>
              <w:rPr>
                <w:rFonts w:cs="Times New Roman"/>
                <w:sz w:val="20"/>
              </w:rPr>
              <w:t>江西生物制品研究所</w:t>
            </w:r>
          </w:p>
        </w:tc>
        <w:tc>
          <w:tcPr>
            <w:tcW w:w="606" w:type="pct"/>
            <w:shd w:val="clear" w:color="auto" w:fill="auto"/>
            <w:vAlign w:val="center"/>
          </w:tcPr>
          <w:p w14:paraId="140CA8C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B2A6D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B75ED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BD7A8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512578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BB47849">
            <w:pPr>
              <w:pStyle w:val="175"/>
              <w:widowControl w:val="0"/>
              <w:jc w:val="right"/>
              <w:rPr>
                <w:rFonts w:cs="Times New Roman"/>
                <w:sz w:val="20"/>
              </w:rPr>
            </w:pPr>
            <w:r>
              <w:rPr>
                <w:rFonts w:hint="eastAsia" w:cs="Times New Roman"/>
                <w:sz w:val="20"/>
              </w:rPr>
              <w:t>XX</w:t>
            </w:r>
          </w:p>
        </w:tc>
      </w:tr>
      <w:tr w14:paraId="78E9B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0139473">
            <w:pPr>
              <w:pStyle w:val="175"/>
              <w:widowControl w:val="0"/>
              <w:jc w:val="both"/>
              <w:rPr>
                <w:rFonts w:cs="Times New Roman"/>
                <w:sz w:val="20"/>
              </w:rPr>
            </w:pPr>
            <w:r>
              <w:rPr>
                <w:rFonts w:cs="Times New Roman"/>
                <w:sz w:val="20"/>
              </w:rPr>
              <w:t>兰州生物制品研究所</w:t>
            </w:r>
          </w:p>
        </w:tc>
        <w:tc>
          <w:tcPr>
            <w:tcW w:w="606" w:type="pct"/>
            <w:shd w:val="clear" w:color="auto" w:fill="auto"/>
            <w:vAlign w:val="center"/>
          </w:tcPr>
          <w:p w14:paraId="2A32C49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AB986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02D4A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A4E2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9A240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5640391">
            <w:pPr>
              <w:pStyle w:val="175"/>
              <w:widowControl w:val="0"/>
              <w:jc w:val="right"/>
              <w:rPr>
                <w:rFonts w:cs="Times New Roman"/>
                <w:sz w:val="20"/>
              </w:rPr>
            </w:pPr>
            <w:r>
              <w:rPr>
                <w:rFonts w:hint="eastAsia" w:cs="Times New Roman"/>
                <w:sz w:val="20"/>
              </w:rPr>
              <w:t>XX</w:t>
            </w:r>
          </w:p>
        </w:tc>
      </w:tr>
      <w:tr w14:paraId="317F0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A0EF9FA">
            <w:pPr>
              <w:pStyle w:val="175"/>
              <w:widowControl w:val="0"/>
              <w:jc w:val="both"/>
              <w:rPr>
                <w:rFonts w:cs="Times New Roman"/>
                <w:sz w:val="20"/>
              </w:rPr>
            </w:pPr>
            <w:r>
              <w:rPr>
                <w:rFonts w:cs="Times New Roman"/>
                <w:sz w:val="20"/>
              </w:rPr>
              <w:t>赤峰博恩药业</w:t>
            </w:r>
          </w:p>
        </w:tc>
        <w:tc>
          <w:tcPr>
            <w:tcW w:w="606" w:type="pct"/>
            <w:shd w:val="clear" w:color="auto" w:fill="auto"/>
            <w:vAlign w:val="center"/>
          </w:tcPr>
          <w:p w14:paraId="6B98B3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31D51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C93DF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5AAEF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6F7980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390B511">
            <w:pPr>
              <w:pStyle w:val="175"/>
              <w:widowControl w:val="0"/>
              <w:jc w:val="right"/>
              <w:rPr>
                <w:rFonts w:cs="Times New Roman"/>
                <w:sz w:val="20"/>
              </w:rPr>
            </w:pPr>
            <w:r>
              <w:rPr>
                <w:rFonts w:hint="eastAsia" w:cs="Times New Roman"/>
                <w:sz w:val="20"/>
              </w:rPr>
              <w:t>XX</w:t>
            </w:r>
          </w:p>
        </w:tc>
      </w:tr>
      <w:tr w14:paraId="002F1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91E284">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1AB9D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D540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05EA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0F5F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B89CA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35DCA85">
            <w:pPr>
              <w:pStyle w:val="175"/>
              <w:widowControl w:val="0"/>
              <w:jc w:val="right"/>
              <w:rPr>
                <w:rFonts w:cs="Times New Roman"/>
                <w:sz w:val="20"/>
              </w:rPr>
            </w:pPr>
            <w:r>
              <w:rPr>
                <w:rFonts w:hint="eastAsia" w:cs="Times New Roman"/>
                <w:sz w:val="20"/>
              </w:rPr>
              <w:t>XX</w:t>
            </w:r>
          </w:p>
        </w:tc>
      </w:tr>
      <w:tr w14:paraId="3A9B6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DF20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112A6D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AB4A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64C3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67C1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CC2271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F625674">
            <w:pPr>
              <w:pStyle w:val="175"/>
              <w:widowControl w:val="0"/>
              <w:jc w:val="right"/>
              <w:rPr>
                <w:rFonts w:cs="Times New Roman"/>
                <w:sz w:val="20"/>
              </w:rPr>
            </w:pPr>
            <w:r>
              <w:rPr>
                <w:rFonts w:hint="eastAsia" w:cs="Times New Roman"/>
                <w:sz w:val="20"/>
              </w:rPr>
              <w:t>XX</w:t>
            </w:r>
          </w:p>
        </w:tc>
      </w:tr>
    </w:tbl>
    <w:p w14:paraId="76450AA6">
      <w:pPr>
        <w:pStyle w:val="144"/>
      </w:pPr>
      <w:r>
        <w:rPr>
          <w:rFonts w:hint="eastAsia"/>
        </w:rPr>
        <w:t>资料来源：上述企业，第三方资料、新闻报道、业内专家采访及QYResearch整理研究，2024年</w:t>
      </w:r>
    </w:p>
    <w:p w14:paraId="51B68AC0">
      <w:pPr>
        <w:pStyle w:val="148"/>
      </w:pPr>
      <w:bookmarkStart w:id="171" w:name="_Toc172626046"/>
      <w:bookmarkStart w:id="172" w:name="_Toc121583610"/>
      <w:bookmarkStart w:id="173" w:name="_Toc24028918"/>
      <w:bookmarkStart w:id="174" w:name="_Toc26780014"/>
      <w:r>
        <w:rPr>
          <w:rFonts w:hint="eastAsia"/>
        </w:rPr>
        <w:t>2023年中国市场主要厂商</w:t>
      </w:r>
      <w:r>
        <w:t>破伤风抗毒素</w:t>
      </w:r>
      <w:r>
        <w:rPr>
          <w:rFonts w:hint="eastAsia"/>
        </w:rPr>
        <w:t>收入市场份额</w:t>
      </w:r>
      <w:bookmarkEnd w:id="171"/>
      <w:bookmarkEnd w:id="172"/>
      <w:bookmarkEnd w:id="173"/>
      <w:bookmarkEnd w:id="174"/>
    </w:p>
    <w:p w14:paraId="62F5B8BF"/>
    <w:p w14:paraId="07BD5ECB">
      <w:pPr>
        <w:pStyle w:val="144"/>
      </w:pPr>
      <w:r>
        <w:rPr>
          <w:rFonts w:hint="eastAsia"/>
        </w:rPr>
        <w:t>资料来源：上述企业，第三方资料、新闻报道、业内专家采访及QYResearch整理研究，2024年</w:t>
      </w:r>
    </w:p>
    <w:p w14:paraId="06EA3857">
      <w:pPr>
        <w:pStyle w:val="4"/>
      </w:pPr>
      <w:bookmarkStart w:id="175" w:name="_Toc172626217"/>
      <w:bookmarkStart w:id="176" w:name="_Toc121583899"/>
      <w:r>
        <w:rPr>
          <w:rFonts w:hint="eastAsia"/>
        </w:rPr>
        <w:t>2023年中国市场主要厂商</w:t>
      </w:r>
      <w:r>
        <w:t>破伤风抗毒素收入</w:t>
      </w:r>
      <w:r>
        <w:rPr>
          <w:rFonts w:hint="eastAsia"/>
        </w:rPr>
        <w:t>排名</w:t>
      </w:r>
      <w:bookmarkEnd w:id="175"/>
      <w:bookmarkEnd w:id="176"/>
    </w:p>
    <w:p w14:paraId="6280039F">
      <w:pPr>
        <w:pStyle w:val="151"/>
        <w:ind w:left="252" w:right="-105"/>
        <w:rPr>
          <w:lang w:eastAsia="zh-CN"/>
        </w:rPr>
      </w:pPr>
      <w:bookmarkStart w:id="177" w:name="_Toc121583631"/>
      <w:bookmarkStart w:id="178" w:name="_Toc172626113"/>
      <w:r>
        <w:rPr>
          <w:rFonts w:hint="eastAsia"/>
          <w:lang w:eastAsia="zh-CN"/>
        </w:rPr>
        <w:t>2023年中国主要生产商</w:t>
      </w:r>
      <w:r>
        <w:rPr>
          <w:lang w:eastAsia="zh-CN"/>
        </w:rPr>
        <w:t>破伤风抗毒素收入</w:t>
      </w:r>
      <w:r>
        <w:rPr>
          <w:rFonts w:hint="eastAsia"/>
          <w:lang w:eastAsia="zh-CN"/>
        </w:rPr>
        <w:t>排名（万元）</w:t>
      </w:r>
      <w:bookmarkEnd w:id="177"/>
      <w:bookmarkEnd w:id="1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09"/>
        <w:gridCol w:w="3582"/>
        <w:gridCol w:w="3277"/>
        <w:gridCol w:w="2500"/>
      </w:tblGrid>
      <w:tr w14:paraId="619E0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417D66F">
            <w:pPr>
              <w:rPr>
                <w:rFonts w:cs="Times New Roman"/>
                <w:b/>
                <w:bCs/>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018A3AD7">
            <w:pPr>
              <w:rPr>
                <w:rFonts w:cs="Times New Roman"/>
                <w:b/>
                <w:bCs/>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2F000DC4">
            <w:pPr>
              <w:pStyle w:val="175"/>
              <w:widowControl w:val="0"/>
              <w:jc w:val="center"/>
              <w:rPr>
                <w:rFonts w:cs="Times New Roman"/>
                <w:b/>
                <w:bCs/>
                <w:color w:val="FFFFFF"/>
                <w:sz w:val="20"/>
                <w:lang w:eastAsia="zh-CN"/>
              </w:rPr>
            </w:pPr>
            <w:r>
              <w:rPr>
                <w:rFonts w:cs="Times New Roman"/>
                <w:b/>
                <w:bCs/>
                <w:color w:val="FFFFFF"/>
                <w:sz w:val="20"/>
                <w:lang w:eastAsia="zh-CN"/>
              </w:rPr>
              <w:t>2023年破伤风抗毒素收入</w:t>
            </w:r>
            <w:r>
              <w:rPr>
                <w:rFonts w:hint="eastAsia" w:cs="Times New Roman"/>
                <w:b/>
                <w:bCs/>
                <w:color w:val="FFFFFF"/>
                <w:sz w:val="20"/>
                <w:lang w:eastAsia="zh-CN"/>
              </w:rPr>
              <w:t>（万元）</w:t>
            </w:r>
          </w:p>
        </w:tc>
        <w:tc>
          <w:tcPr>
            <w:tcW w:w="1293" w:type="pct"/>
            <w:shd w:val="solid" w:color="000080" w:fill="FFFFFF"/>
            <w:noWrap/>
            <w:vAlign w:val="center"/>
          </w:tcPr>
          <w:p w14:paraId="301CF2DE">
            <w:pPr>
              <w:pStyle w:val="175"/>
              <w:widowControl w:val="0"/>
              <w:jc w:val="center"/>
              <w:rPr>
                <w:rFonts w:cs="Times New Roman"/>
                <w:b/>
                <w:bCs/>
                <w:color w:val="FFFFFF"/>
                <w:sz w:val="20"/>
              </w:rPr>
            </w:pPr>
            <w:r>
              <w:rPr>
                <w:rFonts w:hint="eastAsia" w:cs="Times New Roman"/>
                <w:b/>
                <w:bCs/>
                <w:color w:val="FFFFFF"/>
                <w:sz w:val="20"/>
              </w:rPr>
              <w:t>份额</w:t>
            </w:r>
          </w:p>
        </w:tc>
      </w:tr>
      <w:tr w14:paraId="5895D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357F76">
            <w:pPr>
              <w:rPr>
                <w:rFonts w:cs="Times New Roman"/>
                <w:kern w:val="0"/>
                <w:sz w:val="20"/>
                <w:szCs w:val="20"/>
              </w:rPr>
            </w:pPr>
            <w:r>
              <w:rPr>
                <w:rFonts w:hint="eastAsia" w:cs="Times New Roman"/>
                <w:kern w:val="0"/>
                <w:sz w:val="20"/>
                <w:szCs w:val="20"/>
              </w:rPr>
              <w:t>1</w:t>
            </w:r>
          </w:p>
        </w:tc>
        <w:tc>
          <w:tcPr>
            <w:tcW w:w="1696" w:type="pct"/>
            <w:shd w:val="clear" w:color="auto" w:fill="auto"/>
            <w:noWrap/>
            <w:vAlign w:val="center"/>
          </w:tcPr>
          <w:p w14:paraId="2A677E3A">
            <w:pPr>
              <w:rPr>
                <w:rFonts w:cs="Times New Roman"/>
                <w:kern w:val="0"/>
                <w:sz w:val="20"/>
                <w:szCs w:val="20"/>
              </w:rPr>
            </w:pPr>
            <w:r>
              <w:rPr>
                <w:rFonts w:cs="Times New Roman"/>
                <w:kern w:val="0"/>
                <w:sz w:val="20"/>
                <w:szCs w:val="20"/>
              </w:rPr>
              <w:t>Colorado Serum Company</w:t>
            </w:r>
          </w:p>
        </w:tc>
        <w:tc>
          <w:tcPr>
            <w:tcW w:w="1672" w:type="pct"/>
            <w:shd w:val="clear" w:color="auto" w:fill="auto"/>
            <w:noWrap/>
            <w:vAlign w:val="center"/>
          </w:tcPr>
          <w:p w14:paraId="5F623EE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714EB5A">
            <w:pPr>
              <w:pStyle w:val="175"/>
              <w:widowControl w:val="0"/>
              <w:jc w:val="right"/>
              <w:rPr>
                <w:rFonts w:cs="Times New Roman"/>
                <w:sz w:val="20"/>
              </w:rPr>
            </w:pPr>
            <w:r>
              <w:rPr>
                <w:rFonts w:hint="eastAsia" w:cs="Times New Roman"/>
                <w:sz w:val="20"/>
              </w:rPr>
              <w:t>XX%</w:t>
            </w:r>
          </w:p>
        </w:tc>
      </w:tr>
      <w:tr w14:paraId="6AC699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06CEA77E">
            <w:pPr>
              <w:rPr>
                <w:rFonts w:cs="Times New Roman"/>
                <w:kern w:val="0"/>
                <w:sz w:val="20"/>
                <w:szCs w:val="20"/>
              </w:rPr>
            </w:pPr>
            <w:r>
              <w:rPr>
                <w:rFonts w:hint="eastAsia" w:cs="Times New Roman"/>
                <w:kern w:val="0"/>
                <w:sz w:val="20"/>
                <w:szCs w:val="20"/>
              </w:rPr>
              <w:t>2</w:t>
            </w:r>
          </w:p>
        </w:tc>
        <w:tc>
          <w:tcPr>
            <w:tcW w:w="1696" w:type="pct"/>
            <w:shd w:val="clear" w:color="auto" w:fill="auto"/>
            <w:noWrap/>
            <w:vAlign w:val="center"/>
          </w:tcPr>
          <w:p w14:paraId="40FC335D">
            <w:pPr>
              <w:rPr>
                <w:rFonts w:cs="Times New Roman"/>
                <w:kern w:val="0"/>
                <w:sz w:val="20"/>
                <w:szCs w:val="20"/>
              </w:rPr>
            </w:pPr>
            <w:r>
              <w:rPr>
                <w:rFonts w:cs="Times New Roman"/>
                <w:kern w:val="0"/>
                <w:sz w:val="20"/>
                <w:szCs w:val="20"/>
              </w:rPr>
              <w:t>AdvaCare Pharma</w:t>
            </w:r>
          </w:p>
        </w:tc>
        <w:tc>
          <w:tcPr>
            <w:tcW w:w="1672" w:type="pct"/>
            <w:shd w:val="clear" w:color="auto" w:fill="auto"/>
            <w:noWrap/>
            <w:vAlign w:val="center"/>
          </w:tcPr>
          <w:p w14:paraId="264B3F2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FC319EE">
            <w:pPr>
              <w:pStyle w:val="175"/>
              <w:widowControl w:val="0"/>
              <w:jc w:val="right"/>
              <w:rPr>
                <w:rFonts w:cs="Times New Roman"/>
                <w:sz w:val="20"/>
              </w:rPr>
            </w:pPr>
            <w:r>
              <w:rPr>
                <w:rFonts w:hint="eastAsia" w:cs="Times New Roman"/>
                <w:sz w:val="20"/>
              </w:rPr>
              <w:t>XX%</w:t>
            </w:r>
          </w:p>
        </w:tc>
      </w:tr>
      <w:tr w14:paraId="5E071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0DCF7B">
            <w:pPr>
              <w:rPr>
                <w:rFonts w:cs="Times New Roman"/>
                <w:kern w:val="0"/>
                <w:sz w:val="20"/>
                <w:szCs w:val="20"/>
              </w:rPr>
            </w:pPr>
            <w:r>
              <w:rPr>
                <w:rFonts w:hint="eastAsia" w:cs="Times New Roman"/>
                <w:kern w:val="0"/>
                <w:sz w:val="20"/>
                <w:szCs w:val="20"/>
              </w:rPr>
              <w:t>3</w:t>
            </w:r>
          </w:p>
        </w:tc>
        <w:tc>
          <w:tcPr>
            <w:tcW w:w="1696" w:type="pct"/>
            <w:shd w:val="clear" w:color="auto" w:fill="auto"/>
            <w:noWrap/>
            <w:vAlign w:val="center"/>
          </w:tcPr>
          <w:p w14:paraId="0CDD7C6D">
            <w:pPr>
              <w:rPr>
                <w:rFonts w:cs="Times New Roman"/>
                <w:kern w:val="0"/>
                <w:sz w:val="20"/>
                <w:szCs w:val="20"/>
              </w:rPr>
            </w:pPr>
            <w:r>
              <w:rPr>
                <w:rFonts w:cs="Times New Roman"/>
                <w:kern w:val="0"/>
                <w:sz w:val="20"/>
                <w:szCs w:val="20"/>
              </w:rPr>
              <w:t>Padula Serums</w:t>
            </w:r>
          </w:p>
        </w:tc>
        <w:tc>
          <w:tcPr>
            <w:tcW w:w="1672" w:type="pct"/>
            <w:shd w:val="clear" w:color="auto" w:fill="auto"/>
            <w:noWrap/>
            <w:vAlign w:val="center"/>
          </w:tcPr>
          <w:p w14:paraId="27FB13C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6336DC5">
            <w:pPr>
              <w:pStyle w:val="175"/>
              <w:widowControl w:val="0"/>
              <w:jc w:val="right"/>
              <w:rPr>
                <w:rFonts w:cs="Times New Roman"/>
                <w:sz w:val="20"/>
              </w:rPr>
            </w:pPr>
            <w:r>
              <w:rPr>
                <w:rFonts w:hint="eastAsia" w:cs="Times New Roman"/>
                <w:sz w:val="20"/>
              </w:rPr>
              <w:t>XX%</w:t>
            </w:r>
          </w:p>
        </w:tc>
      </w:tr>
      <w:tr w14:paraId="357F4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232986">
            <w:pPr>
              <w:rPr>
                <w:rFonts w:cs="Times New Roman"/>
                <w:kern w:val="0"/>
                <w:sz w:val="20"/>
                <w:szCs w:val="20"/>
              </w:rPr>
            </w:pPr>
            <w:r>
              <w:rPr>
                <w:rFonts w:hint="eastAsia" w:cs="Times New Roman"/>
                <w:kern w:val="0"/>
                <w:sz w:val="20"/>
                <w:szCs w:val="20"/>
              </w:rPr>
              <w:t>4</w:t>
            </w:r>
          </w:p>
        </w:tc>
        <w:tc>
          <w:tcPr>
            <w:tcW w:w="1696" w:type="pct"/>
            <w:shd w:val="clear" w:color="auto" w:fill="auto"/>
            <w:noWrap/>
            <w:vAlign w:val="center"/>
          </w:tcPr>
          <w:p w14:paraId="4CFCDAF0">
            <w:pPr>
              <w:rPr>
                <w:rFonts w:cs="Times New Roman"/>
                <w:kern w:val="0"/>
                <w:sz w:val="20"/>
                <w:szCs w:val="20"/>
              </w:rPr>
            </w:pPr>
            <w:r>
              <w:rPr>
                <w:rFonts w:cs="Times New Roman"/>
                <w:kern w:val="0"/>
                <w:sz w:val="20"/>
                <w:szCs w:val="20"/>
              </w:rPr>
              <w:t>Haffkine Bio-Pharmaceutical Corporation</w:t>
            </w:r>
          </w:p>
        </w:tc>
        <w:tc>
          <w:tcPr>
            <w:tcW w:w="1672" w:type="pct"/>
            <w:shd w:val="clear" w:color="auto" w:fill="auto"/>
            <w:noWrap/>
            <w:vAlign w:val="center"/>
          </w:tcPr>
          <w:p w14:paraId="1B67FA30">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EF5C479">
            <w:pPr>
              <w:pStyle w:val="175"/>
              <w:widowControl w:val="0"/>
              <w:jc w:val="right"/>
              <w:rPr>
                <w:rFonts w:cs="Times New Roman"/>
                <w:sz w:val="20"/>
              </w:rPr>
            </w:pPr>
            <w:r>
              <w:rPr>
                <w:rFonts w:hint="eastAsia" w:cs="Times New Roman"/>
                <w:sz w:val="20"/>
              </w:rPr>
              <w:t>XX%</w:t>
            </w:r>
          </w:p>
        </w:tc>
      </w:tr>
      <w:tr w14:paraId="1EDB8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F2ACAE2">
            <w:pPr>
              <w:rPr>
                <w:rFonts w:cs="Times New Roman"/>
                <w:kern w:val="0"/>
                <w:sz w:val="20"/>
                <w:szCs w:val="20"/>
              </w:rPr>
            </w:pPr>
            <w:r>
              <w:rPr>
                <w:rFonts w:hint="eastAsia" w:cs="Times New Roman"/>
                <w:kern w:val="0"/>
                <w:sz w:val="20"/>
                <w:szCs w:val="20"/>
              </w:rPr>
              <w:t>5</w:t>
            </w:r>
          </w:p>
        </w:tc>
        <w:tc>
          <w:tcPr>
            <w:tcW w:w="1696" w:type="pct"/>
            <w:shd w:val="clear" w:color="auto" w:fill="auto"/>
            <w:noWrap/>
            <w:vAlign w:val="center"/>
          </w:tcPr>
          <w:p w14:paraId="57B632BE">
            <w:pPr>
              <w:rPr>
                <w:rFonts w:cs="Times New Roman"/>
                <w:kern w:val="0"/>
                <w:sz w:val="20"/>
                <w:szCs w:val="20"/>
              </w:rPr>
            </w:pPr>
            <w:r>
              <w:rPr>
                <w:rFonts w:cs="Times New Roman"/>
                <w:kern w:val="0"/>
                <w:sz w:val="20"/>
                <w:szCs w:val="20"/>
              </w:rPr>
              <w:t>Serum Institute of India</w:t>
            </w:r>
          </w:p>
        </w:tc>
        <w:tc>
          <w:tcPr>
            <w:tcW w:w="1672" w:type="pct"/>
            <w:shd w:val="clear" w:color="auto" w:fill="auto"/>
            <w:noWrap/>
            <w:vAlign w:val="center"/>
          </w:tcPr>
          <w:p w14:paraId="03C5799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9D581A6">
            <w:pPr>
              <w:pStyle w:val="175"/>
              <w:widowControl w:val="0"/>
              <w:jc w:val="right"/>
              <w:rPr>
                <w:rFonts w:cs="Times New Roman"/>
                <w:sz w:val="20"/>
              </w:rPr>
            </w:pPr>
            <w:r>
              <w:rPr>
                <w:rFonts w:hint="eastAsia" w:cs="Times New Roman"/>
                <w:sz w:val="20"/>
              </w:rPr>
              <w:t>XX%</w:t>
            </w:r>
          </w:p>
        </w:tc>
      </w:tr>
      <w:tr w14:paraId="0779E5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9E8AFE">
            <w:pPr>
              <w:rPr>
                <w:rFonts w:cs="Times New Roman"/>
                <w:kern w:val="0"/>
                <w:sz w:val="20"/>
                <w:szCs w:val="20"/>
              </w:rPr>
            </w:pPr>
            <w:r>
              <w:rPr>
                <w:rFonts w:hint="eastAsia" w:cs="Times New Roman"/>
                <w:kern w:val="0"/>
                <w:sz w:val="20"/>
                <w:szCs w:val="20"/>
              </w:rPr>
              <w:t>6</w:t>
            </w:r>
          </w:p>
        </w:tc>
        <w:tc>
          <w:tcPr>
            <w:tcW w:w="1696" w:type="pct"/>
            <w:shd w:val="clear" w:color="auto" w:fill="auto"/>
            <w:noWrap/>
            <w:vAlign w:val="center"/>
          </w:tcPr>
          <w:p w14:paraId="484725E3">
            <w:pPr>
              <w:rPr>
                <w:rFonts w:cs="Times New Roman"/>
                <w:kern w:val="0"/>
                <w:sz w:val="20"/>
                <w:szCs w:val="20"/>
              </w:rPr>
            </w:pPr>
            <w:r>
              <w:rPr>
                <w:rFonts w:cs="Times New Roman"/>
                <w:kern w:val="0"/>
                <w:sz w:val="20"/>
                <w:szCs w:val="20"/>
              </w:rPr>
              <w:t>Lexicare Pharma</w:t>
            </w:r>
          </w:p>
        </w:tc>
        <w:tc>
          <w:tcPr>
            <w:tcW w:w="1672" w:type="pct"/>
            <w:shd w:val="clear" w:color="auto" w:fill="auto"/>
            <w:noWrap/>
            <w:vAlign w:val="center"/>
          </w:tcPr>
          <w:p w14:paraId="6C8559B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2CFC308">
            <w:pPr>
              <w:pStyle w:val="175"/>
              <w:widowControl w:val="0"/>
              <w:jc w:val="right"/>
              <w:rPr>
                <w:rFonts w:cs="Times New Roman"/>
                <w:sz w:val="20"/>
              </w:rPr>
            </w:pPr>
            <w:r>
              <w:rPr>
                <w:rFonts w:hint="eastAsia" w:cs="Times New Roman"/>
                <w:sz w:val="20"/>
              </w:rPr>
              <w:t>XX%</w:t>
            </w:r>
          </w:p>
        </w:tc>
      </w:tr>
      <w:tr w14:paraId="1341E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79242D">
            <w:pPr>
              <w:rPr>
                <w:rFonts w:cs="Times New Roman"/>
                <w:kern w:val="0"/>
                <w:sz w:val="20"/>
                <w:szCs w:val="20"/>
              </w:rPr>
            </w:pPr>
            <w:r>
              <w:rPr>
                <w:rFonts w:hint="eastAsia" w:cs="Times New Roman"/>
                <w:kern w:val="0"/>
                <w:sz w:val="20"/>
                <w:szCs w:val="20"/>
              </w:rPr>
              <w:t>7</w:t>
            </w:r>
          </w:p>
        </w:tc>
        <w:tc>
          <w:tcPr>
            <w:tcW w:w="1696" w:type="pct"/>
            <w:shd w:val="clear" w:color="auto" w:fill="auto"/>
            <w:noWrap/>
            <w:vAlign w:val="center"/>
          </w:tcPr>
          <w:p w14:paraId="446DC98F">
            <w:pPr>
              <w:rPr>
                <w:rFonts w:cs="Times New Roman"/>
                <w:kern w:val="0"/>
                <w:sz w:val="20"/>
                <w:szCs w:val="20"/>
              </w:rPr>
            </w:pPr>
            <w:r>
              <w:rPr>
                <w:rFonts w:cs="Times New Roman"/>
                <w:kern w:val="0"/>
                <w:sz w:val="20"/>
                <w:szCs w:val="20"/>
              </w:rPr>
              <w:t>江西生物制品研究所</w:t>
            </w:r>
          </w:p>
        </w:tc>
        <w:tc>
          <w:tcPr>
            <w:tcW w:w="1672" w:type="pct"/>
            <w:shd w:val="clear" w:color="auto" w:fill="auto"/>
            <w:noWrap/>
            <w:vAlign w:val="center"/>
          </w:tcPr>
          <w:p w14:paraId="42DA4C6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BB253B3">
            <w:pPr>
              <w:pStyle w:val="175"/>
              <w:widowControl w:val="0"/>
              <w:jc w:val="right"/>
              <w:rPr>
                <w:rFonts w:cs="Times New Roman"/>
                <w:sz w:val="20"/>
              </w:rPr>
            </w:pPr>
            <w:r>
              <w:rPr>
                <w:rFonts w:hint="eastAsia" w:cs="Times New Roman"/>
                <w:sz w:val="20"/>
              </w:rPr>
              <w:t>XX%</w:t>
            </w:r>
          </w:p>
        </w:tc>
      </w:tr>
      <w:tr w14:paraId="7B3C6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26EFA88">
            <w:pPr>
              <w:rPr>
                <w:rFonts w:cs="Times New Roman"/>
                <w:kern w:val="0"/>
                <w:sz w:val="20"/>
                <w:szCs w:val="20"/>
              </w:rPr>
            </w:pPr>
            <w:r>
              <w:rPr>
                <w:rFonts w:hint="eastAsia" w:cs="Times New Roman"/>
                <w:kern w:val="0"/>
                <w:sz w:val="20"/>
                <w:szCs w:val="20"/>
              </w:rPr>
              <w:t>8</w:t>
            </w:r>
          </w:p>
        </w:tc>
        <w:tc>
          <w:tcPr>
            <w:tcW w:w="1696" w:type="pct"/>
            <w:shd w:val="clear" w:color="auto" w:fill="auto"/>
            <w:noWrap/>
            <w:vAlign w:val="center"/>
          </w:tcPr>
          <w:p w14:paraId="568E10C4">
            <w:pPr>
              <w:rPr>
                <w:rFonts w:cs="Times New Roman"/>
                <w:kern w:val="0"/>
                <w:sz w:val="20"/>
                <w:szCs w:val="20"/>
              </w:rPr>
            </w:pPr>
            <w:r>
              <w:rPr>
                <w:rFonts w:cs="Times New Roman"/>
                <w:kern w:val="0"/>
                <w:sz w:val="20"/>
                <w:szCs w:val="20"/>
              </w:rPr>
              <w:t>兰州生物制品研究所</w:t>
            </w:r>
          </w:p>
        </w:tc>
        <w:tc>
          <w:tcPr>
            <w:tcW w:w="1672" w:type="pct"/>
            <w:shd w:val="clear" w:color="auto" w:fill="auto"/>
            <w:noWrap/>
            <w:vAlign w:val="center"/>
          </w:tcPr>
          <w:p w14:paraId="2326157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712E734">
            <w:pPr>
              <w:pStyle w:val="175"/>
              <w:widowControl w:val="0"/>
              <w:jc w:val="right"/>
              <w:rPr>
                <w:rFonts w:cs="Times New Roman"/>
                <w:sz w:val="20"/>
              </w:rPr>
            </w:pPr>
            <w:r>
              <w:rPr>
                <w:rFonts w:hint="eastAsia" w:cs="Times New Roman"/>
                <w:sz w:val="20"/>
              </w:rPr>
              <w:t>XX%</w:t>
            </w:r>
          </w:p>
        </w:tc>
      </w:tr>
      <w:tr w14:paraId="741C1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8890279">
            <w:pPr>
              <w:rPr>
                <w:rFonts w:cs="Times New Roman"/>
                <w:kern w:val="0"/>
                <w:sz w:val="20"/>
                <w:szCs w:val="20"/>
              </w:rPr>
            </w:pPr>
            <w:r>
              <w:rPr>
                <w:rFonts w:hint="eastAsia" w:cs="Times New Roman"/>
                <w:kern w:val="0"/>
                <w:sz w:val="20"/>
                <w:szCs w:val="20"/>
              </w:rPr>
              <w:t>9</w:t>
            </w:r>
          </w:p>
        </w:tc>
        <w:tc>
          <w:tcPr>
            <w:tcW w:w="1696" w:type="pct"/>
            <w:tcBorders>
              <w:bottom w:val="single" w:color="4F81BD" w:sz="0" w:space="0"/>
            </w:tcBorders>
            <w:shd w:val="clear" w:color="auto" w:fill="auto"/>
            <w:noWrap/>
            <w:vAlign w:val="center"/>
          </w:tcPr>
          <w:p w14:paraId="1B30C516">
            <w:pPr>
              <w:rPr>
                <w:rFonts w:cs="Times New Roman"/>
                <w:kern w:val="0"/>
                <w:sz w:val="20"/>
                <w:szCs w:val="20"/>
              </w:rPr>
            </w:pPr>
            <w:r>
              <w:rPr>
                <w:rFonts w:cs="Times New Roman"/>
                <w:kern w:val="0"/>
                <w:sz w:val="20"/>
                <w:szCs w:val="20"/>
              </w:rPr>
              <w:t>赤峰博恩药业</w:t>
            </w:r>
          </w:p>
        </w:tc>
        <w:tc>
          <w:tcPr>
            <w:tcW w:w="1672" w:type="pct"/>
            <w:shd w:val="clear" w:color="auto" w:fill="auto"/>
            <w:noWrap/>
            <w:vAlign w:val="center"/>
          </w:tcPr>
          <w:p w14:paraId="39058A66">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49B47BE">
            <w:pPr>
              <w:pStyle w:val="175"/>
              <w:widowControl w:val="0"/>
              <w:jc w:val="right"/>
              <w:rPr>
                <w:rFonts w:cs="Times New Roman"/>
                <w:sz w:val="20"/>
              </w:rPr>
            </w:pPr>
            <w:r>
              <w:rPr>
                <w:rFonts w:hint="eastAsia" w:cs="Times New Roman"/>
                <w:sz w:val="20"/>
              </w:rPr>
              <w:t>XX%</w:t>
            </w:r>
          </w:p>
        </w:tc>
      </w:tr>
      <w:tr w14:paraId="300D3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53A928">
            <w:pPr>
              <w:rPr>
                <w:rFonts w:cs="Times New Roman"/>
                <w:kern w:val="0"/>
                <w:sz w:val="20"/>
                <w:szCs w:val="20"/>
              </w:rPr>
            </w:pPr>
          </w:p>
        </w:tc>
        <w:tc>
          <w:tcPr>
            <w:tcW w:w="1696" w:type="pct"/>
            <w:shd w:val="clear" w:color="auto" w:fill="auto"/>
            <w:noWrap/>
            <w:vAlign w:val="center"/>
          </w:tcPr>
          <w:p w14:paraId="608D447D">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26894B0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C10EAD1">
            <w:pPr>
              <w:pStyle w:val="175"/>
              <w:widowControl w:val="0"/>
              <w:jc w:val="right"/>
              <w:rPr>
                <w:rFonts w:cs="Times New Roman"/>
                <w:sz w:val="20"/>
              </w:rPr>
            </w:pPr>
            <w:r>
              <w:rPr>
                <w:rFonts w:hint="eastAsia" w:cs="Times New Roman"/>
                <w:sz w:val="20"/>
              </w:rPr>
              <w:t>XX%</w:t>
            </w:r>
          </w:p>
        </w:tc>
      </w:tr>
      <w:tr w14:paraId="50E6F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FD2ECC">
            <w:pPr>
              <w:rPr>
                <w:rFonts w:cs="Times New Roman"/>
                <w:kern w:val="0"/>
                <w:sz w:val="20"/>
                <w:szCs w:val="20"/>
              </w:rPr>
            </w:pPr>
          </w:p>
        </w:tc>
        <w:tc>
          <w:tcPr>
            <w:tcW w:w="1696" w:type="pct"/>
            <w:shd w:val="clear" w:color="auto" w:fill="auto"/>
            <w:noWrap/>
            <w:vAlign w:val="center"/>
          </w:tcPr>
          <w:p w14:paraId="39F8ECAD">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1D9C74E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63D8368">
            <w:pPr>
              <w:pStyle w:val="175"/>
              <w:widowControl w:val="0"/>
              <w:jc w:val="right"/>
              <w:rPr>
                <w:rFonts w:cs="Times New Roman"/>
                <w:sz w:val="20"/>
              </w:rPr>
            </w:pPr>
            <w:r>
              <w:rPr>
                <w:rFonts w:hint="eastAsia" w:cs="Times New Roman"/>
                <w:sz w:val="20"/>
              </w:rPr>
              <w:t>XX%</w:t>
            </w:r>
          </w:p>
        </w:tc>
      </w:tr>
    </w:tbl>
    <w:p w14:paraId="488BA3BA">
      <w:pPr>
        <w:pStyle w:val="144"/>
      </w:pPr>
      <w:r>
        <w:rPr>
          <w:rFonts w:hint="eastAsia"/>
        </w:rPr>
        <w:t>资料来源：上述企业，第三方资料、新闻报道、业内专家采访及QYResearch整理研究，2024年</w:t>
      </w:r>
    </w:p>
    <w:p w14:paraId="3015047E">
      <w:pPr>
        <w:pStyle w:val="3"/>
      </w:pPr>
      <w:bookmarkStart w:id="179" w:name="_Toc24972498"/>
      <w:bookmarkStart w:id="180" w:name="_Toc24028308"/>
      <w:bookmarkStart w:id="181" w:name="_Toc172626218"/>
      <w:bookmarkStart w:id="182" w:name="_Toc121583900"/>
      <w:r>
        <w:rPr>
          <w:rFonts w:hint="eastAsia"/>
        </w:rPr>
        <w:t>中国市场主要厂商</w:t>
      </w:r>
      <w:r>
        <w:t>破伤风抗毒素</w:t>
      </w:r>
      <w:r>
        <w:rPr>
          <w:rFonts w:hint="eastAsia"/>
        </w:rPr>
        <w:t>价格</w:t>
      </w:r>
      <w:bookmarkEnd w:id="179"/>
      <w:bookmarkEnd w:id="180"/>
      <w:r>
        <w:rPr>
          <w:rFonts w:hint="eastAsia"/>
        </w:rPr>
        <w:t>（2019-2024）</w:t>
      </w:r>
      <w:bookmarkEnd w:id="181"/>
      <w:bookmarkEnd w:id="182"/>
    </w:p>
    <w:p w14:paraId="315A1B29">
      <w:pPr>
        <w:pStyle w:val="151"/>
        <w:ind w:left="252" w:right="-105"/>
        <w:rPr>
          <w:lang w:eastAsia="zh-CN"/>
        </w:rPr>
      </w:pPr>
      <w:bookmarkStart w:id="183" w:name="_Toc26780073"/>
      <w:bookmarkStart w:id="184" w:name="_Toc24028919"/>
      <w:bookmarkStart w:id="185" w:name="_Toc121583632"/>
      <w:bookmarkStart w:id="186" w:name="_Toc172626114"/>
      <w:r>
        <w:rPr>
          <w:rFonts w:hint="eastAsia"/>
          <w:lang w:eastAsia="zh-CN"/>
        </w:rPr>
        <w:t>中国市场主要厂商</w:t>
      </w:r>
      <w:r>
        <w:rPr>
          <w:lang w:eastAsia="zh-CN"/>
        </w:rPr>
        <w:t>破伤风抗毒素</w:t>
      </w:r>
      <w:r>
        <w:rPr>
          <w:rFonts w:hint="eastAsia"/>
          <w:lang w:eastAsia="zh-CN"/>
        </w:rPr>
        <w:t>价格</w:t>
      </w:r>
      <w:bookmarkEnd w:id="183"/>
      <w:bookmarkEnd w:id="184"/>
      <w:r>
        <w:rPr>
          <w:rFonts w:hint="eastAsia"/>
          <w:lang w:eastAsia="zh-CN"/>
        </w:rPr>
        <w:t>（2019-2024）&amp;（美元/支）</w:t>
      </w:r>
      <w:bookmarkEnd w:id="185"/>
      <w:bookmarkEnd w:id="1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82"/>
        <w:gridCol w:w="1070"/>
        <w:gridCol w:w="1068"/>
        <w:gridCol w:w="1066"/>
        <w:gridCol w:w="1066"/>
        <w:gridCol w:w="1059"/>
        <w:gridCol w:w="1055"/>
      </w:tblGrid>
      <w:tr w14:paraId="25731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68D0AF03">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28D6EBFE">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58284A4F">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1CB7AD2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D79FB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5BC1546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22D020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81BB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C86BE8C">
            <w:pPr>
              <w:pStyle w:val="175"/>
              <w:widowControl w:val="0"/>
              <w:jc w:val="both"/>
              <w:rPr>
                <w:rFonts w:cs="Times New Roman"/>
                <w:sz w:val="20"/>
              </w:rPr>
            </w:pPr>
            <w:r>
              <w:rPr>
                <w:rFonts w:cs="Times New Roman"/>
                <w:sz w:val="20"/>
              </w:rPr>
              <w:t>Colorado Serum Company</w:t>
            </w:r>
          </w:p>
        </w:tc>
        <w:tc>
          <w:tcPr>
            <w:tcW w:w="606" w:type="pct"/>
            <w:shd w:val="clear" w:color="auto" w:fill="auto"/>
            <w:vAlign w:val="center"/>
          </w:tcPr>
          <w:p w14:paraId="6848EE8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0F4946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1EF07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FD5ED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2BD0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3EF22EC">
            <w:pPr>
              <w:pStyle w:val="175"/>
              <w:widowControl w:val="0"/>
              <w:jc w:val="right"/>
              <w:rPr>
                <w:rFonts w:cs="Times New Roman"/>
                <w:sz w:val="20"/>
              </w:rPr>
            </w:pPr>
            <w:r>
              <w:rPr>
                <w:rFonts w:hint="eastAsia" w:cs="Times New Roman"/>
                <w:sz w:val="20"/>
              </w:rPr>
              <w:t>XX</w:t>
            </w:r>
          </w:p>
        </w:tc>
      </w:tr>
      <w:tr w14:paraId="321D9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215BDD">
            <w:pPr>
              <w:pStyle w:val="175"/>
              <w:widowControl w:val="0"/>
              <w:jc w:val="both"/>
              <w:rPr>
                <w:rFonts w:cs="Times New Roman"/>
                <w:sz w:val="20"/>
              </w:rPr>
            </w:pPr>
            <w:r>
              <w:rPr>
                <w:rFonts w:cs="Times New Roman"/>
                <w:sz w:val="20"/>
              </w:rPr>
              <w:t>AdvaCare Pharma</w:t>
            </w:r>
          </w:p>
        </w:tc>
        <w:tc>
          <w:tcPr>
            <w:tcW w:w="606" w:type="pct"/>
            <w:shd w:val="clear" w:color="auto" w:fill="auto"/>
            <w:vAlign w:val="center"/>
          </w:tcPr>
          <w:p w14:paraId="69CDF7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8FE3D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24AA4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5A40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692CE3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8FE62B5">
            <w:pPr>
              <w:pStyle w:val="175"/>
              <w:widowControl w:val="0"/>
              <w:jc w:val="right"/>
              <w:rPr>
                <w:rFonts w:cs="Times New Roman"/>
                <w:sz w:val="20"/>
              </w:rPr>
            </w:pPr>
            <w:r>
              <w:rPr>
                <w:rFonts w:hint="eastAsia" w:cs="Times New Roman"/>
                <w:sz w:val="20"/>
              </w:rPr>
              <w:t>XX</w:t>
            </w:r>
          </w:p>
        </w:tc>
      </w:tr>
      <w:tr w14:paraId="423C2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8B9631">
            <w:pPr>
              <w:pStyle w:val="175"/>
              <w:widowControl w:val="0"/>
              <w:jc w:val="both"/>
              <w:rPr>
                <w:rFonts w:cs="Times New Roman"/>
                <w:sz w:val="20"/>
              </w:rPr>
            </w:pPr>
            <w:r>
              <w:rPr>
                <w:rFonts w:cs="Times New Roman"/>
                <w:sz w:val="20"/>
              </w:rPr>
              <w:t>Padula Serums</w:t>
            </w:r>
          </w:p>
        </w:tc>
        <w:tc>
          <w:tcPr>
            <w:tcW w:w="606" w:type="pct"/>
            <w:shd w:val="clear" w:color="auto" w:fill="auto"/>
            <w:vAlign w:val="center"/>
          </w:tcPr>
          <w:p w14:paraId="6A0DAD0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B35C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FB0E7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66D2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5AE3DA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880DA1C">
            <w:pPr>
              <w:pStyle w:val="175"/>
              <w:widowControl w:val="0"/>
              <w:jc w:val="right"/>
              <w:rPr>
                <w:rFonts w:cs="Times New Roman"/>
                <w:sz w:val="20"/>
              </w:rPr>
            </w:pPr>
            <w:r>
              <w:rPr>
                <w:rFonts w:hint="eastAsia" w:cs="Times New Roman"/>
                <w:sz w:val="20"/>
              </w:rPr>
              <w:t>XX</w:t>
            </w:r>
          </w:p>
        </w:tc>
      </w:tr>
      <w:tr w14:paraId="58570A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216D6C">
            <w:pPr>
              <w:pStyle w:val="175"/>
              <w:widowControl w:val="0"/>
              <w:jc w:val="both"/>
              <w:rPr>
                <w:rFonts w:cs="Times New Roman"/>
                <w:sz w:val="20"/>
              </w:rPr>
            </w:pPr>
            <w:r>
              <w:rPr>
                <w:rFonts w:cs="Times New Roman"/>
                <w:sz w:val="20"/>
              </w:rPr>
              <w:t>Haffkine Bio-Pharmaceutical Corporation</w:t>
            </w:r>
          </w:p>
        </w:tc>
        <w:tc>
          <w:tcPr>
            <w:tcW w:w="606" w:type="pct"/>
            <w:shd w:val="clear" w:color="auto" w:fill="auto"/>
            <w:vAlign w:val="center"/>
          </w:tcPr>
          <w:p w14:paraId="326F998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61D35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F4AD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A786E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F03D0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6619327">
            <w:pPr>
              <w:pStyle w:val="175"/>
              <w:widowControl w:val="0"/>
              <w:jc w:val="right"/>
              <w:rPr>
                <w:rFonts w:cs="Times New Roman"/>
                <w:sz w:val="20"/>
              </w:rPr>
            </w:pPr>
            <w:r>
              <w:rPr>
                <w:rFonts w:hint="eastAsia" w:cs="Times New Roman"/>
                <w:sz w:val="20"/>
              </w:rPr>
              <w:t>XX</w:t>
            </w:r>
          </w:p>
        </w:tc>
      </w:tr>
      <w:tr w14:paraId="42EE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E422C1A">
            <w:pPr>
              <w:pStyle w:val="175"/>
              <w:widowControl w:val="0"/>
              <w:jc w:val="both"/>
              <w:rPr>
                <w:rFonts w:cs="Times New Roman"/>
                <w:sz w:val="20"/>
              </w:rPr>
            </w:pPr>
            <w:r>
              <w:rPr>
                <w:rFonts w:cs="Times New Roman"/>
                <w:sz w:val="20"/>
              </w:rPr>
              <w:t>Serum Institute of India</w:t>
            </w:r>
          </w:p>
        </w:tc>
        <w:tc>
          <w:tcPr>
            <w:tcW w:w="606" w:type="pct"/>
            <w:shd w:val="clear" w:color="auto" w:fill="auto"/>
            <w:vAlign w:val="center"/>
          </w:tcPr>
          <w:p w14:paraId="6BA2A8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2071E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9BED7E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6E889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07B25D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F672476">
            <w:pPr>
              <w:pStyle w:val="175"/>
              <w:widowControl w:val="0"/>
              <w:jc w:val="right"/>
              <w:rPr>
                <w:rFonts w:cs="Times New Roman"/>
                <w:sz w:val="20"/>
              </w:rPr>
            </w:pPr>
            <w:r>
              <w:rPr>
                <w:rFonts w:hint="eastAsia" w:cs="Times New Roman"/>
                <w:sz w:val="20"/>
              </w:rPr>
              <w:t>XX</w:t>
            </w:r>
          </w:p>
        </w:tc>
      </w:tr>
      <w:tr w14:paraId="02ED11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57D6EC1">
            <w:pPr>
              <w:pStyle w:val="175"/>
              <w:widowControl w:val="0"/>
              <w:jc w:val="both"/>
              <w:rPr>
                <w:rFonts w:cs="Times New Roman"/>
                <w:sz w:val="20"/>
              </w:rPr>
            </w:pPr>
            <w:r>
              <w:rPr>
                <w:rFonts w:cs="Times New Roman"/>
                <w:sz w:val="20"/>
              </w:rPr>
              <w:t>Lexicare Pharma</w:t>
            </w:r>
          </w:p>
        </w:tc>
        <w:tc>
          <w:tcPr>
            <w:tcW w:w="606" w:type="pct"/>
            <w:shd w:val="clear" w:color="auto" w:fill="auto"/>
            <w:vAlign w:val="center"/>
          </w:tcPr>
          <w:p w14:paraId="480ECA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80B7F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E56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D6EF2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DA2B11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570C972">
            <w:pPr>
              <w:pStyle w:val="175"/>
              <w:widowControl w:val="0"/>
              <w:jc w:val="right"/>
              <w:rPr>
                <w:rFonts w:cs="Times New Roman"/>
                <w:sz w:val="20"/>
              </w:rPr>
            </w:pPr>
            <w:r>
              <w:rPr>
                <w:rFonts w:hint="eastAsia" w:cs="Times New Roman"/>
                <w:sz w:val="20"/>
              </w:rPr>
              <w:t>XX</w:t>
            </w:r>
          </w:p>
        </w:tc>
      </w:tr>
      <w:tr w14:paraId="14067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C720DE">
            <w:pPr>
              <w:pStyle w:val="175"/>
              <w:widowControl w:val="0"/>
              <w:jc w:val="both"/>
              <w:rPr>
                <w:rFonts w:cs="Times New Roman"/>
                <w:sz w:val="20"/>
              </w:rPr>
            </w:pPr>
            <w:r>
              <w:rPr>
                <w:rFonts w:cs="Times New Roman"/>
                <w:sz w:val="20"/>
              </w:rPr>
              <w:t>江西生物制品研究所</w:t>
            </w:r>
          </w:p>
        </w:tc>
        <w:tc>
          <w:tcPr>
            <w:tcW w:w="606" w:type="pct"/>
            <w:shd w:val="clear" w:color="auto" w:fill="auto"/>
            <w:vAlign w:val="center"/>
          </w:tcPr>
          <w:p w14:paraId="0144CBE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4F32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61E8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2AB83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0EAAF4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65272AF">
            <w:pPr>
              <w:pStyle w:val="175"/>
              <w:widowControl w:val="0"/>
              <w:jc w:val="right"/>
              <w:rPr>
                <w:rFonts w:cs="Times New Roman"/>
                <w:sz w:val="20"/>
              </w:rPr>
            </w:pPr>
            <w:r>
              <w:rPr>
                <w:rFonts w:hint="eastAsia" w:cs="Times New Roman"/>
                <w:sz w:val="20"/>
              </w:rPr>
              <w:t>XX</w:t>
            </w:r>
          </w:p>
        </w:tc>
      </w:tr>
      <w:tr w14:paraId="66499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62448D">
            <w:pPr>
              <w:pStyle w:val="175"/>
              <w:widowControl w:val="0"/>
              <w:jc w:val="both"/>
              <w:rPr>
                <w:rFonts w:cs="Times New Roman"/>
                <w:sz w:val="20"/>
              </w:rPr>
            </w:pPr>
            <w:r>
              <w:rPr>
                <w:rFonts w:cs="Times New Roman"/>
                <w:sz w:val="20"/>
              </w:rPr>
              <w:t>兰州生物制品研究所</w:t>
            </w:r>
          </w:p>
        </w:tc>
        <w:tc>
          <w:tcPr>
            <w:tcW w:w="606" w:type="pct"/>
            <w:shd w:val="clear" w:color="auto" w:fill="auto"/>
            <w:vAlign w:val="center"/>
          </w:tcPr>
          <w:p w14:paraId="6FECB3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A8A3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8664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C1E25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D1508D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B00BC6D">
            <w:pPr>
              <w:pStyle w:val="175"/>
              <w:widowControl w:val="0"/>
              <w:jc w:val="right"/>
              <w:rPr>
                <w:rFonts w:cs="Times New Roman"/>
                <w:sz w:val="20"/>
              </w:rPr>
            </w:pPr>
            <w:r>
              <w:rPr>
                <w:rFonts w:hint="eastAsia" w:cs="Times New Roman"/>
                <w:sz w:val="20"/>
              </w:rPr>
              <w:t>XX</w:t>
            </w:r>
          </w:p>
        </w:tc>
      </w:tr>
      <w:tr w14:paraId="320EF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FDCDDB9">
            <w:pPr>
              <w:pStyle w:val="175"/>
              <w:widowControl w:val="0"/>
              <w:jc w:val="both"/>
              <w:rPr>
                <w:rFonts w:cs="Times New Roman"/>
                <w:sz w:val="20"/>
              </w:rPr>
            </w:pPr>
            <w:r>
              <w:rPr>
                <w:rFonts w:cs="Times New Roman"/>
                <w:sz w:val="20"/>
              </w:rPr>
              <w:t>赤峰博恩药业</w:t>
            </w:r>
          </w:p>
        </w:tc>
        <w:tc>
          <w:tcPr>
            <w:tcW w:w="606" w:type="pct"/>
            <w:shd w:val="clear" w:color="auto" w:fill="auto"/>
            <w:vAlign w:val="center"/>
          </w:tcPr>
          <w:p w14:paraId="4732D6B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64733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A4D01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CEA96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8470D4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8D5EDC2">
            <w:pPr>
              <w:pStyle w:val="175"/>
              <w:widowControl w:val="0"/>
              <w:jc w:val="right"/>
              <w:rPr>
                <w:rFonts w:cs="Times New Roman"/>
                <w:sz w:val="20"/>
              </w:rPr>
            </w:pPr>
            <w:r>
              <w:rPr>
                <w:rFonts w:hint="eastAsia" w:cs="Times New Roman"/>
                <w:sz w:val="20"/>
              </w:rPr>
              <w:t>XX</w:t>
            </w:r>
          </w:p>
        </w:tc>
      </w:tr>
    </w:tbl>
    <w:p w14:paraId="13160C80">
      <w:pPr>
        <w:pStyle w:val="144"/>
      </w:pPr>
      <w:r>
        <w:rPr>
          <w:rFonts w:hint="eastAsia"/>
        </w:rPr>
        <w:t>资料来源：上述企业，第三方资料、新闻报道、业内专家采访及QYResearch整理研究，2024年</w:t>
      </w:r>
    </w:p>
    <w:p w14:paraId="4FEA4C96">
      <w:pPr>
        <w:pStyle w:val="3"/>
      </w:pPr>
      <w:bookmarkStart w:id="187" w:name="_Toc24028312"/>
      <w:bookmarkStart w:id="188" w:name="_Toc24972502"/>
      <w:bookmarkStart w:id="189" w:name="_Toc121583901"/>
      <w:bookmarkStart w:id="190" w:name="_Toc172626219"/>
      <w:bookmarkStart w:id="191" w:name="_Hlk28108259"/>
      <w:r>
        <w:rPr>
          <w:rFonts w:hint="eastAsia"/>
        </w:rPr>
        <w:t>中国市场主要厂商</w:t>
      </w:r>
      <w:r>
        <w:t>破伤风抗毒素</w:t>
      </w:r>
      <w:r>
        <w:rPr>
          <w:rFonts w:hint="eastAsia"/>
        </w:rPr>
        <w:t>总部及产地分布</w:t>
      </w:r>
      <w:bookmarkEnd w:id="187"/>
      <w:bookmarkEnd w:id="188"/>
      <w:bookmarkEnd w:id="189"/>
      <w:bookmarkEnd w:id="190"/>
    </w:p>
    <w:p w14:paraId="6A88F845">
      <w:pPr>
        <w:pStyle w:val="151"/>
        <w:ind w:left="252" w:right="-105"/>
        <w:rPr>
          <w:lang w:eastAsia="zh-CN"/>
        </w:rPr>
      </w:pPr>
      <w:bookmarkStart w:id="192" w:name="_Toc24028926"/>
      <w:bookmarkStart w:id="193" w:name="_Toc26780078"/>
      <w:bookmarkStart w:id="194" w:name="_Toc121583633"/>
      <w:bookmarkStart w:id="195" w:name="_Toc172626115"/>
      <w:r>
        <w:rPr>
          <w:rFonts w:hint="eastAsia"/>
          <w:lang w:eastAsia="zh-CN"/>
        </w:rPr>
        <w:t>中国市场主要厂商破伤风抗毒素</w:t>
      </w:r>
      <w:bookmarkEnd w:id="192"/>
      <w:bookmarkEnd w:id="193"/>
      <w:r>
        <w:rPr>
          <w:rFonts w:hint="eastAsia"/>
          <w:lang w:eastAsia="zh-CN"/>
        </w:rPr>
        <w:t>总部及产地分布</w:t>
      </w:r>
      <w:bookmarkEnd w:id="194"/>
      <w:bookmarkEnd w:id="1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1E8BE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3A970D8">
            <w:pPr>
              <w:rPr>
                <w:rFonts w:cs="Times New Roman"/>
                <w:b/>
                <w:bCs/>
                <w:color w:val="FFFFFF"/>
                <w:kern w:val="0"/>
                <w:sz w:val="20"/>
                <w:szCs w:val="20"/>
              </w:rPr>
            </w:pPr>
            <w:bookmarkStart w:id="196" w:name="_Hlk535523575"/>
            <w:r>
              <w:rPr>
                <w:rFonts w:hint="eastAsia" w:cs="Times New Roman"/>
                <w:b/>
                <w:bCs/>
                <w:color w:val="FFFFFF"/>
                <w:kern w:val="0"/>
                <w:sz w:val="20"/>
                <w:szCs w:val="20"/>
              </w:rPr>
              <w:t>公司名称</w:t>
            </w:r>
          </w:p>
        </w:tc>
        <w:tc>
          <w:tcPr>
            <w:tcW w:w="1226" w:type="pct"/>
            <w:shd w:val="solid" w:color="000080" w:fill="FFFFFF"/>
            <w:noWrap/>
            <w:vAlign w:val="center"/>
          </w:tcPr>
          <w:p w14:paraId="365AD906">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56448AC1">
            <w:pPr>
              <w:rPr>
                <w:rFonts w:cs="Times New Roman"/>
                <w:b/>
                <w:bCs/>
                <w:color w:val="FFFFFF"/>
                <w:kern w:val="0"/>
                <w:sz w:val="20"/>
                <w:szCs w:val="20"/>
              </w:rPr>
            </w:pPr>
            <w:r>
              <w:rPr>
                <w:rFonts w:hint="eastAsia" w:cs="Times New Roman"/>
                <w:b/>
                <w:bCs/>
                <w:color w:val="FFFFFF"/>
                <w:kern w:val="0"/>
                <w:sz w:val="20"/>
                <w:szCs w:val="20"/>
              </w:rPr>
              <w:t>产地分布</w:t>
            </w:r>
          </w:p>
        </w:tc>
      </w:tr>
      <w:tr w14:paraId="67F8A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BE93C7">
            <w:pPr>
              <w:rPr>
                <w:rFonts w:cs="Times New Roman"/>
                <w:kern w:val="0"/>
                <w:sz w:val="20"/>
                <w:szCs w:val="20"/>
              </w:rPr>
            </w:pPr>
            <w:r>
              <w:rPr>
                <w:rFonts w:cs="Times New Roman"/>
                <w:kern w:val="0"/>
                <w:sz w:val="20"/>
                <w:szCs w:val="20"/>
              </w:rPr>
              <w:t>Colorado Serum Company</w:t>
            </w:r>
          </w:p>
        </w:tc>
        <w:tc>
          <w:tcPr>
            <w:tcW w:w="1226" w:type="pct"/>
            <w:shd w:val="clear" w:color="auto" w:fill="auto"/>
            <w:noWrap/>
            <w:vAlign w:val="center"/>
          </w:tcPr>
          <w:p w14:paraId="653820E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553B94E">
            <w:pPr>
              <w:rPr>
                <w:rFonts w:cs="Times New Roman"/>
                <w:kern w:val="0"/>
                <w:sz w:val="20"/>
                <w:szCs w:val="20"/>
              </w:rPr>
            </w:pPr>
            <w:r>
              <w:rPr>
                <w:rFonts w:hint="eastAsia" w:cs="Times New Roman"/>
                <w:kern w:val="0"/>
                <w:sz w:val="20"/>
                <w:szCs w:val="20"/>
              </w:rPr>
              <w:t>XX</w:t>
            </w:r>
          </w:p>
        </w:tc>
      </w:tr>
      <w:tr w14:paraId="65D2E5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95E3A77">
            <w:pPr>
              <w:rPr>
                <w:rFonts w:cs="Times New Roman"/>
                <w:kern w:val="0"/>
                <w:sz w:val="20"/>
                <w:szCs w:val="20"/>
              </w:rPr>
            </w:pPr>
            <w:r>
              <w:rPr>
                <w:rFonts w:cs="Times New Roman"/>
                <w:kern w:val="0"/>
                <w:sz w:val="20"/>
                <w:szCs w:val="20"/>
              </w:rPr>
              <w:t>AdvaCare Pharma</w:t>
            </w:r>
          </w:p>
        </w:tc>
        <w:tc>
          <w:tcPr>
            <w:tcW w:w="1226" w:type="pct"/>
            <w:shd w:val="clear" w:color="auto" w:fill="auto"/>
            <w:noWrap/>
            <w:vAlign w:val="center"/>
          </w:tcPr>
          <w:p w14:paraId="3EF5B78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38F91A2">
            <w:pPr>
              <w:rPr>
                <w:rFonts w:cs="Times New Roman"/>
                <w:kern w:val="0"/>
                <w:sz w:val="20"/>
                <w:szCs w:val="20"/>
              </w:rPr>
            </w:pPr>
            <w:r>
              <w:rPr>
                <w:rFonts w:hint="eastAsia" w:cs="Times New Roman"/>
                <w:kern w:val="0"/>
                <w:sz w:val="20"/>
                <w:szCs w:val="20"/>
              </w:rPr>
              <w:t>XX</w:t>
            </w:r>
          </w:p>
        </w:tc>
      </w:tr>
      <w:tr w14:paraId="1C58CF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6CA4759">
            <w:pPr>
              <w:rPr>
                <w:rFonts w:cs="Times New Roman"/>
                <w:kern w:val="0"/>
                <w:sz w:val="20"/>
                <w:szCs w:val="20"/>
              </w:rPr>
            </w:pPr>
            <w:r>
              <w:rPr>
                <w:rFonts w:cs="Times New Roman"/>
                <w:kern w:val="0"/>
                <w:sz w:val="20"/>
                <w:szCs w:val="20"/>
              </w:rPr>
              <w:t>Padula Serums</w:t>
            </w:r>
          </w:p>
        </w:tc>
        <w:tc>
          <w:tcPr>
            <w:tcW w:w="1226" w:type="pct"/>
            <w:shd w:val="clear" w:color="auto" w:fill="auto"/>
            <w:noWrap/>
            <w:vAlign w:val="center"/>
          </w:tcPr>
          <w:p w14:paraId="7920144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B68D55">
            <w:pPr>
              <w:rPr>
                <w:rFonts w:cs="Times New Roman"/>
                <w:kern w:val="0"/>
                <w:sz w:val="20"/>
                <w:szCs w:val="20"/>
              </w:rPr>
            </w:pPr>
            <w:r>
              <w:rPr>
                <w:rFonts w:hint="eastAsia" w:cs="Times New Roman"/>
                <w:kern w:val="0"/>
                <w:sz w:val="20"/>
                <w:szCs w:val="20"/>
              </w:rPr>
              <w:t>XX</w:t>
            </w:r>
          </w:p>
        </w:tc>
      </w:tr>
      <w:tr w14:paraId="20AA9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2B5743">
            <w:pPr>
              <w:rPr>
                <w:rFonts w:cs="Times New Roman"/>
                <w:kern w:val="0"/>
                <w:sz w:val="20"/>
                <w:szCs w:val="20"/>
              </w:rPr>
            </w:pPr>
            <w:r>
              <w:rPr>
                <w:rFonts w:cs="Times New Roman"/>
                <w:kern w:val="0"/>
                <w:sz w:val="20"/>
                <w:szCs w:val="20"/>
              </w:rPr>
              <w:t>Haffkine Bio-Pharmaceutical Corporation</w:t>
            </w:r>
          </w:p>
        </w:tc>
        <w:tc>
          <w:tcPr>
            <w:tcW w:w="1226" w:type="pct"/>
            <w:shd w:val="clear" w:color="auto" w:fill="auto"/>
            <w:noWrap/>
            <w:vAlign w:val="center"/>
          </w:tcPr>
          <w:p w14:paraId="17BF502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171AA9A">
            <w:pPr>
              <w:rPr>
                <w:rFonts w:cs="Times New Roman"/>
                <w:kern w:val="0"/>
                <w:sz w:val="20"/>
                <w:szCs w:val="20"/>
              </w:rPr>
            </w:pPr>
            <w:r>
              <w:rPr>
                <w:rFonts w:hint="eastAsia" w:cs="Times New Roman"/>
                <w:kern w:val="0"/>
                <w:sz w:val="20"/>
                <w:szCs w:val="20"/>
              </w:rPr>
              <w:t>XX</w:t>
            </w:r>
          </w:p>
        </w:tc>
      </w:tr>
      <w:tr w14:paraId="60DA7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BFBE829">
            <w:pPr>
              <w:rPr>
                <w:rFonts w:cs="Times New Roman"/>
                <w:kern w:val="0"/>
                <w:sz w:val="20"/>
                <w:szCs w:val="20"/>
              </w:rPr>
            </w:pPr>
            <w:r>
              <w:rPr>
                <w:rFonts w:cs="Times New Roman"/>
                <w:kern w:val="0"/>
                <w:sz w:val="20"/>
                <w:szCs w:val="20"/>
              </w:rPr>
              <w:t>Serum Institute of India</w:t>
            </w:r>
          </w:p>
        </w:tc>
        <w:tc>
          <w:tcPr>
            <w:tcW w:w="1226" w:type="pct"/>
            <w:shd w:val="clear" w:color="auto" w:fill="auto"/>
            <w:noWrap/>
            <w:vAlign w:val="center"/>
          </w:tcPr>
          <w:p w14:paraId="1A0651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725958">
            <w:pPr>
              <w:rPr>
                <w:rFonts w:cs="Times New Roman"/>
                <w:kern w:val="0"/>
                <w:sz w:val="20"/>
                <w:szCs w:val="20"/>
              </w:rPr>
            </w:pPr>
            <w:r>
              <w:rPr>
                <w:rFonts w:hint="eastAsia" w:cs="Times New Roman"/>
                <w:kern w:val="0"/>
                <w:sz w:val="20"/>
                <w:szCs w:val="20"/>
              </w:rPr>
              <w:t>XX</w:t>
            </w:r>
          </w:p>
        </w:tc>
      </w:tr>
      <w:tr w14:paraId="1E8D1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7709A8C">
            <w:pPr>
              <w:rPr>
                <w:rFonts w:cs="Times New Roman"/>
                <w:kern w:val="0"/>
                <w:sz w:val="20"/>
                <w:szCs w:val="20"/>
              </w:rPr>
            </w:pPr>
            <w:r>
              <w:rPr>
                <w:rFonts w:cs="Times New Roman"/>
                <w:kern w:val="0"/>
                <w:sz w:val="20"/>
                <w:szCs w:val="20"/>
              </w:rPr>
              <w:t>Lexicare Pharma</w:t>
            </w:r>
          </w:p>
        </w:tc>
        <w:tc>
          <w:tcPr>
            <w:tcW w:w="1226" w:type="pct"/>
            <w:shd w:val="clear" w:color="auto" w:fill="auto"/>
            <w:noWrap/>
            <w:vAlign w:val="center"/>
          </w:tcPr>
          <w:p w14:paraId="75E5B72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B18D79">
            <w:pPr>
              <w:rPr>
                <w:rFonts w:cs="Times New Roman"/>
                <w:kern w:val="0"/>
                <w:sz w:val="20"/>
                <w:szCs w:val="20"/>
              </w:rPr>
            </w:pPr>
            <w:r>
              <w:rPr>
                <w:rFonts w:hint="eastAsia" w:cs="Times New Roman"/>
                <w:kern w:val="0"/>
                <w:sz w:val="20"/>
                <w:szCs w:val="20"/>
              </w:rPr>
              <w:t>XX</w:t>
            </w:r>
          </w:p>
        </w:tc>
      </w:tr>
      <w:tr w14:paraId="408D57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5BCFAFF">
            <w:pPr>
              <w:rPr>
                <w:rFonts w:cs="Times New Roman"/>
                <w:kern w:val="0"/>
                <w:sz w:val="20"/>
                <w:szCs w:val="20"/>
              </w:rPr>
            </w:pPr>
            <w:r>
              <w:rPr>
                <w:rFonts w:cs="Times New Roman"/>
                <w:kern w:val="0"/>
                <w:sz w:val="20"/>
                <w:szCs w:val="20"/>
              </w:rPr>
              <w:t>江西生物制品研究所</w:t>
            </w:r>
          </w:p>
        </w:tc>
        <w:tc>
          <w:tcPr>
            <w:tcW w:w="1226" w:type="pct"/>
            <w:shd w:val="clear" w:color="auto" w:fill="auto"/>
            <w:noWrap/>
            <w:vAlign w:val="center"/>
          </w:tcPr>
          <w:p w14:paraId="5DF5D05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A46934A">
            <w:pPr>
              <w:rPr>
                <w:rFonts w:cs="Times New Roman"/>
                <w:kern w:val="0"/>
                <w:sz w:val="20"/>
                <w:szCs w:val="20"/>
              </w:rPr>
            </w:pPr>
            <w:r>
              <w:rPr>
                <w:rFonts w:hint="eastAsia" w:cs="Times New Roman"/>
                <w:kern w:val="0"/>
                <w:sz w:val="20"/>
                <w:szCs w:val="20"/>
              </w:rPr>
              <w:t>XX</w:t>
            </w:r>
          </w:p>
        </w:tc>
      </w:tr>
      <w:tr w14:paraId="289DA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5426EB">
            <w:pPr>
              <w:rPr>
                <w:rFonts w:cs="Times New Roman"/>
                <w:kern w:val="0"/>
                <w:sz w:val="20"/>
                <w:szCs w:val="20"/>
              </w:rPr>
            </w:pPr>
            <w:r>
              <w:rPr>
                <w:rFonts w:cs="Times New Roman"/>
                <w:kern w:val="0"/>
                <w:sz w:val="20"/>
                <w:szCs w:val="20"/>
              </w:rPr>
              <w:t>兰州生物制品研究所</w:t>
            </w:r>
          </w:p>
        </w:tc>
        <w:tc>
          <w:tcPr>
            <w:tcW w:w="1226" w:type="pct"/>
            <w:shd w:val="clear" w:color="auto" w:fill="auto"/>
            <w:noWrap/>
            <w:vAlign w:val="center"/>
          </w:tcPr>
          <w:p w14:paraId="7C65B30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490F897">
            <w:pPr>
              <w:rPr>
                <w:rFonts w:cs="Times New Roman"/>
                <w:kern w:val="0"/>
                <w:sz w:val="20"/>
                <w:szCs w:val="20"/>
              </w:rPr>
            </w:pPr>
            <w:r>
              <w:rPr>
                <w:rFonts w:hint="eastAsia" w:cs="Times New Roman"/>
                <w:kern w:val="0"/>
                <w:sz w:val="20"/>
                <w:szCs w:val="20"/>
              </w:rPr>
              <w:t>XX</w:t>
            </w:r>
          </w:p>
        </w:tc>
      </w:tr>
      <w:tr w14:paraId="6C5CD9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422DF006">
            <w:pPr>
              <w:rPr>
                <w:rFonts w:cs="Times New Roman"/>
                <w:kern w:val="0"/>
                <w:sz w:val="20"/>
                <w:szCs w:val="20"/>
              </w:rPr>
            </w:pPr>
            <w:r>
              <w:rPr>
                <w:rFonts w:cs="Times New Roman"/>
                <w:kern w:val="0"/>
                <w:sz w:val="20"/>
                <w:szCs w:val="20"/>
              </w:rPr>
              <w:t>赤峰博恩药业</w:t>
            </w:r>
          </w:p>
        </w:tc>
        <w:tc>
          <w:tcPr>
            <w:tcW w:w="1226" w:type="pct"/>
            <w:shd w:val="clear" w:color="auto" w:fill="auto"/>
            <w:noWrap/>
            <w:vAlign w:val="center"/>
          </w:tcPr>
          <w:p w14:paraId="775DE81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9D0F32">
            <w:pPr>
              <w:rPr>
                <w:rFonts w:cs="Times New Roman"/>
                <w:kern w:val="0"/>
                <w:sz w:val="20"/>
                <w:szCs w:val="20"/>
              </w:rPr>
            </w:pPr>
            <w:r>
              <w:rPr>
                <w:rFonts w:hint="eastAsia" w:cs="Times New Roman"/>
                <w:kern w:val="0"/>
                <w:sz w:val="20"/>
                <w:szCs w:val="20"/>
              </w:rPr>
              <w:t>XX</w:t>
            </w:r>
          </w:p>
        </w:tc>
      </w:tr>
      <w:bookmarkEnd w:id="196"/>
    </w:tbl>
    <w:p w14:paraId="2E3DEDFE">
      <w:pPr>
        <w:pStyle w:val="144"/>
      </w:pPr>
      <w:r>
        <w:rPr>
          <w:rFonts w:hint="eastAsia"/>
        </w:rPr>
        <w:t>资料来源：上述企业，第三方资料、新闻报道、业内专家采访及QYResearch整理研究，2024年</w:t>
      </w:r>
    </w:p>
    <w:p w14:paraId="18DFF926">
      <w:pPr>
        <w:pStyle w:val="3"/>
      </w:pPr>
      <w:bookmarkStart w:id="197" w:name="_Toc121583902"/>
      <w:bookmarkStart w:id="198" w:name="_Toc172626220"/>
      <w:r>
        <w:rPr>
          <w:rFonts w:hint="eastAsia"/>
        </w:rPr>
        <w:t>中国市场主要厂商成立时间及</w:t>
      </w:r>
      <w:r>
        <w:t>破伤风抗毒素</w:t>
      </w:r>
      <w:r>
        <w:rPr>
          <w:rFonts w:hint="eastAsia"/>
        </w:rPr>
        <w:t>商业化日期</w:t>
      </w:r>
      <w:bookmarkEnd w:id="197"/>
      <w:bookmarkEnd w:id="198"/>
    </w:p>
    <w:p w14:paraId="6365F268">
      <w:pPr>
        <w:pStyle w:val="151"/>
        <w:ind w:left="252" w:right="-105"/>
        <w:rPr>
          <w:lang w:eastAsia="zh-CN"/>
        </w:rPr>
      </w:pPr>
      <w:bookmarkStart w:id="199" w:name="_Toc121583634"/>
      <w:bookmarkStart w:id="200" w:name="_Toc172626116"/>
      <w:r>
        <w:rPr>
          <w:rFonts w:hint="eastAsia"/>
          <w:lang w:eastAsia="zh-CN"/>
        </w:rPr>
        <w:t>中国市场主要厂商成立时间及</w:t>
      </w:r>
      <w:r>
        <w:rPr>
          <w:lang w:eastAsia="zh-CN"/>
        </w:rPr>
        <w:t>破伤风抗毒素</w:t>
      </w:r>
      <w:r>
        <w:rPr>
          <w:rFonts w:hint="eastAsia"/>
          <w:lang w:eastAsia="zh-CN"/>
        </w:rPr>
        <w:t>商业化日期</w:t>
      </w:r>
      <w:bookmarkEnd w:id="199"/>
      <w:bookmarkEnd w:id="2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49D6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911642F">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0B3D4834">
            <w:pPr>
              <w:rPr>
                <w:rFonts w:cs="Times New Roman"/>
                <w:b/>
                <w:bCs/>
                <w:color w:val="FFFFFF"/>
                <w:kern w:val="0"/>
                <w:sz w:val="20"/>
                <w:szCs w:val="20"/>
              </w:rPr>
            </w:pPr>
            <w:r>
              <w:rPr>
                <w:rFonts w:hint="eastAsia" w:cs="Times New Roman"/>
                <w:b/>
                <w:bCs/>
                <w:color w:val="FFFFFF"/>
                <w:kern w:val="0"/>
                <w:sz w:val="20"/>
                <w:szCs w:val="20"/>
              </w:rPr>
              <w:t>成立时间</w:t>
            </w:r>
          </w:p>
        </w:tc>
        <w:tc>
          <w:tcPr>
            <w:tcW w:w="1957" w:type="pct"/>
            <w:shd w:val="solid" w:color="000080" w:fill="FFFFFF"/>
            <w:noWrap/>
            <w:vAlign w:val="center"/>
          </w:tcPr>
          <w:p w14:paraId="4907A04C">
            <w:pPr>
              <w:rPr>
                <w:rFonts w:cs="Times New Roman"/>
                <w:b/>
                <w:bCs/>
                <w:color w:val="FFFFFF"/>
                <w:kern w:val="0"/>
                <w:sz w:val="20"/>
                <w:szCs w:val="20"/>
              </w:rPr>
            </w:pPr>
            <w:r>
              <w:rPr>
                <w:rFonts w:hint="eastAsia" w:cs="Times New Roman"/>
                <w:b/>
                <w:bCs/>
                <w:color w:val="FFFFFF"/>
                <w:kern w:val="0"/>
                <w:sz w:val="20"/>
                <w:szCs w:val="20"/>
              </w:rPr>
              <w:t>商业化日期</w:t>
            </w:r>
          </w:p>
        </w:tc>
      </w:tr>
      <w:tr w14:paraId="2126D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4841188">
            <w:pPr>
              <w:rPr>
                <w:rFonts w:cs="Times New Roman"/>
                <w:kern w:val="0"/>
                <w:sz w:val="20"/>
                <w:szCs w:val="20"/>
              </w:rPr>
            </w:pPr>
            <w:r>
              <w:rPr>
                <w:rFonts w:cs="Times New Roman"/>
                <w:kern w:val="0"/>
                <w:sz w:val="20"/>
                <w:szCs w:val="20"/>
              </w:rPr>
              <w:t>Colorado Serum Company</w:t>
            </w:r>
          </w:p>
        </w:tc>
        <w:tc>
          <w:tcPr>
            <w:tcW w:w="1226" w:type="pct"/>
            <w:shd w:val="clear" w:color="auto" w:fill="auto"/>
            <w:noWrap/>
            <w:vAlign w:val="center"/>
          </w:tcPr>
          <w:p w14:paraId="39A18B0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55ECE8E">
            <w:pPr>
              <w:rPr>
                <w:rFonts w:cs="Times New Roman"/>
                <w:kern w:val="0"/>
                <w:sz w:val="20"/>
                <w:szCs w:val="20"/>
              </w:rPr>
            </w:pPr>
            <w:r>
              <w:rPr>
                <w:rFonts w:hint="eastAsia" w:cs="Times New Roman"/>
                <w:kern w:val="0"/>
                <w:sz w:val="20"/>
                <w:szCs w:val="20"/>
              </w:rPr>
              <w:t>XX</w:t>
            </w:r>
          </w:p>
        </w:tc>
      </w:tr>
      <w:tr w14:paraId="63A0A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A03DAE9">
            <w:pPr>
              <w:rPr>
                <w:rFonts w:cs="Times New Roman"/>
                <w:kern w:val="0"/>
                <w:sz w:val="20"/>
                <w:szCs w:val="20"/>
              </w:rPr>
            </w:pPr>
            <w:r>
              <w:rPr>
                <w:rFonts w:cs="Times New Roman"/>
                <w:kern w:val="0"/>
                <w:sz w:val="20"/>
                <w:szCs w:val="20"/>
              </w:rPr>
              <w:t>AdvaCare Pharma</w:t>
            </w:r>
          </w:p>
        </w:tc>
        <w:tc>
          <w:tcPr>
            <w:tcW w:w="1226" w:type="pct"/>
            <w:shd w:val="clear" w:color="auto" w:fill="auto"/>
            <w:noWrap/>
            <w:vAlign w:val="center"/>
          </w:tcPr>
          <w:p w14:paraId="30F21E5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382FFEB">
            <w:pPr>
              <w:rPr>
                <w:rFonts w:cs="Times New Roman"/>
                <w:kern w:val="0"/>
                <w:sz w:val="20"/>
                <w:szCs w:val="20"/>
              </w:rPr>
            </w:pPr>
            <w:r>
              <w:rPr>
                <w:rFonts w:hint="eastAsia" w:cs="Times New Roman"/>
                <w:kern w:val="0"/>
                <w:sz w:val="20"/>
                <w:szCs w:val="20"/>
              </w:rPr>
              <w:t>XX</w:t>
            </w:r>
          </w:p>
        </w:tc>
      </w:tr>
      <w:tr w14:paraId="31442C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64297E5">
            <w:pPr>
              <w:rPr>
                <w:rFonts w:cs="Times New Roman"/>
                <w:kern w:val="0"/>
                <w:sz w:val="20"/>
                <w:szCs w:val="20"/>
              </w:rPr>
            </w:pPr>
            <w:r>
              <w:rPr>
                <w:rFonts w:cs="Times New Roman"/>
                <w:kern w:val="0"/>
                <w:sz w:val="20"/>
                <w:szCs w:val="20"/>
              </w:rPr>
              <w:t>Padula Serums</w:t>
            </w:r>
          </w:p>
        </w:tc>
        <w:tc>
          <w:tcPr>
            <w:tcW w:w="1226" w:type="pct"/>
            <w:shd w:val="clear" w:color="auto" w:fill="auto"/>
            <w:noWrap/>
            <w:vAlign w:val="center"/>
          </w:tcPr>
          <w:p w14:paraId="63C9FE3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2B4007">
            <w:pPr>
              <w:rPr>
                <w:rFonts w:cs="Times New Roman"/>
                <w:kern w:val="0"/>
                <w:sz w:val="20"/>
                <w:szCs w:val="20"/>
              </w:rPr>
            </w:pPr>
            <w:r>
              <w:rPr>
                <w:rFonts w:hint="eastAsia" w:cs="Times New Roman"/>
                <w:kern w:val="0"/>
                <w:sz w:val="20"/>
                <w:szCs w:val="20"/>
              </w:rPr>
              <w:t>XX</w:t>
            </w:r>
          </w:p>
        </w:tc>
      </w:tr>
      <w:tr w14:paraId="112E0E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F6D04AC">
            <w:pPr>
              <w:rPr>
                <w:rFonts w:cs="Times New Roman"/>
                <w:kern w:val="0"/>
                <w:sz w:val="20"/>
                <w:szCs w:val="20"/>
              </w:rPr>
            </w:pPr>
            <w:r>
              <w:rPr>
                <w:rFonts w:cs="Times New Roman"/>
                <w:kern w:val="0"/>
                <w:sz w:val="20"/>
                <w:szCs w:val="20"/>
              </w:rPr>
              <w:t>Haffkine Bio-Pharmaceutical Corporation</w:t>
            </w:r>
          </w:p>
        </w:tc>
        <w:tc>
          <w:tcPr>
            <w:tcW w:w="1226" w:type="pct"/>
            <w:shd w:val="clear" w:color="auto" w:fill="auto"/>
            <w:noWrap/>
            <w:vAlign w:val="center"/>
          </w:tcPr>
          <w:p w14:paraId="3458F4D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3B63C24">
            <w:pPr>
              <w:rPr>
                <w:rFonts w:cs="Times New Roman"/>
                <w:kern w:val="0"/>
                <w:sz w:val="20"/>
                <w:szCs w:val="20"/>
              </w:rPr>
            </w:pPr>
            <w:r>
              <w:rPr>
                <w:rFonts w:hint="eastAsia" w:cs="Times New Roman"/>
                <w:kern w:val="0"/>
                <w:sz w:val="20"/>
                <w:szCs w:val="20"/>
              </w:rPr>
              <w:t>XX</w:t>
            </w:r>
          </w:p>
        </w:tc>
      </w:tr>
      <w:tr w14:paraId="6E1D33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0E410">
            <w:pPr>
              <w:rPr>
                <w:rFonts w:cs="Times New Roman"/>
                <w:kern w:val="0"/>
                <w:sz w:val="20"/>
                <w:szCs w:val="20"/>
              </w:rPr>
            </w:pPr>
            <w:r>
              <w:rPr>
                <w:rFonts w:cs="Times New Roman"/>
                <w:kern w:val="0"/>
                <w:sz w:val="20"/>
                <w:szCs w:val="20"/>
              </w:rPr>
              <w:t>Serum Institute of India</w:t>
            </w:r>
          </w:p>
        </w:tc>
        <w:tc>
          <w:tcPr>
            <w:tcW w:w="1226" w:type="pct"/>
            <w:shd w:val="clear" w:color="auto" w:fill="auto"/>
            <w:noWrap/>
            <w:vAlign w:val="center"/>
          </w:tcPr>
          <w:p w14:paraId="5039F47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A64F523">
            <w:pPr>
              <w:rPr>
                <w:rFonts w:cs="Times New Roman"/>
                <w:kern w:val="0"/>
                <w:sz w:val="20"/>
                <w:szCs w:val="20"/>
              </w:rPr>
            </w:pPr>
            <w:r>
              <w:rPr>
                <w:rFonts w:hint="eastAsia" w:cs="Times New Roman"/>
                <w:kern w:val="0"/>
                <w:sz w:val="20"/>
                <w:szCs w:val="20"/>
              </w:rPr>
              <w:t>XX</w:t>
            </w:r>
          </w:p>
        </w:tc>
      </w:tr>
      <w:tr w14:paraId="79844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14CC182">
            <w:pPr>
              <w:rPr>
                <w:rFonts w:cs="Times New Roman"/>
                <w:kern w:val="0"/>
                <w:sz w:val="20"/>
                <w:szCs w:val="20"/>
              </w:rPr>
            </w:pPr>
            <w:r>
              <w:rPr>
                <w:rFonts w:cs="Times New Roman"/>
                <w:kern w:val="0"/>
                <w:sz w:val="20"/>
                <w:szCs w:val="20"/>
              </w:rPr>
              <w:t>Lexicare Pharma</w:t>
            </w:r>
          </w:p>
        </w:tc>
        <w:tc>
          <w:tcPr>
            <w:tcW w:w="1226" w:type="pct"/>
            <w:shd w:val="clear" w:color="auto" w:fill="auto"/>
            <w:noWrap/>
            <w:vAlign w:val="center"/>
          </w:tcPr>
          <w:p w14:paraId="28A8918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5E4119B">
            <w:pPr>
              <w:rPr>
                <w:rFonts w:cs="Times New Roman"/>
                <w:kern w:val="0"/>
                <w:sz w:val="20"/>
                <w:szCs w:val="20"/>
              </w:rPr>
            </w:pPr>
            <w:r>
              <w:rPr>
                <w:rFonts w:hint="eastAsia" w:cs="Times New Roman"/>
                <w:kern w:val="0"/>
                <w:sz w:val="20"/>
                <w:szCs w:val="20"/>
              </w:rPr>
              <w:t>XX</w:t>
            </w:r>
          </w:p>
        </w:tc>
      </w:tr>
      <w:tr w14:paraId="7480E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211BCFC">
            <w:pPr>
              <w:rPr>
                <w:rFonts w:cs="Times New Roman"/>
                <w:kern w:val="0"/>
                <w:sz w:val="20"/>
                <w:szCs w:val="20"/>
              </w:rPr>
            </w:pPr>
            <w:r>
              <w:rPr>
                <w:rFonts w:cs="Times New Roman"/>
                <w:kern w:val="0"/>
                <w:sz w:val="20"/>
                <w:szCs w:val="20"/>
              </w:rPr>
              <w:t>江西生物制品研究所</w:t>
            </w:r>
          </w:p>
        </w:tc>
        <w:tc>
          <w:tcPr>
            <w:tcW w:w="1226" w:type="pct"/>
            <w:shd w:val="clear" w:color="auto" w:fill="auto"/>
            <w:noWrap/>
            <w:vAlign w:val="center"/>
          </w:tcPr>
          <w:p w14:paraId="5D8BECD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C0986B0">
            <w:pPr>
              <w:rPr>
                <w:rFonts w:cs="Times New Roman"/>
                <w:kern w:val="0"/>
                <w:sz w:val="20"/>
                <w:szCs w:val="20"/>
              </w:rPr>
            </w:pPr>
            <w:r>
              <w:rPr>
                <w:rFonts w:hint="eastAsia" w:cs="Times New Roman"/>
                <w:kern w:val="0"/>
                <w:sz w:val="20"/>
                <w:szCs w:val="20"/>
              </w:rPr>
              <w:t>XX</w:t>
            </w:r>
          </w:p>
        </w:tc>
      </w:tr>
      <w:tr w14:paraId="1AD39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08D8BDD">
            <w:pPr>
              <w:rPr>
                <w:rFonts w:cs="Times New Roman"/>
                <w:kern w:val="0"/>
                <w:sz w:val="20"/>
                <w:szCs w:val="20"/>
              </w:rPr>
            </w:pPr>
            <w:r>
              <w:rPr>
                <w:rFonts w:cs="Times New Roman"/>
                <w:kern w:val="0"/>
                <w:sz w:val="20"/>
                <w:szCs w:val="20"/>
              </w:rPr>
              <w:t>兰州生物制品研究所</w:t>
            </w:r>
          </w:p>
        </w:tc>
        <w:tc>
          <w:tcPr>
            <w:tcW w:w="1226" w:type="pct"/>
            <w:shd w:val="clear" w:color="auto" w:fill="auto"/>
            <w:noWrap/>
            <w:vAlign w:val="center"/>
          </w:tcPr>
          <w:p w14:paraId="213B60A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DF77F17">
            <w:pPr>
              <w:rPr>
                <w:rFonts w:cs="Times New Roman"/>
                <w:kern w:val="0"/>
                <w:sz w:val="20"/>
                <w:szCs w:val="20"/>
              </w:rPr>
            </w:pPr>
            <w:r>
              <w:rPr>
                <w:rFonts w:hint="eastAsia" w:cs="Times New Roman"/>
                <w:kern w:val="0"/>
                <w:sz w:val="20"/>
                <w:szCs w:val="20"/>
              </w:rPr>
              <w:t>XX</w:t>
            </w:r>
          </w:p>
        </w:tc>
      </w:tr>
      <w:tr w14:paraId="6606C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43599278">
            <w:pPr>
              <w:rPr>
                <w:rFonts w:cs="Times New Roman"/>
                <w:kern w:val="0"/>
                <w:sz w:val="20"/>
                <w:szCs w:val="20"/>
              </w:rPr>
            </w:pPr>
            <w:r>
              <w:rPr>
                <w:rFonts w:cs="Times New Roman"/>
                <w:kern w:val="0"/>
                <w:sz w:val="20"/>
                <w:szCs w:val="20"/>
              </w:rPr>
              <w:t>赤峰博恩药业</w:t>
            </w:r>
          </w:p>
        </w:tc>
        <w:tc>
          <w:tcPr>
            <w:tcW w:w="1226" w:type="pct"/>
            <w:shd w:val="clear" w:color="auto" w:fill="auto"/>
            <w:noWrap/>
            <w:vAlign w:val="center"/>
          </w:tcPr>
          <w:p w14:paraId="5E54ECF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14BF96">
            <w:pPr>
              <w:rPr>
                <w:rFonts w:cs="Times New Roman"/>
                <w:kern w:val="0"/>
                <w:sz w:val="20"/>
                <w:szCs w:val="20"/>
              </w:rPr>
            </w:pPr>
            <w:r>
              <w:rPr>
                <w:rFonts w:hint="eastAsia" w:cs="Times New Roman"/>
                <w:kern w:val="0"/>
                <w:sz w:val="20"/>
                <w:szCs w:val="20"/>
              </w:rPr>
              <w:t>XX</w:t>
            </w:r>
          </w:p>
        </w:tc>
      </w:tr>
    </w:tbl>
    <w:p w14:paraId="6934BFE3">
      <w:pPr>
        <w:pStyle w:val="144"/>
      </w:pPr>
      <w:r>
        <w:rPr>
          <w:rFonts w:hint="eastAsia"/>
        </w:rPr>
        <w:t>资料来源：上述企业，第三方资料、新闻报道、业内专家采访及QYResearch整理研究，2024年</w:t>
      </w:r>
    </w:p>
    <w:p w14:paraId="27B263EC">
      <w:pPr>
        <w:pStyle w:val="3"/>
      </w:pPr>
      <w:bookmarkStart w:id="201" w:name="_Toc121583903"/>
      <w:bookmarkStart w:id="202" w:name="_Toc172626221"/>
      <w:r>
        <w:rPr>
          <w:rFonts w:hint="eastAsia"/>
        </w:rPr>
        <w:t>中国市场主要厂商</w:t>
      </w:r>
      <w:r>
        <w:t>破伤风抗毒素</w:t>
      </w:r>
      <w:r>
        <w:rPr>
          <w:rFonts w:hint="eastAsia"/>
        </w:rPr>
        <w:t>产品类型及应用</w:t>
      </w:r>
      <w:bookmarkEnd w:id="201"/>
      <w:bookmarkEnd w:id="202"/>
    </w:p>
    <w:p w14:paraId="01B02343">
      <w:pPr>
        <w:pStyle w:val="151"/>
        <w:ind w:left="252" w:right="-105"/>
        <w:rPr>
          <w:lang w:eastAsia="zh-CN"/>
        </w:rPr>
      </w:pPr>
      <w:bookmarkStart w:id="203" w:name="_Toc172626117"/>
      <w:bookmarkStart w:id="204" w:name="_Toc121583635"/>
      <w:r>
        <w:rPr>
          <w:rFonts w:hint="eastAsia"/>
          <w:lang w:eastAsia="zh-CN"/>
        </w:rPr>
        <w:t>中国市场主要厂商破伤风抗毒素产品类型及应用</w:t>
      </w:r>
      <w:bookmarkEnd w:id="203"/>
      <w:bookmarkEnd w:id="2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625AE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D45829A">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4EB02FCE">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5826C4DB">
            <w:pPr>
              <w:rPr>
                <w:rFonts w:cs="Times New Roman"/>
                <w:b/>
                <w:bCs/>
                <w:color w:val="FFFFFF"/>
                <w:kern w:val="0"/>
                <w:sz w:val="20"/>
                <w:szCs w:val="20"/>
              </w:rPr>
            </w:pPr>
            <w:r>
              <w:rPr>
                <w:rFonts w:hint="eastAsia" w:cs="Times New Roman"/>
                <w:b/>
                <w:bCs/>
                <w:color w:val="FFFFFF"/>
                <w:kern w:val="0"/>
                <w:sz w:val="20"/>
                <w:szCs w:val="20"/>
              </w:rPr>
              <w:t>应用</w:t>
            </w:r>
          </w:p>
        </w:tc>
      </w:tr>
      <w:tr w14:paraId="1715C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B48CA8">
            <w:pPr>
              <w:rPr>
                <w:rFonts w:cs="Times New Roman"/>
                <w:kern w:val="0"/>
                <w:sz w:val="20"/>
                <w:szCs w:val="20"/>
              </w:rPr>
            </w:pPr>
            <w:r>
              <w:rPr>
                <w:rFonts w:cs="Times New Roman"/>
                <w:kern w:val="0"/>
                <w:sz w:val="20"/>
                <w:szCs w:val="20"/>
              </w:rPr>
              <w:t>Colorado Serum Company</w:t>
            </w:r>
          </w:p>
        </w:tc>
        <w:tc>
          <w:tcPr>
            <w:tcW w:w="1226" w:type="pct"/>
            <w:shd w:val="clear" w:color="auto" w:fill="auto"/>
            <w:noWrap/>
            <w:vAlign w:val="center"/>
          </w:tcPr>
          <w:p w14:paraId="2D84DB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CE6A35B">
            <w:pPr>
              <w:rPr>
                <w:rFonts w:cs="Times New Roman"/>
                <w:kern w:val="0"/>
                <w:sz w:val="20"/>
                <w:szCs w:val="20"/>
              </w:rPr>
            </w:pPr>
            <w:r>
              <w:rPr>
                <w:rFonts w:hint="eastAsia" w:cs="Times New Roman"/>
                <w:kern w:val="0"/>
                <w:sz w:val="20"/>
                <w:szCs w:val="20"/>
              </w:rPr>
              <w:t>XX</w:t>
            </w:r>
          </w:p>
        </w:tc>
      </w:tr>
      <w:tr w14:paraId="0A0BD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9A2E16">
            <w:pPr>
              <w:rPr>
                <w:rFonts w:cs="Times New Roman"/>
                <w:kern w:val="0"/>
                <w:sz w:val="20"/>
                <w:szCs w:val="20"/>
              </w:rPr>
            </w:pPr>
            <w:r>
              <w:rPr>
                <w:rFonts w:cs="Times New Roman"/>
                <w:kern w:val="0"/>
                <w:sz w:val="20"/>
                <w:szCs w:val="20"/>
              </w:rPr>
              <w:t>AdvaCare Pharma</w:t>
            </w:r>
          </w:p>
        </w:tc>
        <w:tc>
          <w:tcPr>
            <w:tcW w:w="1226" w:type="pct"/>
            <w:shd w:val="clear" w:color="auto" w:fill="auto"/>
            <w:noWrap/>
            <w:vAlign w:val="center"/>
          </w:tcPr>
          <w:p w14:paraId="6AE6CD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36A24A0">
            <w:pPr>
              <w:rPr>
                <w:rFonts w:cs="Times New Roman"/>
                <w:kern w:val="0"/>
                <w:sz w:val="20"/>
                <w:szCs w:val="20"/>
              </w:rPr>
            </w:pPr>
            <w:r>
              <w:rPr>
                <w:rFonts w:hint="eastAsia" w:cs="Times New Roman"/>
                <w:kern w:val="0"/>
                <w:sz w:val="20"/>
                <w:szCs w:val="20"/>
              </w:rPr>
              <w:t>XX</w:t>
            </w:r>
          </w:p>
        </w:tc>
      </w:tr>
      <w:tr w14:paraId="473E0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59683D">
            <w:pPr>
              <w:rPr>
                <w:rFonts w:cs="Times New Roman"/>
                <w:kern w:val="0"/>
                <w:sz w:val="20"/>
                <w:szCs w:val="20"/>
              </w:rPr>
            </w:pPr>
            <w:r>
              <w:rPr>
                <w:rFonts w:cs="Times New Roman"/>
                <w:kern w:val="0"/>
                <w:sz w:val="20"/>
                <w:szCs w:val="20"/>
              </w:rPr>
              <w:t>Padula Serums</w:t>
            </w:r>
          </w:p>
        </w:tc>
        <w:tc>
          <w:tcPr>
            <w:tcW w:w="1226" w:type="pct"/>
            <w:shd w:val="clear" w:color="auto" w:fill="auto"/>
            <w:noWrap/>
            <w:vAlign w:val="center"/>
          </w:tcPr>
          <w:p w14:paraId="3B00A27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2663CFA">
            <w:pPr>
              <w:rPr>
                <w:rFonts w:cs="Times New Roman"/>
                <w:kern w:val="0"/>
                <w:sz w:val="20"/>
                <w:szCs w:val="20"/>
              </w:rPr>
            </w:pPr>
            <w:r>
              <w:rPr>
                <w:rFonts w:hint="eastAsia" w:cs="Times New Roman"/>
                <w:kern w:val="0"/>
                <w:sz w:val="20"/>
                <w:szCs w:val="20"/>
              </w:rPr>
              <w:t>XX</w:t>
            </w:r>
          </w:p>
        </w:tc>
      </w:tr>
      <w:tr w14:paraId="7C3CD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20711C9">
            <w:pPr>
              <w:rPr>
                <w:rFonts w:cs="Times New Roman"/>
                <w:kern w:val="0"/>
                <w:sz w:val="20"/>
                <w:szCs w:val="20"/>
              </w:rPr>
            </w:pPr>
            <w:r>
              <w:rPr>
                <w:rFonts w:cs="Times New Roman"/>
                <w:kern w:val="0"/>
                <w:sz w:val="20"/>
                <w:szCs w:val="20"/>
              </w:rPr>
              <w:t>Haffkine Bio-Pharmaceutical Corporation</w:t>
            </w:r>
          </w:p>
        </w:tc>
        <w:tc>
          <w:tcPr>
            <w:tcW w:w="1226" w:type="pct"/>
            <w:shd w:val="clear" w:color="auto" w:fill="auto"/>
            <w:noWrap/>
            <w:vAlign w:val="center"/>
          </w:tcPr>
          <w:p w14:paraId="54422C3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A78F9B">
            <w:pPr>
              <w:rPr>
                <w:rFonts w:cs="Times New Roman"/>
                <w:kern w:val="0"/>
                <w:sz w:val="20"/>
                <w:szCs w:val="20"/>
              </w:rPr>
            </w:pPr>
            <w:r>
              <w:rPr>
                <w:rFonts w:hint="eastAsia" w:cs="Times New Roman"/>
                <w:kern w:val="0"/>
                <w:sz w:val="20"/>
                <w:szCs w:val="20"/>
              </w:rPr>
              <w:t>XX</w:t>
            </w:r>
          </w:p>
        </w:tc>
      </w:tr>
      <w:tr w14:paraId="6C81B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B67A22">
            <w:pPr>
              <w:rPr>
                <w:rFonts w:cs="Times New Roman"/>
                <w:kern w:val="0"/>
                <w:sz w:val="20"/>
                <w:szCs w:val="20"/>
              </w:rPr>
            </w:pPr>
            <w:r>
              <w:rPr>
                <w:rFonts w:cs="Times New Roman"/>
                <w:kern w:val="0"/>
                <w:sz w:val="20"/>
                <w:szCs w:val="20"/>
              </w:rPr>
              <w:t>Serum Institute of India</w:t>
            </w:r>
          </w:p>
        </w:tc>
        <w:tc>
          <w:tcPr>
            <w:tcW w:w="1226" w:type="pct"/>
            <w:shd w:val="clear" w:color="auto" w:fill="auto"/>
            <w:noWrap/>
            <w:vAlign w:val="center"/>
          </w:tcPr>
          <w:p w14:paraId="04783D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3E5A899">
            <w:pPr>
              <w:rPr>
                <w:rFonts w:cs="Times New Roman"/>
                <w:kern w:val="0"/>
                <w:sz w:val="20"/>
                <w:szCs w:val="20"/>
              </w:rPr>
            </w:pPr>
            <w:r>
              <w:rPr>
                <w:rFonts w:hint="eastAsia" w:cs="Times New Roman"/>
                <w:kern w:val="0"/>
                <w:sz w:val="20"/>
                <w:szCs w:val="20"/>
              </w:rPr>
              <w:t>XX</w:t>
            </w:r>
          </w:p>
        </w:tc>
      </w:tr>
      <w:tr w14:paraId="5002C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8CE71F">
            <w:pPr>
              <w:rPr>
                <w:rFonts w:cs="Times New Roman"/>
                <w:kern w:val="0"/>
                <w:sz w:val="20"/>
                <w:szCs w:val="20"/>
              </w:rPr>
            </w:pPr>
            <w:r>
              <w:rPr>
                <w:rFonts w:cs="Times New Roman"/>
                <w:kern w:val="0"/>
                <w:sz w:val="20"/>
                <w:szCs w:val="20"/>
              </w:rPr>
              <w:t>Lexicare Pharma</w:t>
            </w:r>
          </w:p>
        </w:tc>
        <w:tc>
          <w:tcPr>
            <w:tcW w:w="1226" w:type="pct"/>
            <w:shd w:val="clear" w:color="auto" w:fill="auto"/>
            <w:noWrap/>
            <w:vAlign w:val="center"/>
          </w:tcPr>
          <w:p w14:paraId="268B581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AC05828">
            <w:pPr>
              <w:rPr>
                <w:rFonts w:cs="Times New Roman"/>
                <w:kern w:val="0"/>
                <w:sz w:val="20"/>
                <w:szCs w:val="20"/>
              </w:rPr>
            </w:pPr>
            <w:r>
              <w:rPr>
                <w:rFonts w:hint="eastAsia" w:cs="Times New Roman"/>
                <w:kern w:val="0"/>
                <w:sz w:val="20"/>
                <w:szCs w:val="20"/>
              </w:rPr>
              <w:t>XX</w:t>
            </w:r>
          </w:p>
        </w:tc>
      </w:tr>
      <w:tr w14:paraId="29B35F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5AD6D72">
            <w:pPr>
              <w:rPr>
                <w:rFonts w:cs="Times New Roman"/>
                <w:kern w:val="0"/>
                <w:sz w:val="20"/>
                <w:szCs w:val="20"/>
              </w:rPr>
            </w:pPr>
            <w:r>
              <w:rPr>
                <w:rFonts w:cs="Times New Roman"/>
                <w:kern w:val="0"/>
                <w:sz w:val="20"/>
                <w:szCs w:val="20"/>
              </w:rPr>
              <w:t>江西生物制品研究所</w:t>
            </w:r>
          </w:p>
        </w:tc>
        <w:tc>
          <w:tcPr>
            <w:tcW w:w="1226" w:type="pct"/>
            <w:shd w:val="clear" w:color="auto" w:fill="auto"/>
            <w:noWrap/>
            <w:vAlign w:val="center"/>
          </w:tcPr>
          <w:p w14:paraId="394C7B5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258D87">
            <w:pPr>
              <w:rPr>
                <w:rFonts w:cs="Times New Roman"/>
                <w:kern w:val="0"/>
                <w:sz w:val="20"/>
                <w:szCs w:val="20"/>
              </w:rPr>
            </w:pPr>
            <w:r>
              <w:rPr>
                <w:rFonts w:hint="eastAsia" w:cs="Times New Roman"/>
                <w:kern w:val="0"/>
                <w:sz w:val="20"/>
                <w:szCs w:val="20"/>
              </w:rPr>
              <w:t>XX</w:t>
            </w:r>
          </w:p>
        </w:tc>
      </w:tr>
      <w:tr w14:paraId="56D50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6BC9FE">
            <w:pPr>
              <w:rPr>
                <w:rFonts w:cs="Times New Roman"/>
                <w:kern w:val="0"/>
                <w:sz w:val="20"/>
                <w:szCs w:val="20"/>
              </w:rPr>
            </w:pPr>
            <w:r>
              <w:rPr>
                <w:rFonts w:cs="Times New Roman"/>
                <w:kern w:val="0"/>
                <w:sz w:val="20"/>
                <w:szCs w:val="20"/>
              </w:rPr>
              <w:t>兰州生物制品研究所</w:t>
            </w:r>
          </w:p>
        </w:tc>
        <w:tc>
          <w:tcPr>
            <w:tcW w:w="1226" w:type="pct"/>
            <w:shd w:val="clear" w:color="auto" w:fill="auto"/>
            <w:noWrap/>
            <w:vAlign w:val="center"/>
          </w:tcPr>
          <w:p w14:paraId="7F30FF4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5BEE147">
            <w:pPr>
              <w:rPr>
                <w:rFonts w:cs="Times New Roman"/>
                <w:kern w:val="0"/>
                <w:sz w:val="20"/>
                <w:szCs w:val="20"/>
              </w:rPr>
            </w:pPr>
            <w:r>
              <w:rPr>
                <w:rFonts w:hint="eastAsia" w:cs="Times New Roman"/>
                <w:kern w:val="0"/>
                <w:sz w:val="20"/>
                <w:szCs w:val="20"/>
              </w:rPr>
              <w:t>XX</w:t>
            </w:r>
          </w:p>
        </w:tc>
      </w:tr>
      <w:tr w14:paraId="16B6C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4640FAB5">
            <w:pPr>
              <w:rPr>
                <w:rFonts w:cs="Times New Roman"/>
                <w:kern w:val="0"/>
                <w:sz w:val="20"/>
                <w:szCs w:val="20"/>
              </w:rPr>
            </w:pPr>
            <w:r>
              <w:rPr>
                <w:rFonts w:cs="Times New Roman"/>
                <w:kern w:val="0"/>
                <w:sz w:val="20"/>
                <w:szCs w:val="20"/>
              </w:rPr>
              <w:t>赤峰博恩药业</w:t>
            </w:r>
          </w:p>
        </w:tc>
        <w:tc>
          <w:tcPr>
            <w:tcW w:w="1226" w:type="pct"/>
            <w:shd w:val="clear" w:color="auto" w:fill="auto"/>
            <w:noWrap/>
            <w:vAlign w:val="center"/>
          </w:tcPr>
          <w:p w14:paraId="45DEBBD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D9B30D">
            <w:pPr>
              <w:rPr>
                <w:rFonts w:cs="Times New Roman"/>
                <w:kern w:val="0"/>
                <w:sz w:val="20"/>
                <w:szCs w:val="20"/>
              </w:rPr>
            </w:pPr>
            <w:r>
              <w:rPr>
                <w:rFonts w:hint="eastAsia" w:cs="Times New Roman"/>
                <w:kern w:val="0"/>
                <w:sz w:val="20"/>
                <w:szCs w:val="20"/>
              </w:rPr>
              <w:t>XX</w:t>
            </w:r>
          </w:p>
        </w:tc>
      </w:tr>
    </w:tbl>
    <w:p w14:paraId="49FAB398">
      <w:pPr>
        <w:pStyle w:val="144"/>
      </w:pPr>
      <w:r>
        <w:rPr>
          <w:rFonts w:hint="eastAsia"/>
        </w:rPr>
        <w:t>资料来源：上述企业，第三方资料、新闻报道、业内专家采访及QYResearch整理研究，2024年</w:t>
      </w:r>
    </w:p>
    <w:bookmarkEnd w:id="191"/>
    <w:p w14:paraId="31C8AE5A">
      <w:pPr>
        <w:pStyle w:val="3"/>
      </w:pPr>
      <w:bookmarkStart w:id="205" w:name="_Toc24972503"/>
      <w:bookmarkStart w:id="206" w:name="_Toc172626222"/>
      <w:bookmarkStart w:id="207" w:name="_Toc121583904"/>
      <w:bookmarkStart w:id="208" w:name="_Toc24028313"/>
      <w:r>
        <w:t>破伤风抗毒素</w:t>
      </w:r>
      <w:r>
        <w:rPr>
          <w:rFonts w:hint="eastAsia"/>
        </w:rPr>
        <w:t>行业集中度、竞争程度分析</w:t>
      </w:r>
      <w:bookmarkEnd w:id="205"/>
      <w:bookmarkEnd w:id="206"/>
      <w:bookmarkEnd w:id="207"/>
      <w:bookmarkEnd w:id="208"/>
    </w:p>
    <w:p w14:paraId="7AD58E41">
      <w:pPr>
        <w:pStyle w:val="4"/>
      </w:pPr>
      <w:bookmarkStart w:id="209" w:name="_Toc24028314"/>
      <w:bookmarkStart w:id="210" w:name="_Toc24972504"/>
      <w:bookmarkStart w:id="211" w:name="_Toc121583905"/>
      <w:bookmarkStart w:id="212" w:name="_Toc172626223"/>
      <w:bookmarkStart w:id="213" w:name="_Hlk76049547"/>
      <w:r>
        <w:t>破伤风抗毒素</w:t>
      </w:r>
      <w:r>
        <w:rPr>
          <w:rFonts w:hint="eastAsia"/>
        </w:rPr>
        <w:t>行业集中度分析</w:t>
      </w:r>
      <w:bookmarkEnd w:id="209"/>
      <w:bookmarkEnd w:id="210"/>
      <w:r>
        <w:rPr>
          <w:rFonts w:hint="eastAsia"/>
        </w:rPr>
        <w:t>：2023年中国Top</w:t>
      </w:r>
      <w:r>
        <w:t xml:space="preserve"> 5</w:t>
      </w:r>
      <w:r>
        <w:rPr>
          <w:rFonts w:hint="eastAsia"/>
        </w:rPr>
        <w:t>厂商市场份额</w:t>
      </w:r>
      <w:bookmarkEnd w:id="211"/>
      <w:bookmarkEnd w:id="212"/>
    </w:p>
    <w:p w14:paraId="6DBF5277">
      <w:pPr>
        <w:pStyle w:val="148"/>
      </w:pPr>
      <w:bookmarkStart w:id="214" w:name="_Toc121583611"/>
      <w:bookmarkStart w:id="215" w:name="_Toc172626047"/>
      <w:r>
        <w:rPr>
          <w:rFonts w:hint="eastAsia"/>
        </w:rPr>
        <w:t>2023年中国市场前五大厂商</w:t>
      </w:r>
      <w:r>
        <w:t>破伤风抗毒素</w:t>
      </w:r>
      <w:r>
        <w:rPr>
          <w:rFonts w:hint="eastAsia"/>
        </w:rPr>
        <w:t>市场份额</w:t>
      </w:r>
      <w:bookmarkEnd w:id="214"/>
      <w:bookmarkEnd w:id="215"/>
    </w:p>
    <w:bookmarkEnd w:id="213"/>
    <w:p w14:paraId="5FCB8D0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EED16E3">
      <w:pPr>
        <w:pStyle w:val="144"/>
      </w:pPr>
      <w:r>
        <w:t>资料来源：上述企业、第三方资料、新闻报道、业内专家采访及QYResearch整理研究，2024年</w:t>
      </w:r>
    </w:p>
    <w:p w14:paraId="0893CCCC">
      <w:pPr>
        <w:pStyle w:val="4"/>
      </w:pPr>
      <w:bookmarkStart w:id="216" w:name="_Toc24028315"/>
      <w:bookmarkStart w:id="217" w:name="_Toc24972505"/>
      <w:bookmarkStart w:id="218" w:name="_Toc121583906"/>
      <w:bookmarkStart w:id="219" w:name="_Toc172626224"/>
      <w:bookmarkStart w:id="220" w:name="_Hlk76049549"/>
      <w:bookmarkStart w:id="221" w:name="_Hlk28108070"/>
      <w:r>
        <w:rPr>
          <w:rFonts w:hint="eastAsia"/>
        </w:rPr>
        <w:t>中国市场</w:t>
      </w:r>
      <w:r>
        <w:t>破伤风抗毒素</w:t>
      </w:r>
      <w:bookmarkEnd w:id="216"/>
      <w:bookmarkEnd w:id="217"/>
      <w:r>
        <w:rPr>
          <w:rFonts w:hint="eastAsia"/>
        </w:rPr>
        <w:t>第一梯队、第二梯队和第三梯队厂商（品牌）及2023年市场份额</w:t>
      </w:r>
      <w:bookmarkEnd w:id="218"/>
      <w:bookmarkEnd w:id="219"/>
    </w:p>
    <w:p w14:paraId="292468C8">
      <w:pPr>
        <w:pStyle w:val="146"/>
        <w:ind w:firstLine="420"/>
        <w:rPr>
          <w:lang w:eastAsia="zh-CN"/>
        </w:rPr>
      </w:pPr>
      <w:r>
        <w:rPr>
          <w:rFonts w:hint="eastAsia"/>
          <w:lang w:eastAsia="zh-CN"/>
        </w:rPr>
        <w:t>基于企业2023年在中国市场，在</w:t>
      </w:r>
      <w:r>
        <w:rPr>
          <w:lang w:eastAsia="zh-CN"/>
        </w:rPr>
        <w:t>破伤风抗毒素</w:t>
      </w:r>
      <w:r>
        <w:rPr>
          <w:rFonts w:hint="eastAsia"/>
          <w:lang w:eastAsia="zh-CN"/>
        </w:rPr>
        <w:t>方面的收入，本文将企业划分为三个层级：</w:t>
      </w:r>
    </w:p>
    <w:p w14:paraId="74D47CBF">
      <w:pPr>
        <w:pStyle w:val="146"/>
        <w:ind w:firstLine="420"/>
        <w:rPr>
          <w:lang w:eastAsia="zh-CN"/>
        </w:rPr>
      </w:pPr>
      <w:r>
        <w:rPr>
          <w:rFonts w:hint="eastAsia"/>
          <w:lang w:eastAsia="zh-CN"/>
        </w:rPr>
        <w:t>第一梯队厂商，</w:t>
      </w:r>
      <w:r>
        <w:rPr>
          <w:lang w:eastAsia="zh-CN"/>
        </w:rPr>
        <w:t>破伤风抗毒素</w:t>
      </w:r>
      <w:r>
        <w:rPr>
          <w:rFonts w:hint="eastAsia"/>
          <w:lang w:eastAsia="zh-CN"/>
        </w:rPr>
        <w:t>收入大于XX百万美元</w:t>
      </w:r>
    </w:p>
    <w:p w14:paraId="16C29F27">
      <w:pPr>
        <w:pStyle w:val="146"/>
        <w:ind w:firstLine="420"/>
        <w:rPr>
          <w:lang w:eastAsia="zh-CN"/>
        </w:rPr>
      </w:pPr>
      <w:r>
        <w:rPr>
          <w:rFonts w:hint="eastAsia"/>
          <w:lang w:eastAsia="zh-CN"/>
        </w:rPr>
        <w:t>第二梯队厂商，</w:t>
      </w:r>
      <w:r>
        <w:rPr>
          <w:lang w:eastAsia="zh-CN"/>
        </w:rPr>
        <w:t>破伤风抗毒素</w:t>
      </w:r>
      <w:r>
        <w:rPr>
          <w:rFonts w:hint="eastAsia"/>
          <w:lang w:eastAsia="zh-CN"/>
        </w:rPr>
        <w:t>收入介于XX和XX百万美元之间</w:t>
      </w:r>
    </w:p>
    <w:p w14:paraId="43606712">
      <w:pPr>
        <w:pStyle w:val="146"/>
        <w:ind w:firstLine="420"/>
        <w:rPr>
          <w:lang w:eastAsia="zh-CN"/>
        </w:rPr>
      </w:pPr>
      <w:r>
        <w:rPr>
          <w:rFonts w:hint="eastAsia"/>
          <w:lang w:eastAsia="zh-CN"/>
        </w:rPr>
        <w:t>第三梯队厂商，</w:t>
      </w:r>
      <w:r>
        <w:rPr>
          <w:lang w:eastAsia="zh-CN"/>
        </w:rPr>
        <w:t>破伤风抗毒素</w:t>
      </w:r>
      <w:r>
        <w:rPr>
          <w:rFonts w:hint="eastAsia"/>
          <w:lang w:eastAsia="zh-CN"/>
        </w:rPr>
        <w:t>收入低于XX百万美元</w:t>
      </w:r>
    </w:p>
    <w:bookmarkEnd w:id="220"/>
    <w:p w14:paraId="645EF773">
      <w:pPr>
        <w:pStyle w:val="151"/>
        <w:ind w:left="252" w:right="-105"/>
        <w:rPr>
          <w:lang w:eastAsia="zh-CN"/>
        </w:rPr>
      </w:pPr>
      <w:bookmarkStart w:id="222" w:name="_Toc60774701"/>
      <w:bookmarkStart w:id="223" w:name="_Toc27509091"/>
      <w:bookmarkStart w:id="224" w:name="_Toc76048200"/>
      <w:bookmarkStart w:id="225" w:name="_Toc121583636"/>
      <w:bookmarkStart w:id="226" w:name="_Toc172626118"/>
      <w:r>
        <w:rPr>
          <w:rFonts w:hint="eastAsia"/>
          <w:lang w:eastAsia="zh-CN"/>
        </w:rPr>
        <w:t>2023年中国市场</w:t>
      </w:r>
      <w:r>
        <w:rPr>
          <w:lang w:eastAsia="zh-CN"/>
        </w:rPr>
        <w:t>破伤风抗毒素</w:t>
      </w:r>
      <w:r>
        <w:rPr>
          <w:rFonts w:hint="eastAsia"/>
          <w:lang w:eastAsia="zh-CN"/>
        </w:rPr>
        <w:t>主要厂商</w:t>
      </w:r>
      <w:bookmarkEnd w:id="222"/>
      <w:bookmarkEnd w:id="223"/>
      <w:r>
        <w:rPr>
          <w:rFonts w:hint="eastAsia"/>
          <w:lang w:eastAsia="zh-CN"/>
        </w:rPr>
        <w:t>市场地位（第一梯队、第二梯队和第三梯队）</w:t>
      </w:r>
      <w:bookmarkEnd w:id="224"/>
      <w:bookmarkEnd w:id="225"/>
      <w:bookmarkEnd w:id="2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3"/>
        <w:gridCol w:w="3332"/>
        <w:gridCol w:w="3013"/>
      </w:tblGrid>
      <w:tr w14:paraId="02A523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A47F5C8">
            <w:pPr>
              <w:rPr>
                <w:rFonts w:cs="Times New Roman"/>
                <w:b/>
                <w:bCs/>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25ACCEED">
            <w:pPr>
              <w:rPr>
                <w:rFonts w:cs="Times New Roman"/>
                <w:b/>
                <w:bCs/>
                <w:color w:val="FFFFFF"/>
                <w:kern w:val="0"/>
                <w:sz w:val="20"/>
                <w:szCs w:val="20"/>
              </w:rPr>
            </w:pPr>
            <w:r>
              <w:rPr>
                <w:rFonts w:hint="eastAsia" w:cs="Times New Roman"/>
                <w:b/>
                <w:bCs/>
                <w:color w:val="FFFFFF"/>
                <w:kern w:val="0"/>
                <w:sz w:val="20"/>
                <w:szCs w:val="20"/>
              </w:rPr>
              <w:t>2023年收入（百万美元）</w:t>
            </w:r>
          </w:p>
        </w:tc>
        <w:tc>
          <w:tcPr>
            <w:tcW w:w="1511" w:type="pct"/>
            <w:shd w:val="solid" w:color="000080" w:fill="FFFFFF"/>
            <w:noWrap/>
            <w:vAlign w:val="center"/>
          </w:tcPr>
          <w:p w14:paraId="718B28B2">
            <w:pPr>
              <w:rPr>
                <w:rFonts w:cs="Times New Roman"/>
                <w:b/>
                <w:bCs/>
                <w:color w:val="FFFFFF"/>
                <w:kern w:val="0"/>
                <w:sz w:val="20"/>
                <w:szCs w:val="20"/>
              </w:rPr>
            </w:pPr>
            <w:r>
              <w:rPr>
                <w:rFonts w:hint="eastAsia" w:cs="Times New Roman"/>
                <w:b/>
                <w:bCs/>
                <w:color w:val="FFFFFF"/>
                <w:kern w:val="0"/>
                <w:sz w:val="20"/>
                <w:szCs w:val="20"/>
              </w:rPr>
              <w:t>市场地位</w:t>
            </w:r>
          </w:p>
        </w:tc>
      </w:tr>
      <w:tr w14:paraId="0A068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44678B7">
            <w:pPr>
              <w:rPr>
                <w:rFonts w:cs="Times New Roman"/>
                <w:kern w:val="0"/>
                <w:sz w:val="20"/>
                <w:szCs w:val="20"/>
              </w:rPr>
            </w:pPr>
            <w:r>
              <w:rPr>
                <w:rFonts w:cs="Times New Roman"/>
                <w:kern w:val="0"/>
                <w:sz w:val="20"/>
                <w:szCs w:val="20"/>
              </w:rPr>
              <w:t>Colorado Serum Company</w:t>
            </w:r>
          </w:p>
        </w:tc>
        <w:tc>
          <w:tcPr>
            <w:tcW w:w="1671" w:type="pct"/>
            <w:shd w:val="clear" w:color="auto" w:fill="auto"/>
            <w:noWrap/>
            <w:vAlign w:val="center"/>
          </w:tcPr>
          <w:p w14:paraId="6E91C0D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A12B49">
            <w:pPr>
              <w:rPr>
                <w:rFonts w:cs="Times New Roman"/>
                <w:kern w:val="0"/>
                <w:sz w:val="20"/>
                <w:szCs w:val="20"/>
              </w:rPr>
            </w:pPr>
            <w:r>
              <w:rPr>
                <w:rFonts w:hint="eastAsia" w:cs="Times New Roman"/>
                <w:kern w:val="0"/>
                <w:sz w:val="20"/>
                <w:szCs w:val="20"/>
              </w:rPr>
              <w:t>第一梯队</w:t>
            </w:r>
          </w:p>
        </w:tc>
      </w:tr>
      <w:tr w14:paraId="35159D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8967FF3">
            <w:pPr>
              <w:rPr>
                <w:rFonts w:cs="Times New Roman"/>
                <w:kern w:val="0"/>
                <w:sz w:val="20"/>
                <w:szCs w:val="20"/>
              </w:rPr>
            </w:pPr>
            <w:r>
              <w:rPr>
                <w:rFonts w:cs="Times New Roman"/>
                <w:kern w:val="0"/>
                <w:sz w:val="20"/>
                <w:szCs w:val="20"/>
              </w:rPr>
              <w:t>AdvaCare Pharma</w:t>
            </w:r>
          </w:p>
        </w:tc>
        <w:tc>
          <w:tcPr>
            <w:tcW w:w="1671" w:type="pct"/>
            <w:shd w:val="clear" w:color="auto" w:fill="auto"/>
            <w:noWrap/>
            <w:vAlign w:val="center"/>
          </w:tcPr>
          <w:p w14:paraId="00B75BE2">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54C8EF9">
            <w:pPr>
              <w:rPr>
                <w:rFonts w:cs="Times New Roman"/>
                <w:kern w:val="0"/>
                <w:sz w:val="20"/>
                <w:szCs w:val="20"/>
              </w:rPr>
            </w:pPr>
            <w:r>
              <w:rPr>
                <w:rFonts w:hint="eastAsia" w:cs="Times New Roman"/>
                <w:kern w:val="0"/>
                <w:sz w:val="20"/>
                <w:szCs w:val="20"/>
              </w:rPr>
              <w:t>第一梯队</w:t>
            </w:r>
          </w:p>
        </w:tc>
      </w:tr>
      <w:tr w14:paraId="5833F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954BC46">
            <w:pPr>
              <w:rPr>
                <w:rFonts w:cs="Times New Roman"/>
                <w:kern w:val="0"/>
                <w:sz w:val="20"/>
                <w:szCs w:val="20"/>
              </w:rPr>
            </w:pPr>
            <w:r>
              <w:rPr>
                <w:rFonts w:cs="Times New Roman"/>
                <w:kern w:val="0"/>
                <w:sz w:val="20"/>
                <w:szCs w:val="20"/>
              </w:rPr>
              <w:t>Padula Serums</w:t>
            </w:r>
          </w:p>
        </w:tc>
        <w:tc>
          <w:tcPr>
            <w:tcW w:w="1671" w:type="pct"/>
            <w:shd w:val="clear" w:color="auto" w:fill="auto"/>
            <w:noWrap/>
            <w:vAlign w:val="center"/>
          </w:tcPr>
          <w:p w14:paraId="62C79AF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E91BE08">
            <w:pPr>
              <w:rPr>
                <w:rFonts w:cs="Times New Roman"/>
                <w:kern w:val="0"/>
                <w:sz w:val="20"/>
                <w:szCs w:val="20"/>
              </w:rPr>
            </w:pPr>
            <w:r>
              <w:rPr>
                <w:rFonts w:hint="eastAsia" w:cs="Times New Roman"/>
                <w:kern w:val="0"/>
                <w:sz w:val="20"/>
                <w:szCs w:val="20"/>
              </w:rPr>
              <w:t>第二梯队</w:t>
            </w:r>
          </w:p>
        </w:tc>
      </w:tr>
      <w:tr w14:paraId="310DA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D0E459B">
            <w:pPr>
              <w:rPr>
                <w:rFonts w:cs="Times New Roman"/>
                <w:kern w:val="0"/>
                <w:sz w:val="20"/>
                <w:szCs w:val="20"/>
              </w:rPr>
            </w:pPr>
            <w:r>
              <w:rPr>
                <w:rFonts w:cs="Times New Roman"/>
                <w:kern w:val="0"/>
                <w:sz w:val="20"/>
                <w:szCs w:val="20"/>
              </w:rPr>
              <w:t>Haffkine Bio-Pharmaceutical Corporation</w:t>
            </w:r>
          </w:p>
        </w:tc>
        <w:tc>
          <w:tcPr>
            <w:tcW w:w="1671" w:type="pct"/>
            <w:shd w:val="clear" w:color="auto" w:fill="auto"/>
            <w:noWrap/>
            <w:vAlign w:val="center"/>
          </w:tcPr>
          <w:p w14:paraId="079131D0">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30BE9E">
            <w:pPr>
              <w:rPr>
                <w:rFonts w:cs="Times New Roman"/>
                <w:kern w:val="0"/>
                <w:sz w:val="20"/>
                <w:szCs w:val="20"/>
              </w:rPr>
            </w:pPr>
            <w:r>
              <w:rPr>
                <w:rFonts w:hint="eastAsia" w:cs="Times New Roman"/>
                <w:kern w:val="0"/>
                <w:sz w:val="20"/>
                <w:szCs w:val="20"/>
              </w:rPr>
              <w:t>第二梯队</w:t>
            </w:r>
          </w:p>
        </w:tc>
      </w:tr>
      <w:tr w14:paraId="2C9F6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4BB979B">
            <w:pPr>
              <w:rPr>
                <w:rFonts w:cs="Times New Roman"/>
                <w:kern w:val="0"/>
                <w:sz w:val="20"/>
                <w:szCs w:val="20"/>
              </w:rPr>
            </w:pPr>
            <w:r>
              <w:rPr>
                <w:rFonts w:cs="Times New Roman"/>
                <w:kern w:val="0"/>
                <w:sz w:val="20"/>
                <w:szCs w:val="20"/>
              </w:rPr>
              <w:t>Serum Institute of India</w:t>
            </w:r>
          </w:p>
        </w:tc>
        <w:tc>
          <w:tcPr>
            <w:tcW w:w="1671" w:type="pct"/>
            <w:shd w:val="clear" w:color="auto" w:fill="auto"/>
            <w:noWrap/>
            <w:vAlign w:val="center"/>
          </w:tcPr>
          <w:p w14:paraId="5BB41A1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7596C60">
            <w:pPr>
              <w:rPr>
                <w:rFonts w:cs="Times New Roman"/>
                <w:kern w:val="0"/>
                <w:sz w:val="20"/>
                <w:szCs w:val="20"/>
              </w:rPr>
            </w:pPr>
            <w:r>
              <w:rPr>
                <w:rFonts w:hint="eastAsia" w:cs="Times New Roman"/>
                <w:kern w:val="0"/>
                <w:sz w:val="20"/>
                <w:szCs w:val="20"/>
              </w:rPr>
              <w:t>第二梯队</w:t>
            </w:r>
          </w:p>
        </w:tc>
      </w:tr>
      <w:tr w14:paraId="56E45B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9A81B86">
            <w:pPr>
              <w:rPr>
                <w:rFonts w:cs="Times New Roman"/>
                <w:kern w:val="0"/>
                <w:sz w:val="20"/>
                <w:szCs w:val="20"/>
              </w:rPr>
            </w:pPr>
            <w:r>
              <w:rPr>
                <w:rFonts w:cs="Times New Roman"/>
                <w:kern w:val="0"/>
                <w:sz w:val="20"/>
                <w:szCs w:val="20"/>
              </w:rPr>
              <w:t>Lexicare Pharma</w:t>
            </w:r>
          </w:p>
        </w:tc>
        <w:tc>
          <w:tcPr>
            <w:tcW w:w="1671" w:type="pct"/>
            <w:shd w:val="clear" w:color="auto" w:fill="auto"/>
            <w:noWrap/>
            <w:vAlign w:val="center"/>
          </w:tcPr>
          <w:p w14:paraId="4134E52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5480494">
            <w:pPr>
              <w:rPr>
                <w:rFonts w:cs="Times New Roman"/>
                <w:kern w:val="0"/>
                <w:sz w:val="20"/>
                <w:szCs w:val="20"/>
              </w:rPr>
            </w:pPr>
            <w:r>
              <w:rPr>
                <w:rFonts w:hint="eastAsia" w:cs="Times New Roman"/>
                <w:kern w:val="0"/>
                <w:sz w:val="20"/>
                <w:szCs w:val="20"/>
              </w:rPr>
              <w:t>第二梯队</w:t>
            </w:r>
          </w:p>
        </w:tc>
      </w:tr>
      <w:tr w14:paraId="2BEFA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1959277">
            <w:pPr>
              <w:rPr>
                <w:rFonts w:cs="Times New Roman"/>
                <w:kern w:val="0"/>
                <w:sz w:val="20"/>
                <w:szCs w:val="20"/>
              </w:rPr>
            </w:pPr>
            <w:r>
              <w:rPr>
                <w:rFonts w:cs="Times New Roman"/>
                <w:kern w:val="0"/>
                <w:sz w:val="20"/>
                <w:szCs w:val="20"/>
              </w:rPr>
              <w:t>江西生物制品研究所</w:t>
            </w:r>
          </w:p>
        </w:tc>
        <w:tc>
          <w:tcPr>
            <w:tcW w:w="1671" w:type="pct"/>
            <w:shd w:val="clear" w:color="auto" w:fill="auto"/>
            <w:noWrap/>
            <w:vAlign w:val="center"/>
          </w:tcPr>
          <w:p w14:paraId="3220957B">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71356A4">
            <w:pPr>
              <w:rPr>
                <w:rFonts w:cs="Times New Roman"/>
                <w:kern w:val="0"/>
                <w:sz w:val="20"/>
                <w:szCs w:val="20"/>
              </w:rPr>
            </w:pPr>
            <w:r>
              <w:rPr>
                <w:rFonts w:hint="eastAsia" w:cs="Times New Roman"/>
                <w:kern w:val="0"/>
                <w:sz w:val="20"/>
                <w:szCs w:val="20"/>
              </w:rPr>
              <w:t>第三梯队</w:t>
            </w:r>
          </w:p>
        </w:tc>
      </w:tr>
      <w:tr w14:paraId="463D3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4A418A4">
            <w:pPr>
              <w:rPr>
                <w:rFonts w:cs="Times New Roman"/>
                <w:kern w:val="0"/>
                <w:sz w:val="20"/>
                <w:szCs w:val="20"/>
              </w:rPr>
            </w:pPr>
            <w:r>
              <w:rPr>
                <w:rFonts w:cs="Times New Roman"/>
                <w:kern w:val="0"/>
                <w:sz w:val="20"/>
                <w:szCs w:val="20"/>
              </w:rPr>
              <w:t>兰州生物制品研究所</w:t>
            </w:r>
          </w:p>
        </w:tc>
        <w:tc>
          <w:tcPr>
            <w:tcW w:w="1671" w:type="pct"/>
            <w:shd w:val="clear" w:color="auto" w:fill="auto"/>
            <w:noWrap/>
            <w:vAlign w:val="center"/>
          </w:tcPr>
          <w:p w14:paraId="4652081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40E5E1C">
            <w:pPr>
              <w:rPr>
                <w:rFonts w:cs="Times New Roman"/>
                <w:kern w:val="0"/>
                <w:sz w:val="20"/>
                <w:szCs w:val="20"/>
              </w:rPr>
            </w:pPr>
            <w:r>
              <w:rPr>
                <w:rFonts w:hint="eastAsia" w:cs="Times New Roman"/>
                <w:kern w:val="0"/>
                <w:sz w:val="20"/>
                <w:szCs w:val="20"/>
              </w:rPr>
              <w:t>第三梯队</w:t>
            </w:r>
          </w:p>
        </w:tc>
      </w:tr>
      <w:tr w14:paraId="00252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4A60F69">
            <w:pPr>
              <w:rPr>
                <w:rFonts w:cs="Times New Roman"/>
                <w:kern w:val="0"/>
                <w:sz w:val="20"/>
                <w:szCs w:val="20"/>
              </w:rPr>
            </w:pPr>
            <w:r>
              <w:rPr>
                <w:rFonts w:cs="Times New Roman"/>
                <w:kern w:val="0"/>
                <w:sz w:val="20"/>
                <w:szCs w:val="20"/>
              </w:rPr>
              <w:t>赤峰博恩药业</w:t>
            </w:r>
          </w:p>
        </w:tc>
        <w:tc>
          <w:tcPr>
            <w:tcW w:w="1671" w:type="pct"/>
            <w:shd w:val="clear" w:color="auto" w:fill="auto"/>
            <w:noWrap/>
            <w:vAlign w:val="center"/>
          </w:tcPr>
          <w:p w14:paraId="61A9F6C6">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06CFCA5">
            <w:pPr>
              <w:rPr>
                <w:rFonts w:cs="Times New Roman"/>
                <w:kern w:val="0"/>
                <w:sz w:val="20"/>
                <w:szCs w:val="20"/>
              </w:rPr>
            </w:pPr>
            <w:r>
              <w:rPr>
                <w:rFonts w:hint="eastAsia" w:cs="Times New Roman"/>
                <w:kern w:val="0"/>
                <w:sz w:val="20"/>
                <w:szCs w:val="20"/>
              </w:rPr>
              <w:t>第三梯队</w:t>
            </w:r>
          </w:p>
        </w:tc>
      </w:tr>
    </w:tbl>
    <w:p w14:paraId="6A6A8BBF">
      <w:pPr>
        <w:pStyle w:val="144"/>
      </w:pPr>
      <w:r>
        <w:t>资料来源：上述企业、第三方资料、新闻报道、业内专家采访及QYResearch整理研究，2024年</w:t>
      </w:r>
    </w:p>
    <w:p w14:paraId="14800FD5">
      <w:pPr>
        <w:pStyle w:val="148"/>
      </w:pPr>
      <w:bookmarkStart w:id="227" w:name="_Toc121583612"/>
      <w:bookmarkStart w:id="228" w:name="_Toc172626048"/>
      <w:bookmarkStart w:id="229" w:name="_Hlk76049552"/>
      <w:r>
        <w:t>2023年</w:t>
      </w:r>
      <w:r>
        <w:rPr>
          <w:rFonts w:hint="eastAsia"/>
        </w:rPr>
        <w:t>中国市场</w:t>
      </w:r>
      <w:r>
        <w:t>破伤风抗毒素</w:t>
      </w:r>
      <w:r>
        <w:rPr>
          <w:rFonts w:hint="eastAsia"/>
        </w:rPr>
        <w:t>第一梯队、第二梯队和第三梯队厂商（品牌）及市场份额</w:t>
      </w:r>
      <w:bookmarkEnd w:id="227"/>
      <w:bookmarkEnd w:id="228"/>
    </w:p>
    <w:p w14:paraId="0FEC1202">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E7B8FF8">
      <w:pPr>
        <w:pStyle w:val="144"/>
      </w:pPr>
      <w:r>
        <w:t>资料来源：上述企业、第三方资料、新闻报道、业内专家采访及QYResearch整理研究，2024年</w:t>
      </w:r>
    </w:p>
    <w:p w14:paraId="154F149B">
      <w:pPr>
        <w:pStyle w:val="3"/>
      </w:pPr>
      <w:bookmarkStart w:id="230" w:name="_Toc476606670"/>
      <w:bookmarkStart w:id="231" w:name="_Toc535600242"/>
      <w:bookmarkStart w:id="232" w:name="_Toc24027854"/>
      <w:bookmarkStart w:id="233" w:name="_Toc121515634"/>
      <w:bookmarkStart w:id="234" w:name="_Toc59892273"/>
      <w:bookmarkStart w:id="235" w:name="_Toc172626225"/>
      <w:r>
        <w:rPr>
          <w:rFonts w:hint="eastAsia"/>
        </w:rPr>
        <w:t>新增投资及市场并购</w:t>
      </w:r>
      <w:bookmarkEnd w:id="230"/>
      <w:bookmarkEnd w:id="231"/>
      <w:bookmarkEnd w:id="232"/>
      <w:r>
        <w:rPr>
          <w:rFonts w:hint="eastAsia"/>
        </w:rPr>
        <w:t>活动</w:t>
      </w:r>
      <w:bookmarkEnd w:id="233"/>
      <w:bookmarkEnd w:id="234"/>
      <w:bookmarkEnd w:id="235"/>
    </w:p>
    <w:p w14:paraId="15D64D5C">
      <w:pPr>
        <w:pStyle w:val="151"/>
        <w:ind w:left="252" w:right="-105"/>
        <w:rPr>
          <w:lang w:eastAsia="zh-CN"/>
        </w:rPr>
      </w:pPr>
      <w:bookmarkStart w:id="236" w:name="_Toc24027605"/>
      <w:bookmarkStart w:id="237" w:name="_Toc59892049"/>
      <w:bookmarkStart w:id="238" w:name="_Toc121515342"/>
      <w:bookmarkStart w:id="239" w:name="_Toc172626119"/>
      <w:r>
        <w:rPr>
          <w:lang w:eastAsia="zh-CN"/>
        </w:rPr>
        <w:t>破伤风抗毒素</w:t>
      </w:r>
      <w:r>
        <w:rPr>
          <w:rFonts w:hint="eastAsia"/>
          <w:lang w:eastAsia="zh-CN"/>
        </w:rPr>
        <w:t>市场投资、并购等现状分析</w:t>
      </w:r>
      <w:bookmarkEnd w:id="236"/>
      <w:bookmarkEnd w:id="237"/>
      <w:bookmarkEnd w:id="238"/>
      <w:bookmarkEnd w:id="2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1F106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59628E19">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34F24075">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4C9F8725">
            <w:pPr>
              <w:rPr>
                <w:rFonts w:cs="Times New Roman"/>
                <w:b/>
                <w:bCs/>
                <w:color w:val="FFFFFF"/>
                <w:kern w:val="0"/>
                <w:sz w:val="20"/>
                <w:szCs w:val="20"/>
              </w:rPr>
            </w:pPr>
            <w:r>
              <w:rPr>
                <w:rFonts w:hint="eastAsia" w:cs="Times New Roman"/>
                <w:b/>
                <w:bCs/>
                <w:color w:val="FFFFFF"/>
                <w:kern w:val="0"/>
                <w:sz w:val="20"/>
                <w:szCs w:val="20"/>
              </w:rPr>
              <w:t>详情</w:t>
            </w:r>
          </w:p>
        </w:tc>
      </w:tr>
      <w:tr w14:paraId="0F2D0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3D5D5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D726DB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9E7DD9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91E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9CEAC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AE773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C48452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035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7A733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47743E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E74C1A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4A1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6CBBA5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0B801E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E2DEF8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7FB2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D37E2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89BCBC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BE565D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A2C8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FE466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836A4D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35FB84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8C01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2ED39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1787F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6C6192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D5FD259">
      <w:pPr>
        <w:pStyle w:val="144"/>
      </w:pPr>
      <w:r>
        <w:rPr>
          <w:rFonts w:hint="eastAsia"/>
        </w:rPr>
        <w:t>资料来源：上述企业、第三方资料、新闻报道、业内专家采访及QYResearch整理研究，2024年</w:t>
      </w:r>
    </w:p>
    <w:bookmarkEnd w:id="221"/>
    <w:bookmarkEnd w:id="229"/>
    <w:p w14:paraId="001567BE">
      <w:pPr>
        <w:pStyle w:val="2"/>
        <w:rPr>
          <w:lang w:eastAsia="zh-CN"/>
        </w:rPr>
      </w:pPr>
      <w:bookmarkStart w:id="240" w:name="_Toc24028339"/>
      <w:bookmarkStart w:id="241" w:name="_Toc24972529"/>
      <w:bookmarkStart w:id="242" w:name="_Toc172626226"/>
      <w:bookmarkStart w:id="243" w:name="_Toc121583907"/>
      <w:r>
        <w:rPr>
          <w:rFonts w:hint="eastAsia"/>
          <w:lang w:eastAsia="zh-CN"/>
        </w:rPr>
        <w:t>主要</w:t>
      </w:r>
      <w:bookmarkEnd w:id="240"/>
      <w:bookmarkEnd w:id="241"/>
      <w:r>
        <w:rPr>
          <w:rFonts w:hint="eastAsia"/>
          <w:lang w:eastAsia="zh-CN"/>
        </w:rPr>
        <w:t>企业简介</w:t>
      </w:r>
      <w:bookmarkEnd w:id="242"/>
      <w:bookmarkEnd w:id="243"/>
    </w:p>
    <w:p w14:paraId="50399B78">
      <w:pPr>
        <w:pStyle w:val="3"/>
      </w:pPr>
      <w:bookmarkStart w:id="244" w:name="_Toc172626227"/>
      <w:bookmarkStart w:id="245" w:name="_Toc121583908"/>
      <w:bookmarkStart w:id="246" w:name="_Toc24028340"/>
      <w:bookmarkStart w:id="247" w:name="_Toc24972530"/>
      <w:r>
        <w:rPr>
          <w:rFonts w:hint="eastAsia"/>
        </w:rPr>
        <w:t>Colorado Serum Company</w:t>
      </w:r>
      <w:bookmarkEnd w:id="244"/>
      <w:bookmarkEnd w:id="245"/>
      <w:bookmarkEnd w:id="246"/>
      <w:bookmarkEnd w:id="247"/>
    </w:p>
    <w:p w14:paraId="4D0E3452"/>
    <w:p w14:paraId="34F9FA38">
      <w:pPr>
        <w:pStyle w:val="4"/>
      </w:pPr>
      <w:bookmarkStart w:id="248" w:name="_Toc24972531"/>
      <w:bookmarkStart w:id="249" w:name="_Toc172626228"/>
      <w:bookmarkStart w:id="250" w:name="_Toc24028341"/>
      <w:bookmarkStart w:id="251" w:name="_Toc121583909"/>
      <w:r>
        <w:rPr>
          <w:rFonts w:hint="eastAsia"/>
        </w:rPr>
        <w:t>Colorado Serum Company基本信息、</w:t>
      </w:r>
      <w:bookmarkStart w:id="252" w:name="_Hlk28095203"/>
      <w:r>
        <w:rPr>
          <w:rFonts w:hint="eastAsia"/>
        </w:rPr>
        <w:t>破伤风抗毒素</w:t>
      </w:r>
      <w:bookmarkEnd w:id="252"/>
      <w:r>
        <w:rPr>
          <w:rFonts w:hint="eastAsia"/>
        </w:rPr>
        <w:t>生产基地、总部、竞争对手及市场地位</w:t>
      </w:r>
      <w:bookmarkEnd w:id="248"/>
      <w:bookmarkEnd w:id="249"/>
      <w:bookmarkEnd w:id="250"/>
      <w:bookmarkEnd w:id="251"/>
    </w:p>
    <w:p w14:paraId="7500F44E">
      <w:pPr>
        <w:pStyle w:val="151"/>
        <w:ind w:left="252" w:right="-105"/>
      </w:pPr>
      <w:bookmarkStart w:id="253" w:name="_Toc24028962"/>
      <w:bookmarkStart w:id="254" w:name="_Toc26780083"/>
      <w:bookmarkStart w:id="255" w:name="_Toc121583637"/>
      <w:bookmarkStart w:id="256" w:name="_Toc172626120"/>
      <w:r>
        <w:rPr>
          <w:rFonts w:hint="eastAsia"/>
        </w:rPr>
        <w:t>Colorado Serum Company</w:t>
      </w:r>
      <w:r>
        <w:t xml:space="preserve"> </w:t>
      </w:r>
      <w:r>
        <w:rPr>
          <w:rFonts w:hint="eastAsia"/>
        </w:rPr>
        <w:t>破伤风抗毒素生产基地、总部、竞争对手及市场地位</w:t>
      </w:r>
      <w:bookmarkEnd w:id="253"/>
      <w:bookmarkEnd w:id="254"/>
      <w:bookmarkEnd w:id="255"/>
      <w:bookmarkEnd w:id="2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3E94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0A95CDB">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5C159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3B578D5">
            <w:pPr>
              <w:rPr>
                <w:rFonts w:cs="Times New Roman"/>
                <w:b/>
                <w:bCs/>
                <w:color w:val="FFFFFF"/>
                <w:kern w:val="0"/>
                <w:sz w:val="20"/>
                <w:szCs w:val="20"/>
              </w:rPr>
            </w:pPr>
            <w:r>
              <w:rPr>
                <w:rFonts w:hint="eastAsia" w:cs="Times New Roman"/>
                <w:b/>
                <w:bCs/>
                <w:color w:val="FFFFFF"/>
                <w:kern w:val="0"/>
                <w:sz w:val="20"/>
                <w:szCs w:val="20"/>
              </w:rPr>
              <w:t>描述</w:t>
            </w:r>
          </w:p>
        </w:tc>
      </w:tr>
      <w:tr w14:paraId="49E02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2BDBB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599421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38A40AE">
            <w:pPr>
              <w:rPr>
                <w:rFonts w:cs="Times New Roman"/>
                <w:bCs/>
                <w:kern w:val="0"/>
                <w:sz w:val="20"/>
                <w:szCs w:val="20"/>
              </w:rPr>
            </w:pPr>
            <w:r>
              <w:rPr>
                <w:rFonts w:cs="Times New Roman"/>
                <w:bCs/>
                <w:kern w:val="0"/>
                <w:sz w:val="20"/>
                <w:szCs w:val="20"/>
              </w:rPr>
              <w:t>Colorado Serum Company</w:t>
            </w:r>
          </w:p>
        </w:tc>
      </w:tr>
      <w:tr w14:paraId="2A5E5D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3E5C9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B74006D">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C412612">
            <w:pPr>
              <w:rPr>
                <w:rFonts w:cs="Times New Roman"/>
                <w:bCs/>
                <w:kern w:val="0"/>
                <w:sz w:val="20"/>
                <w:szCs w:val="20"/>
              </w:rPr>
            </w:pPr>
          </w:p>
        </w:tc>
      </w:tr>
      <w:tr w14:paraId="58BC7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136C77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D8F7F71">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518F002">
            <w:pPr>
              <w:rPr>
                <w:rFonts w:cs="Times New Roman"/>
                <w:bCs/>
                <w:kern w:val="0"/>
                <w:sz w:val="20"/>
                <w:szCs w:val="20"/>
              </w:rPr>
            </w:pPr>
          </w:p>
        </w:tc>
      </w:tr>
      <w:tr w14:paraId="17FDC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8313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982003B">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B4F9B18">
            <w:pPr>
              <w:rPr>
                <w:rFonts w:cs="Times New Roman"/>
                <w:bCs/>
                <w:kern w:val="0"/>
                <w:sz w:val="20"/>
                <w:szCs w:val="20"/>
              </w:rPr>
            </w:pPr>
          </w:p>
        </w:tc>
      </w:tr>
      <w:tr w14:paraId="79A91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16FB3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5AFA5F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E7E2D9F">
            <w:pPr>
              <w:rPr>
                <w:rFonts w:cs="Times New Roman"/>
                <w:bCs/>
                <w:kern w:val="0"/>
                <w:sz w:val="20"/>
                <w:szCs w:val="20"/>
              </w:rPr>
            </w:pPr>
          </w:p>
        </w:tc>
      </w:tr>
      <w:tr w14:paraId="3FDA9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06EA4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C57AAB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A3E3740">
            <w:pPr>
              <w:rPr>
                <w:rFonts w:cs="Times New Roman"/>
                <w:bCs/>
                <w:kern w:val="0"/>
                <w:sz w:val="20"/>
                <w:szCs w:val="20"/>
              </w:rPr>
            </w:pPr>
          </w:p>
        </w:tc>
      </w:tr>
      <w:tr w14:paraId="4B458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22B30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E3ACCA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0C972CB">
            <w:pPr>
              <w:rPr>
                <w:rFonts w:cs="Times New Roman"/>
                <w:bCs/>
                <w:kern w:val="0"/>
                <w:sz w:val="20"/>
                <w:szCs w:val="20"/>
              </w:rPr>
            </w:pPr>
          </w:p>
        </w:tc>
      </w:tr>
      <w:tr w14:paraId="2A071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4985E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0A2F0E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60146D4">
            <w:pPr>
              <w:rPr>
                <w:rFonts w:cs="Times New Roman"/>
                <w:bCs/>
                <w:kern w:val="0"/>
                <w:sz w:val="20"/>
                <w:szCs w:val="20"/>
              </w:rPr>
            </w:pPr>
          </w:p>
        </w:tc>
      </w:tr>
      <w:tr w14:paraId="4A5EE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E0A4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E0610B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9BCC85A">
            <w:pPr>
              <w:rPr>
                <w:rFonts w:cs="Times New Roman"/>
                <w:bCs/>
                <w:kern w:val="0"/>
                <w:sz w:val="20"/>
                <w:szCs w:val="20"/>
              </w:rPr>
            </w:pPr>
          </w:p>
        </w:tc>
      </w:tr>
    </w:tbl>
    <w:p w14:paraId="35B16979">
      <w:pPr>
        <w:pStyle w:val="144"/>
      </w:pPr>
      <w:r>
        <w:rPr>
          <w:rFonts w:hint="eastAsia"/>
        </w:rPr>
        <w:t>资料来源：Colorado Serum Company；第三方资料、新闻报道、业内专家采访及QYResearch整理研究，2024年</w:t>
      </w:r>
    </w:p>
    <w:p w14:paraId="72281CF9">
      <w:pPr>
        <w:pStyle w:val="4"/>
      </w:pPr>
      <w:bookmarkStart w:id="257" w:name="_Toc24028342"/>
      <w:bookmarkStart w:id="258" w:name="_Toc121583910"/>
      <w:bookmarkStart w:id="259" w:name="_Toc24972532"/>
      <w:bookmarkStart w:id="260" w:name="_Toc172626229"/>
      <w:r>
        <w:rPr>
          <w:rFonts w:hint="eastAsia"/>
        </w:rPr>
        <w:t>Colorado Serum Company 破伤风抗毒素产品规格、参数及市场应用</w:t>
      </w:r>
      <w:bookmarkEnd w:id="257"/>
      <w:bookmarkEnd w:id="258"/>
      <w:bookmarkEnd w:id="259"/>
      <w:bookmarkEnd w:id="260"/>
    </w:p>
    <w:p w14:paraId="07EC6A61">
      <w:pPr>
        <w:pStyle w:val="151"/>
        <w:ind w:left="252" w:right="-105"/>
      </w:pPr>
      <w:bookmarkStart w:id="261" w:name="_Toc24028963"/>
      <w:bookmarkStart w:id="262" w:name="_Toc26780084"/>
      <w:bookmarkStart w:id="263" w:name="_Toc121583638"/>
      <w:bookmarkStart w:id="264" w:name="_Toc172626121"/>
      <w:r>
        <w:rPr>
          <w:rFonts w:hint="eastAsia"/>
        </w:rPr>
        <w:t>Colorado Serum Company 破伤风抗毒素产品规格、参数及市场应用</w:t>
      </w:r>
      <w:bookmarkEnd w:id="261"/>
      <w:bookmarkEnd w:id="262"/>
      <w:bookmarkEnd w:id="263"/>
      <w:bookmarkEnd w:id="2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404A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3B9D0B3">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A88251D">
            <w:pPr>
              <w:rPr>
                <w:rFonts w:cs="Times New Roman"/>
                <w:b/>
                <w:bCs/>
                <w:color w:val="FFFFFF"/>
                <w:kern w:val="0"/>
                <w:sz w:val="20"/>
                <w:szCs w:val="20"/>
              </w:rPr>
            </w:pPr>
            <w:r>
              <w:rPr>
                <w:rFonts w:hint="eastAsia" w:cs="Times New Roman"/>
                <w:b/>
                <w:bCs/>
                <w:color w:val="FFFFFF"/>
                <w:kern w:val="0"/>
                <w:sz w:val="20"/>
                <w:szCs w:val="20"/>
              </w:rPr>
              <w:t>描述</w:t>
            </w:r>
          </w:p>
        </w:tc>
      </w:tr>
      <w:tr w14:paraId="50727D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22D1DD7">
            <w:pPr>
              <w:rPr>
                <w:rFonts w:cs="Times New Roman"/>
                <w:kern w:val="0"/>
                <w:sz w:val="20"/>
                <w:szCs w:val="20"/>
              </w:rPr>
            </w:pPr>
          </w:p>
        </w:tc>
        <w:tc>
          <w:tcPr>
            <w:tcW w:w="3837" w:type="pct"/>
            <w:shd w:val="clear" w:color="auto" w:fill="auto"/>
            <w:vAlign w:val="center"/>
          </w:tcPr>
          <w:p w14:paraId="07DE8BAA">
            <w:pPr>
              <w:rPr>
                <w:rFonts w:cs="Times New Roman"/>
                <w:kern w:val="0"/>
                <w:sz w:val="20"/>
                <w:szCs w:val="20"/>
              </w:rPr>
            </w:pPr>
          </w:p>
          <w:p w14:paraId="7FA0A1F7">
            <w:pPr>
              <w:rPr>
                <w:rFonts w:cs="Times New Roman"/>
                <w:kern w:val="0"/>
                <w:sz w:val="20"/>
                <w:szCs w:val="20"/>
              </w:rPr>
            </w:pPr>
          </w:p>
        </w:tc>
      </w:tr>
      <w:tr w14:paraId="14F1F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396909">
            <w:pPr>
              <w:rPr>
                <w:rFonts w:cs="Times New Roman"/>
                <w:kern w:val="0"/>
                <w:sz w:val="20"/>
                <w:szCs w:val="20"/>
              </w:rPr>
            </w:pPr>
          </w:p>
        </w:tc>
        <w:tc>
          <w:tcPr>
            <w:tcW w:w="3837" w:type="pct"/>
            <w:shd w:val="clear" w:color="auto" w:fill="auto"/>
            <w:vAlign w:val="center"/>
          </w:tcPr>
          <w:p w14:paraId="5C7F6CDD">
            <w:pPr>
              <w:rPr>
                <w:rFonts w:cs="Times New Roman"/>
                <w:kern w:val="0"/>
                <w:sz w:val="20"/>
                <w:szCs w:val="20"/>
              </w:rPr>
            </w:pPr>
          </w:p>
          <w:p w14:paraId="1F803806">
            <w:pPr>
              <w:rPr>
                <w:rFonts w:cs="Times New Roman"/>
                <w:kern w:val="0"/>
                <w:sz w:val="20"/>
                <w:szCs w:val="20"/>
              </w:rPr>
            </w:pPr>
          </w:p>
        </w:tc>
      </w:tr>
    </w:tbl>
    <w:p w14:paraId="22269C51">
      <w:pPr>
        <w:pStyle w:val="144"/>
      </w:pPr>
      <w:r>
        <w:rPr>
          <w:rFonts w:hint="eastAsia"/>
        </w:rPr>
        <w:t>资料来源：Colorado Serum Company；第三方资料、新闻报道、业内专家采访及QYResearch整理研究，2024年</w:t>
      </w:r>
    </w:p>
    <w:p w14:paraId="3E478AC5">
      <w:pPr>
        <w:pStyle w:val="4"/>
      </w:pPr>
      <w:bookmarkStart w:id="265" w:name="_Toc24028343"/>
      <w:bookmarkStart w:id="266" w:name="_Toc24972533"/>
      <w:bookmarkStart w:id="267" w:name="_Toc121583911"/>
      <w:bookmarkStart w:id="268" w:name="_Toc172626230"/>
      <w:r>
        <w:rPr>
          <w:rFonts w:hint="eastAsia"/>
        </w:rPr>
        <w:t>Colorado Serum Company在中国市场</w:t>
      </w:r>
      <w:r>
        <w:t>破伤风抗毒素</w:t>
      </w:r>
      <w:r>
        <w:rPr>
          <w:rFonts w:hint="eastAsia"/>
        </w:rPr>
        <w:t>销量、收入、价格及毛利率（2019-2024）</w:t>
      </w:r>
      <w:bookmarkEnd w:id="265"/>
      <w:bookmarkEnd w:id="266"/>
      <w:bookmarkEnd w:id="267"/>
      <w:bookmarkEnd w:id="268"/>
    </w:p>
    <w:p w14:paraId="59A37C02">
      <w:pPr>
        <w:pStyle w:val="151"/>
        <w:ind w:left="252" w:right="-105"/>
      </w:pPr>
      <w:bookmarkStart w:id="269" w:name="_Toc24028964"/>
      <w:bookmarkStart w:id="270" w:name="_Toc26780085"/>
      <w:bookmarkStart w:id="271" w:name="_Toc121583639"/>
      <w:bookmarkStart w:id="272" w:name="_Toc172626122"/>
      <w:r>
        <w:rPr>
          <w:rFonts w:hint="eastAsia"/>
        </w:rPr>
        <w:t>Colorado Serum Company</w:t>
      </w:r>
      <w:r>
        <w:t xml:space="preserve"> 破伤风抗毒素销量（千支）、收入（万元）、价格（美元/支）及毛利率（2019-2024）</w:t>
      </w:r>
      <w:bookmarkEnd w:id="269"/>
      <w:bookmarkEnd w:id="270"/>
      <w:bookmarkEnd w:id="271"/>
      <w:bookmarkEnd w:id="27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17"/>
        <w:gridCol w:w="1247"/>
        <w:gridCol w:w="1245"/>
        <w:gridCol w:w="1245"/>
        <w:gridCol w:w="1241"/>
        <w:gridCol w:w="1241"/>
        <w:gridCol w:w="1230"/>
      </w:tblGrid>
      <w:tr w14:paraId="5069AF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6FD94DC3">
            <w:pPr>
              <w:pStyle w:val="175"/>
              <w:widowControl w:val="0"/>
              <w:jc w:val="both"/>
              <w:rPr>
                <w:rFonts w:cs="Times New Roman"/>
                <w:b/>
                <w:bCs/>
                <w:color w:val="FFFFFF"/>
                <w:sz w:val="20"/>
              </w:rPr>
            </w:pPr>
            <w:r>
              <w:rPr>
                <w:rFonts w:cs="Times New Roman"/>
                <w:b/>
                <w:bCs/>
                <w:color w:val="FFFFFF"/>
                <w:sz w:val="20"/>
              </w:rPr>
              <w:t>Colorado Serum Company</w:t>
            </w:r>
          </w:p>
        </w:tc>
        <w:tc>
          <w:tcPr>
            <w:tcW w:w="642" w:type="pct"/>
            <w:shd w:val="solid" w:color="000080" w:fill="FFFFFF"/>
            <w:vAlign w:val="center"/>
          </w:tcPr>
          <w:p w14:paraId="7E892766">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6EB9741B">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5BA819F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AF99AD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4B6BA3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113D1E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6549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8C9CA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A62BE0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21336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BE4E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C9DC5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F15E7F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671C9BA">
            <w:pPr>
              <w:pStyle w:val="175"/>
              <w:widowControl w:val="0"/>
              <w:jc w:val="right"/>
              <w:rPr>
                <w:rFonts w:cs="Times New Roman"/>
                <w:sz w:val="20"/>
              </w:rPr>
            </w:pPr>
            <w:r>
              <w:rPr>
                <w:rFonts w:hint="eastAsia" w:cs="Times New Roman"/>
                <w:sz w:val="20"/>
              </w:rPr>
              <w:t>XX</w:t>
            </w:r>
          </w:p>
        </w:tc>
      </w:tr>
      <w:tr w14:paraId="2B171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7624A23">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0C2D83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EE66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DEAA7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3D938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F50AFA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56E7F50">
            <w:pPr>
              <w:pStyle w:val="175"/>
              <w:widowControl w:val="0"/>
              <w:jc w:val="right"/>
              <w:rPr>
                <w:rFonts w:cs="Times New Roman"/>
                <w:sz w:val="20"/>
              </w:rPr>
            </w:pPr>
            <w:r>
              <w:rPr>
                <w:rFonts w:hint="eastAsia" w:cs="Times New Roman"/>
                <w:sz w:val="20"/>
              </w:rPr>
              <w:t>XX</w:t>
            </w:r>
          </w:p>
        </w:tc>
      </w:tr>
      <w:tr w14:paraId="7CA79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0352E5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33FE83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BB942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82FEC7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18FA6E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041BE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BAE66B9">
            <w:pPr>
              <w:pStyle w:val="175"/>
              <w:widowControl w:val="0"/>
              <w:jc w:val="right"/>
              <w:rPr>
                <w:rFonts w:cs="Times New Roman"/>
                <w:sz w:val="20"/>
              </w:rPr>
            </w:pPr>
            <w:r>
              <w:rPr>
                <w:rFonts w:hint="eastAsia" w:cs="Times New Roman"/>
                <w:sz w:val="20"/>
              </w:rPr>
              <w:t>XX</w:t>
            </w:r>
          </w:p>
        </w:tc>
      </w:tr>
      <w:tr w14:paraId="2FBFE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405901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4766F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E948FA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457E63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2893A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EB4E07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C14A9B9">
            <w:pPr>
              <w:pStyle w:val="175"/>
              <w:widowControl w:val="0"/>
              <w:jc w:val="right"/>
              <w:rPr>
                <w:rFonts w:cs="Times New Roman"/>
                <w:sz w:val="20"/>
              </w:rPr>
            </w:pPr>
            <w:r>
              <w:rPr>
                <w:rFonts w:hint="eastAsia" w:cs="Times New Roman"/>
                <w:sz w:val="20"/>
              </w:rPr>
              <w:t>XX%</w:t>
            </w:r>
          </w:p>
        </w:tc>
      </w:tr>
    </w:tbl>
    <w:p w14:paraId="70DB4A34">
      <w:pPr>
        <w:pStyle w:val="144"/>
      </w:pPr>
      <w:r>
        <w:rPr>
          <w:rFonts w:hint="eastAsia"/>
        </w:rPr>
        <w:t>资料来源：Colorado Serum Company；第三方资料、新闻报道、业内专家采访及QYResearch整理研究，2024年</w:t>
      </w:r>
    </w:p>
    <w:p w14:paraId="27BAA35B">
      <w:pPr>
        <w:pStyle w:val="4"/>
      </w:pPr>
      <w:bookmarkStart w:id="273" w:name="_Toc121583912"/>
      <w:bookmarkStart w:id="274" w:name="_Toc24028344"/>
      <w:bookmarkStart w:id="275" w:name="_Toc24972534"/>
      <w:bookmarkStart w:id="276" w:name="_Toc172626231"/>
      <w:bookmarkStart w:id="277" w:name="_Hlk28108908"/>
      <w:r>
        <w:rPr>
          <w:rFonts w:hint="eastAsia"/>
        </w:rPr>
        <w:t>Colorado Serum Company公司简介及主要业务</w:t>
      </w:r>
      <w:bookmarkEnd w:id="273"/>
      <w:bookmarkEnd w:id="274"/>
      <w:bookmarkEnd w:id="275"/>
      <w:bookmarkEnd w:id="276"/>
    </w:p>
    <w:p w14:paraId="3E199447">
      <w:pPr>
        <w:pStyle w:val="151"/>
        <w:ind w:left="252" w:right="-105"/>
      </w:pPr>
      <w:bookmarkStart w:id="278" w:name="_Toc24028965"/>
      <w:bookmarkStart w:id="279" w:name="_Toc26780086"/>
      <w:bookmarkStart w:id="280" w:name="_Toc121583640"/>
      <w:bookmarkStart w:id="281" w:name="_Toc172626123"/>
      <w:r>
        <w:rPr>
          <w:rFonts w:hint="eastAsia"/>
        </w:rPr>
        <w:t>Colorado Serum Company公司简介及主要业务</w:t>
      </w:r>
      <w:bookmarkEnd w:id="278"/>
      <w:bookmarkEnd w:id="279"/>
      <w:bookmarkEnd w:id="280"/>
      <w:bookmarkEnd w:id="2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FF3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65A46CD">
            <w:pPr>
              <w:rPr>
                <w:rFonts w:cs="Times New Roman"/>
                <w:b/>
                <w:bCs/>
                <w:color w:val="FFFFFF"/>
                <w:kern w:val="0"/>
                <w:sz w:val="20"/>
                <w:szCs w:val="20"/>
              </w:rPr>
            </w:pPr>
            <w:r>
              <w:rPr>
                <w:rFonts w:hint="eastAsia" w:cs="Times New Roman"/>
                <w:b/>
                <w:bCs/>
                <w:color w:val="FFFFFF"/>
                <w:kern w:val="0"/>
                <w:sz w:val="20"/>
                <w:szCs w:val="20"/>
              </w:rPr>
              <w:t>Colorado Serum Company</w:t>
            </w:r>
          </w:p>
        </w:tc>
        <w:tc>
          <w:tcPr>
            <w:tcW w:w="3837" w:type="pct"/>
            <w:shd w:val="solid" w:color="000080" w:fill="FFFFFF"/>
            <w:vAlign w:val="center"/>
          </w:tcPr>
          <w:p w14:paraId="005B0C9B">
            <w:pPr>
              <w:rPr>
                <w:rFonts w:cs="Times New Roman"/>
                <w:b/>
                <w:bCs/>
                <w:color w:val="FFFFFF"/>
                <w:kern w:val="0"/>
                <w:sz w:val="20"/>
                <w:szCs w:val="20"/>
              </w:rPr>
            </w:pPr>
            <w:r>
              <w:rPr>
                <w:rFonts w:hint="eastAsia" w:cs="Times New Roman"/>
                <w:b/>
                <w:bCs/>
                <w:color w:val="FFFFFF"/>
                <w:kern w:val="0"/>
                <w:sz w:val="20"/>
                <w:szCs w:val="20"/>
              </w:rPr>
              <w:t>详情描述</w:t>
            </w:r>
          </w:p>
        </w:tc>
      </w:tr>
      <w:tr w14:paraId="2974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D5191A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D4C96B1">
            <w:pPr>
              <w:rPr>
                <w:rFonts w:cs="Times New Roman"/>
                <w:kern w:val="0"/>
                <w:sz w:val="20"/>
                <w:szCs w:val="20"/>
              </w:rPr>
            </w:pPr>
          </w:p>
          <w:p w14:paraId="7E3DEFE5">
            <w:pPr>
              <w:rPr>
                <w:rFonts w:cs="Times New Roman"/>
                <w:kern w:val="0"/>
                <w:sz w:val="20"/>
                <w:szCs w:val="20"/>
              </w:rPr>
            </w:pPr>
          </w:p>
          <w:p w14:paraId="29291E1A">
            <w:pPr>
              <w:rPr>
                <w:rFonts w:cs="Times New Roman"/>
                <w:kern w:val="0"/>
                <w:sz w:val="20"/>
                <w:szCs w:val="20"/>
              </w:rPr>
            </w:pPr>
          </w:p>
        </w:tc>
      </w:tr>
      <w:tr w14:paraId="56C045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843D23A">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CE4F26E">
            <w:pPr>
              <w:rPr>
                <w:rFonts w:cs="Times New Roman"/>
                <w:kern w:val="0"/>
                <w:sz w:val="20"/>
                <w:szCs w:val="20"/>
              </w:rPr>
            </w:pPr>
          </w:p>
          <w:p w14:paraId="56354D70">
            <w:pPr>
              <w:rPr>
                <w:rFonts w:cs="Times New Roman"/>
                <w:kern w:val="0"/>
                <w:sz w:val="20"/>
                <w:szCs w:val="20"/>
              </w:rPr>
            </w:pPr>
          </w:p>
          <w:p w14:paraId="55E8959B">
            <w:pPr>
              <w:rPr>
                <w:rFonts w:cs="Times New Roman"/>
                <w:kern w:val="0"/>
                <w:sz w:val="20"/>
                <w:szCs w:val="20"/>
              </w:rPr>
            </w:pPr>
          </w:p>
        </w:tc>
      </w:tr>
    </w:tbl>
    <w:p w14:paraId="2947A782">
      <w:pPr>
        <w:pStyle w:val="144"/>
      </w:pPr>
      <w:r>
        <w:rPr>
          <w:rFonts w:hint="eastAsia"/>
        </w:rPr>
        <w:t>资料来源：Colorado Serum Company；第三方资料、新闻报道、业内专家采访及QYResearch整理研究，2024年</w:t>
      </w:r>
    </w:p>
    <w:bookmarkEnd w:id="277"/>
    <w:p w14:paraId="3CF1FD38">
      <w:pPr>
        <w:pStyle w:val="4"/>
      </w:pPr>
      <w:bookmarkStart w:id="282" w:name="_Toc121583913"/>
      <w:bookmarkStart w:id="283" w:name="_Toc172626232"/>
      <w:r>
        <w:rPr>
          <w:rFonts w:hint="eastAsia"/>
        </w:rPr>
        <w:t>Colorado Serum Company企业最新动态</w:t>
      </w:r>
      <w:bookmarkEnd w:id="282"/>
      <w:bookmarkEnd w:id="283"/>
    </w:p>
    <w:p w14:paraId="2A8C22C3">
      <w:pPr>
        <w:pStyle w:val="151"/>
        <w:ind w:left="252" w:right="-105"/>
      </w:pPr>
      <w:bookmarkStart w:id="284" w:name="_Toc121583641"/>
      <w:bookmarkStart w:id="285" w:name="_Toc172626124"/>
      <w:r>
        <w:rPr>
          <w:rFonts w:hint="eastAsia"/>
        </w:rPr>
        <w:t>Colorado Serum Company企业最新动态</w:t>
      </w:r>
      <w:bookmarkEnd w:id="284"/>
      <w:bookmarkEnd w:id="2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3B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1E6F60">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3A39C39">
            <w:pPr>
              <w:rPr>
                <w:rFonts w:cs="Times New Roman"/>
                <w:b/>
                <w:bCs/>
                <w:color w:val="FFFFFF"/>
                <w:kern w:val="0"/>
                <w:sz w:val="20"/>
                <w:szCs w:val="20"/>
              </w:rPr>
            </w:pPr>
            <w:r>
              <w:rPr>
                <w:rFonts w:hint="eastAsia" w:cs="Times New Roman"/>
                <w:b/>
                <w:bCs/>
                <w:color w:val="FFFFFF"/>
                <w:kern w:val="0"/>
                <w:sz w:val="20"/>
                <w:szCs w:val="20"/>
              </w:rPr>
              <w:t>详情描述</w:t>
            </w:r>
          </w:p>
        </w:tc>
      </w:tr>
      <w:tr w14:paraId="6CB65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ED29260">
            <w:pPr>
              <w:rPr>
                <w:rFonts w:cs="Times New Roman"/>
                <w:kern w:val="0"/>
                <w:sz w:val="20"/>
                <w:szCs w:val="20"/>
              </w:rPr>
            </w:pPr>
          </w:p>
        </w:tc>
        <w:tc>
          <w:tcPr>
            <w:tcW w:w="3837" w:type="pct"/>
            <w:shd w:val="clear" w:color="auto" w:fill="auto"/>
            <w:vAlign w:val="center"/>
          </w:tcPr>
          <w:p w14:paraId="0F4633E9">
            <w:pPr>
              <w:rPr>
                <w:rFonts w:cs="Times New Roman"/>
                <w:kern w:val="0"/>
                <w:sz w:val="20"/>
                <w:szCs w:val="20"/>
              </w:rPr>
            </w:pPr>
          </w:p>
          <w:p w14:paraId="13422C9E">
            <w:pPr>
              <w:rPr>
                <w:rFonts w:cs="Times New Roman"/>
                <w:kern w:val="0"/>
                <w:sz w:val="20"/>
                <w:szCs w:val="20"/>
              </w:rPr>
            </w:pPr>
          </w:p>
        </w:tc>
      </w:tr>
      <w:tr w14:paraId="1525A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CDF248">
            <w:pPr>
              <w:rPr>
                <w:rFonts w:cs="Times New Roman"/>
                <w:kern w:val="0"/>
                <w:sz w:val="20"/>
                <w:szCs w:val="20"/>
              </w:rPr>
            </w:pPr>
          </w:p>
        </w:tc>
        <w:tc>
          <w:tcPr>
            <w:tcW w:w="3837" w:type="pct"/>
            <w:shd w:val="clear" w:color="auto" w:fill="auto"/>
            <w:vAlign w:val="center"/>
          </w:tcPr>
          <w:p w14:paraId="39D4818F">
            <w:pPr>
              <w:rPr>
                <w:rFonts w:cs="Times New Roman"/>
                <w:kern w:val="0"/>
                <w:sz w:val="20"/>
                <w:szCs w:val="20"/>
              </w:rPr>
            </w:pPr>
          </w:p>
          <w:p w14:paraId="287B16C7">
            <w:pPr>
              <w:rPr>
                <w:rFonts w:cs="Times New Roman"/>
                <w:kern w:val="0"/>
                <w:sz w:val="20"/>
                <w:szCs w:val="20"/>
              </w:rPr>
            </w:pPr>
          </w:p>
        </w:tc>
      </w:tr>
      <w:tr w14:paraId="2EFA7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F437EB">
            <w:pPr>
              <w:rPr>
                <w:rFonts w:cs="Times New Roman"/>
                <w:kern w:val="0"/>
                <w:sz w:val="20"/>
                <w:szCs w:val="20"/>
              </w:rPr>
            </w:pPr>
          </w:p>
        </w:tc>
        <w:tc>
          <w:tcPr>
            <w:tcW w:w="3837" w:type="pct"/>
            <w:shd w:val="clear" w:color="auto" w:fill="auto"/>
            <w:vAlign w:val="center"/>
          </w:tcPr>
          <w:p w14:paraId="37122DA1">
            <w:pPr>
              <w:rPr>
                <w:rFonts w:cs="Times New Roman"/>
                <w:kern w:val="0"/>
                <w:sz w:val="20"/>
                <w:szCs w:val="20"/>
              </w:rPr>
            </w:pPr>
          </w:p>
          <w:p w14:paraId="4F6D4B9C">
            <w:pPr>
              <w:rPr>
                <w:rFonts w:cs="Times New Roman"/>
                <w:kern w:val="0"/>
                <w:sz w:val="20"/>
                <w:szCs w:val="20"/>
              </w:rPr>
            </w:pPr>
          </w:p>
        </w:tc>
      </w:tr>
    </w:tbl>
    <w:p w14:paraId="5A876316">
      <w:pPr>
        <w:pStyle w:val="144"/>
      </w:pPr>
      <w:r>
        <w:rPr>
          <w:rFonts w:hint="eastAsia"/>
        </w:rPr>
        <w:t>资料来源：Colorado Serum Company；第三方资料、新闻报道、业内专家采访及QYResearch整理研究，2024年</w:t>
      </w:r>
    </w:p>
    <w:p w14:paraId="16F1375C">
      <w:pPr>
        <w:pStyle w:val="3"/>
      </w:pPr>
      <w:bookmarkStart w:id="286" w:name="_Toc121583914"/>
      <w:bookmarkStart w:id="287" w:name="_Toc172626233"/>
      <w:r>
        <w:rPr>
          <w:rFonts w:hint="eastAsia"/>
        </w:rPr>
        <w:t>AdvaCare Pharma</w:t>
      </w:r>
      <w:bookmarkEnd w:id="286"/>
      <w:bookmarkEnd w:id="287"/>
    </w:p>
    <w:p w14:paraId="3EE57B45"/>
    <w:p w14:paraId="04B6DE69">
      <w:pPr>
        <w:pStyle w:val="4"/>
      </w:pPr>
      <w:bookmarkStart w:id="288" w:name="_Toc121583915"/>
      <w:bookmarkStart w:id="289" w:name="_Toc172626234"/>
      <w:r>
        <w:rPr>
          <w:rFonts w:hint="eastAsia"/>
        </w:rPr>
        <w:t>AdvaCare Pharma基本信息、破伤风抗毒素生产基地、总部、竞争对手及市场地位</w:t>
      </w:r>
      <w:bookmarkEnd w:id="288"/>
      <w:bookmarkEnd w:id="289"/>
    </w:p>
    <w:p w14:paraId="767F1B89">
      <w:pPr>
        <w:pStyle w:val="151"/>
        <w:ind w:left="252" w:right="-105"/>
      </w:pPr>
      <w:bookmarkStart w:id="290" w:name="_Toc121583642"/>
      <w:bookmarkStart w:id="291" w:name="_Toc172626125"/>
      <w:r>
        <w:rPr>
          <w:rFonts w:hint="eastAsia"/>
        </w:rPr>
        <w:t>AdvaCare Pharma</w:t>
      </w:r>
      <w:r>
        <w:t xml:space="preserve"> </w:t>
      </w:r>
      <w:r>
        <w:rPr>
          <w:rFonts w:hint="eastAsia"/>
        </w:rPr>
        <w:t>破伤风抗毒素生产基地、总部、竞争对手及市场地位</w:t>
      </w:r>
      <w:bookmarkEnd w:id="290"/>
      <w:bookmarkEnd w:id="2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6510C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5505C3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6EE9726">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A297F98">
            <w:pPr>
              <w:rPr>
                <w:rFonts w:cs="Times New Roman"/>
                <w:b/>
                <w:bCs/>
                <w:color w:val="FFFFFF"/>
                <w:kern w:val="0"/>
                <w:sz w:val="20"/>
                <w:szCs w:val="20"/>
              </w:rPr>
            </w:pPr>
            <w:r>
              <w:rPr>
                <w:rFonts w:hint="eastAsia" w:cs="Times New Roman"/>
                <w:b/>
                <w:bCs/>
                <w:color w:val="FFFFFF"/>
                <w:kern w:val="0"/>
                <w:sz w:val="20"/>
                <w:szCs w:val="20"/>
              </w:rPr>
              <w:t>描述</w:t>
            </w:r>
          </w:p>
        </w:tc>
      </w:tr>
      <w:tr w14:paraId="733C2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0D0B30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170785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2C5A449">
            <w:pPr>
              <w:rPr>
                <w:rFonts w:cs="Times New Roman"/>
                <w:bCs/>
                <w:kern w:val="0"/>
                <w:sz w:val="20"/>
                <w:szCs w:val="20"/>
              </w:rPr>
            </w:pPr>
            <w:r>
              <w:rPr>
                <w:rFonts w:cs="Times New Roman"/>
                <w:bCs/>
                <w:kern w:val="0"/>
                <w:sz w:val="20"/>
                <w:szCs w:val="20"/>
              </w:rPr>
              <w:t>AdvaCare Pharma</w:t>
            </w:r>
          </w:p>
        </w:tc>
      </w:tr>
      <w:tr w14:paraId="1CBECB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FB11CB">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8E68A6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58CD0A">
            <w:pPr>
              <w:rPr>
                <w:rFonts w:cs="Times New Roman"/>
                <w:bCs/>
                <w:kern w:val="0"/>
                <w:sz w:val="20"/>
                <w:szCs w:val="20"/>
              </w:rPr>
            </w:pPr>
          </w:p>
        </w:tc>
      </w:tr>
      <w:tr w14:paraId="7B22C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EA0490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61DBC8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DD54E1E">
            <w:pPr>
              <w:rPr>
                <w:rFonts w:cs="Times New Roman"/>
                <w:bCs/>
                <w:kern w:val="0"/>
                <w:sz w:val="20"/>
                <w:szCs w:val="20"/>
              </w:rPr>
            </w:pPr>
          </w:p>
        </w:tc>
      </w:tr>
      <w:tr w14:paraId="68580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0ACAB56">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B35B869">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6F0A0DC">
            <w:pPr>
              <w:rPr>
                <w:rFonts w:cs="Times New Roman"/>
                <w:bCs/>
                <w:kern w:val="0"/>
                <w:sz w:val="20"/>
                <w:szCs w:val="20"/>
              </w:rPr>
            </w:pPr>
          </w:p>
        </w:tc>
      </w:tr>
      <w:tr w14:paraId="2BFBD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4F7B9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B44AE5C">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4E1F835">
            <w:pPr>
              <w:rPr>
                <w:rFonts w:cs="Times New Roman"/>
                <w:bCs/>
                <w:kern w:val="0"/>
                <w:sz w:val="20"/>
                <w:szCs w:val="20"/>
              </w:rPr>
            </w:pPr>
          </w:p>
        </w:tc>
      </w:tr>
      <w:tr w14:paraId="79861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46E5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8A935A7">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E7C16DD">
            <w:pPr>
              <w:rPr>
                <w:rFonts w:cs="Times New Roman"/>
                <w:bCs/>
                <w:kern w:val="0"/>
                <w:sz w:val="20"/>
                <w:szCs w:val="20"/>
              </w:rPr>
            </w:pPr>
          </w:p>
        </w:tc>
      </w:tr>
      <w:tr w14:paraId="2CCBB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8F7197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A98F66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932614E">
            <w:pPr>
              <w:rPr>
                <w:rFonts w:cs="Times New Roman"/>
                <w:bCs/>
                <w:kern w:val="0"/>
                <w:sz w:val="20"/>
                <w:szCs w:val="20"/>
              </w:rPr>
            </w:pPr>
          </w:p>
        </w:tc>
      </w:tr>
      <w:tr w14:paraId="3FDF3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7FA83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F64F75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F7252CC">
            <w:pPr>
              <w:rPr>
                <w:rFonts w:cs="Times New Roman"/>
                <w:bCs/>
                <w:kern w:val="0"/>
                <w:sz w:val="20"/>
                <w:szCs w:val="20"/>
              </w:rPr>
            </w:pPr>
          </w:p>
        </w:tc>
      </w:tr>
      <w:tr w14:paraId="1426F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257CF2">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6374FA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2F8216C">
            <w:pPr>
              <w:rPr>
                <w:rFonts w:cs="Times New Roman"/>
                <w:bCs/>
                <w:kern w:val="0"/>
                <w:sz w:val="20"/>
                <w:szCs w:val="20"/>
              </w:rPr>
            </w:pPr>
          </w:p>
        </w:tc>
      </w:tr>
    </w:tbl>
    <w:p w14:paraId="370FC4DC">
      <w:pPr>
        <w:pStyle w:val="144"/>
      </w:pPr>
      <w:r>
        <w:rPr>
          <w:rFonts w:hint="eastAsia"/>
        </w:rPr>
        <w:t>资料来源：AdvaCare Pharma；第三方资料、新闻报道、业内专家采访及QYResearch整理研究，2024年</w:t>
      </w:r>
    </w:p>
    <w:p w14:paraId="73000D2D">
      <w:pPr>
        <w:pStyle w:val="4"/>
      </w:pPr>
      <w:bookmarkStart w:id="292" w:name="_Toc121583916"/>
      <w:bookmarkStart w:id="293" w:name="_Toc172626235"/>
      <w:r>
        <w:rPr>
          <w:rFonts w:hint="eastAsia"/>
        </w:rPr>
        <w:t>AdvaCare Pharma 破伤风抗毒素产品规格、参数及市场应用</w:t>
      </w:r>
      <w:bookmarkEnd w:id="292"/>
      <w:bookmarkEnd w:id="293"/>
    </w:p>
    <w:p w14:paraId="64066EB5">
      <w:pPr>
        <w:pStyle w:val="151"/>
        <w:ind w:left="252" w:right="-105"/>
      </w:pPr>
      <w:bookmarkStart w:id="294" w:name="_Toc172626126"/>
      <w:bookmarkStart w:id="295" w:name="_Toc121583643"/>
      <w:r>
        <w:rPr>
          <w:rFonts w:hint="eastAsia"/>
        </w:rPr>
        <w:t>AdvaCare Pharma 破伤风抗毒素产品规格、参数及市场应用</w:t>
      </w:r>
      <w:bookmarkEnd w:id="294"/>
      <w:bookmarkEnd w:id="2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042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5D1FD3A">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3EC945A">
            <w:pPr>
              <w:rPr>
                <w:rFonts w:cs="Times New Roman"/>
                <w:b/>
                <w:bCs/>
                <w:color w:val="FFFFFF"/>
                <w:kern w:val="0"/>
                <w:sz w:val="20"/>
                <w:szCs w:val="20"/>
              </w:rPr>
            </w:pPr>
            <w:r>
              <w:rPr>
                <w:rFonts w:hint="eastAsia" w:cs="Times New Roman"/>
                <w:b/>
                <w:bCs/>
                <w:color w:val="FFFFFF"/>
                <w:kern w:val="0"/>
                <w:sz w:val="20"/>
                <w:szCs w:val="20"/>
              </w:rPr>
              <w:t>描述</w:t>
            </w:r>
          </w:p>
        </w:tc>
      </w:tr>
      <w:tr w14:paraId="4AB78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FEAE79">
            <w:pPr>
              <w:rPr>
                <w:rFonts w:cs="Times New Roman"/>
                <w:kern w:val="0"/>
                <w:sz w:val="20"/>
                <w:szCs w:val="20"/>
              </w:rPr>
            </w:pPr>
          </w:p>
        </w:tc>
        <w:tc>
          <w:tcPr>
            <w:tcW w:w="3837" w:type="pct"/>
            <w:shd w:val="clear" w:color="auto" w:fill="auto"/>
            <w:vAlign w:val="center"/>
          </w:tcPr>
          <w:p w14:paraId="6D782EF2">
            <w:pPr>
              <w:rPr>
                <w:rFonts w:cs="Times New Roman"/>
                <w:kern w:val="0"/>
                <w:sz w:val="20"/>
                <w:szCs w:val="20"/>
              </w:rPr>
            </w:pPr>
          </w:p>
          <w:p w14:paraId="36ADF5B2">
            <w:pPr>
              <w:rPr>
                <w:rFonts w:cs="Times New Roman"/>
                <w:kern w:val="0"/>
                <w:sz w:val="20"/>
                <w:szCs w:val="20"/>
              </w:rPr>
            </w:pPr>
          </w:p>
        </w:tc>
      </w:tr>
      <w:tr w14:paraId="2EEFF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3DACE0">
            <w:pPr>
              <w:rPr>
                <w:rFonts w:cs="Times New Roman"/>
                <w:kern w:val="0"/>
                <w:sz w:val="20"/>
                <w:szCs w:val="20"/>
              </w:rPr>
            </w:pPr>
          </w:p>
        </w:tc>
        <w:tc>
          <w:tcPr>
            <w:tcW w:w="3837" w:type="pct"/>
            <w:shd w:val="clear" w:color="auto" w:fill="auto"/>
            <w:vAlign w:val="center"/>
          </w:tcPr>
          <w:p w14:paraId="1F1E123A">
            <w:pPr>
              <w:rPr>
                <w:rFonts w:cs="Times New Roman"/>
                <w:kern w:val="0"/>
                <w:sz w:val="20"/>
                <w:szCs w:val="20"/>
              </w:rPr>
            </w:pPr>
          </w:p>
          <w:p w14:paraId="5FADF07E">
            <w:pPr>
              <w:rPr>
                <w:rFonts w:cs="Times New Roman"/>
                <w:kern w:val="0"/>
                <w:sz w:val="20"/>
                <w:szCs w:val="20"/>
              </w:rPr>
            </w:pPr>
          </w:p>
        </w:tc>
      </w:tr>
    </w:tbl>
    <w:p w14:paraId="481CF5F4">
      <w:pPr>
        <w:pStyle w:val="144"/>
      </w:pPr>
      <w:r>
        <w:rPr>
          <w:rFonts w:hint="eastAsia"/>
        </w:rPr>
        <w:t>资料来源：AdvaCare Pharma；第三方资料、新闻报道、业内专家采访及QYResearch整理研究，2024年</w:t>
      </w:r>
    </w:p>
    <w:p w14:paraId="1A14699C">
      <w:pPr>
        <w:pStyle w:val="4"/>
      </w:pPr>
      <w:bookmarkStart w:id="296" w:name="_Toc121583917"/>
      <w:bookmarkStart w:id="297" w:name="_Toc172626236"/>
      <w:r>
        <w:rPr>
          <w:rFonts w:hint="eastAsia"/>
        </w:rPr>
        <w:t>AdvaCare Pharma在中国市场</w:t>
      </w:r>
      <w:r>
        <w:t>破伤风抗毒素</w:t>
      </w:r>
      <w:r>
        <w:rPr>
          <w:rFonts w:hint="eastAsia"/>
        </w:rPr>
        <w:t>销量、收入、价格及毛利率（2019-2024）</w:t>
      </w:r>
      <w:bookmarkEnd w:id="296"/>
      <w:bookmarkEnd w:id="297"/>
    </w:p>
    <w:p w14:paraId="1C244297">
      <w:pPr>
        <w:pStyle w:val="151"/>
        <w:ind w:left="252" w:right="-105"/>
      </w:pPr>
      <w:bookmarkStart w:id="298" w:name="_Toc172626127"/>
      <w:bookmarkStart w:id="299" w:name="_Toc121583644"/>
      <w:r>
        <w:rPr>
          <w:rFonts w:hint="eastAsia"/>
        </w:rPr>
        <w:t>AdvaCare Pharma</w:t>
      </w:r>
      <w:r>
        <w:t xml:space="preserve"> 破伤风抗毒素销量（千支）、收入（万元）、价格（美元/支）及毛利率（2019-2024）</w:t>
      </w:r>
      <w:bookmarkEnd w:id="298"/>
      <w:bookmarkEnd w:id="2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6F9D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361B682F">
            <w:pPr>
              <w:pStyle w:val="175"/>
              <w:widowControl w:val="0"/>
              <w:jc w:val="both"/>
              <w:rPr>
                <w:rFonts w:cs="Times New Roman"/>
                <w:b/>
                <w:bCs/>
                <w:color w:val="FFFFFF"/>
                <w:sz w:val="20"/>
              </w:rPr>
            </w:pPr>
            <w:r>
              <w:rPr>
                <w:rFonts w:cs="Times New Roman"/>
                <w:b/>
                <w:bCs/>
                <w:color w:val="FFFFFF"/>
                <w:sz w:val="20"/>
              </w:rPr>
              <w:t>AdvaCare Pharma</w:t>
            </w:r>
          </w:p>
        </w:tc>
        <w:tc>
          <w:tcPr>
            <w:tcW w:w="642" w:type="pct"/>
            <w:shd w:val="solid" w:color="000080" w:fill="FFFFFF"/>
            <w:vAlign w:val="center"/>
          </w:tcPr>
          <w:p w14:paraId="547897EF">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16982E4">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7CF413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505B36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66C0106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7142B3D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646C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B0D703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D967C1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12277B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2574B4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9F075B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8E0709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54C2C29">
            <w:pPr>
              <w:pStyle w:val="175"/>
              <w:widowControl w:val="0"/>
              <w:jc w:val="right"/>
              <w:rPr>
                <w:rFonts w:cs="Times New Roman"/>
                <w:sz w:val="20"/>
              </w:rPr>
            </w:pPr>
            <w:r>
              <w:rPr>
                <w:rFonts w:hint="eastAsia" w:cs="Times New Roman"/>
                <w:sz w:val="20"/>
              </w:rPr>
              <w:t>XX</w:t>
            </w:r>
          </w:p>
        </w:tc>
      </w:tr>
      <w:tr w14:paraId="01513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553FD6F">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22E71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AD757F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5677E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A426BD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31489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AB9B493">
            <w:pPr>
              <w:pStyle w:val="175"/>
              <w:widowControl w:val="0"/>
              <w:jc w:val="right"/>
              <w:rPr>
                <w:rFonts w:cs="Times New Roman"/>
                <w:sz w:val="20"/>
              </w:rPr>
            </w:pPr>
            <w:r>
              <w:rPr>
                <w:rFonts w:hint="eastAsia" w:cs="Times New Roman"/>
                <w:sz w:val="20"/>
              </w:rPr>
              <w:t>XX</w:t>
            </w:r>
          </w:p>
        </w:tc>
      </w:tr>
      <w:tr w14:paraId="1708A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32B2C1B">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A47D4B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0B730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D9F34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A580EE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411275">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E6DD81D">
            <w:pPr>
              <w:pStyle w:val="175"/>
              <w:widowControl w:val="0"/>
              <w:jc w:val="right"/>
              <w:rPr>
                <w:rFonts w:cs="Times New Roman"/>
                <w:sz w:val="20"/>
              </w:rPr>
            </w:pPr>
            <w:r>
              <w:rPr>
                <w:rFonts w:hint="eastAsia" w:cs="Times New Roman"/>
                <w:sz w:val="20"/>
              </w:rPr>
              <w:t>XX</w:t>
            </w:r>
          </w:p>
        </w:tc>
      </w:tr>
      <w:tr w14:paraId="2187CB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104677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103029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B8684E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A5D1B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6BF32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B576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134615C">
            <w:pPr>
              <w:pStyle w:val="175"/>
              <w:widowControl w:val="0"/>
              <w:jc w:val="right"/>
              <w:rPr>
                <w:rFonts w:cs="Times New Roman"/>
                <w:sz w:val="20"/>
              </w:rPr>
            </w:pPr>
            <w:r>
              <w:rPr>
                <w:rFonts w:hint="eastAsia" w:cs="Times New Roman"/>
                <w:sz w:val="20"/>
              </w:rPr>
              <w:t>XX%</w:t>
            </w:r>
          </w:p>
        </w:tc>
      </w:tr>
    </w:tbl>
    <w:p w14:paraId="7199DFB4">
      <w:pPr>
        <w:pStyle w:val="144"/>
      </w:pPr>
      <w:r>
        <w:rPr>
          <w:rFonts w:hint="eastAsia"/>
        </w:rPr>
        <w:t>资料来源：AdvaCare Pharma；第三方资料、新闻报道、业内专家采访及QYResearch整理研究，2024年</w:t>
      </w:r>
    </w:p>
    <w:p w14:paraId="3727EEA8">
      <w:pPr>
        <w:pStyle w:val="4"/>
      </w:pPr>
      <w:bookmarkStart w:id="300" w:name="_Toc121583918"/>
      <w:bookmarkStart w:id="301" w:name="_Toc172626237"/>
      <w:r>
        <w:rPr>
          <w:rFonts w:hint="eastAsia"/>
        </w:rPr>
        <w:t>AdvaCare Pharma公司简介及主要业务</w:t>
      </w:r>
      <w:bookmarkEnd w:id="300"/>
      <w:bookmarkEnd w:id="301"/>
    </w:p>
    <w:p w14:paraId="11FB7D06">
      <w:pPr>
        <w:pStyle w:val="151"/>
        <w:ind w:left="252" w:right="-105"/>
      </w:pPr>
      <w:bookmarkStart w:id="302" w:name="_Toc121583645"/>
      <w:bookmarkStart w:id="303" w:name="_Toc172626128"/>
      <w:r>
        <w:rPr>
          <w:rFonts w:hint="eastAsia"/>
        </w:rPr>
        <w:t>AdvaCare Pharma公司简介及主要业务</w:t>
      </w:r>
      <w:bookmarkEnd w:id="302"/>
      <w:bookmarkEnd w:id="3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00A8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7F8086C">
            <w:pPr>
              <w:rPr>
                <w:rFonts w:cs="Times New Roman"/>
                <w:b/>
                <w:bCs/>
                <w:color w:val="FFFFFF"/>
                <w:kern w:val="0"/>
                <w:sz w:val="20"/>
                <w:szCs w:val="20"/>
              </w:rPr>
            </w:pPr>
            <w:r>
              <w:rPr>
                <w:rFonts w:hint="eastAsia" w:cs="Times New Roman"/>
                <w:b/>
                <w:bCs/>
                <w:color w:val="FFFFFF"/>
                <w:kern w:val="0"/>
                <w:sz w:val="20"/>
                <w:szCs w:val="20"/>
              </w:rPr>
              <w:t>AdvaCare Pharma</w:t>
            </w:r>
          </w:p>
        </w:tc>
        <w:tc>
          <w:tcPr>
            <w:tcW w:w="3837" w:type="pct"/>
            <w:shd w:val="solid" w:color="000080" w:fill="FFFFFF"/>
            <w:vAlign w:val="center"/>
          </w:tcPr>
          <w:p w14:paraId="01680EC0">
            <w:pPr>
              <w:rPr>
                <w:rFonts w:cs="Times New Roman"/>
                <w:b/>
                <w:bCs/>
                <w:color w:val="FFFFFF"/>
                <w:kern w:val="0"/>
                <w:sz w:val="20"/>
                <w:szCs w:val="20"/>
              </w:rPr>
            </w:pPr>
            <w:r>
              <w:rPr>
                <w:rFonts w:hint="eastAsia" w:cs="Times New Roman"/>
                <w:b/>
                <w:bCs/>
                <w:color w:val="FFFFFF"/>
                <w:kern w:val="0"/>
                <w:sz w:val="20"/>
                <w:szCs w:val="20"/>
              </w:rPr>
              <w:t>详情描述</w:t>
            </w:r>
          </w:p>
        </w:tc>
      </w:tr>
      <w:tr w14:paraId="31E33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87885D">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0874EA9">
            <w:pPr>
              <w:rPr>
                <w:rFonts w:cs="Times New Roman"/>
                <w:kern w:val="0"/>
                <w:sz w:val="20"/>
                <w:szCs w:val="20"/>
              </w:rPr>
            </w:pPr>
          </w:p>
          <w:p w14:paraId="51E176CB">
            <w:pPr>
              <w:rPr>
                <w:rFonts w:cs="Times New Roman"/>
                <w:kern w:val="0"/>
                <w:sz w:val="20"/>
                <w:szCs w:val="20"/>
              </w:rPr>
            </w:pPr>
          </w:p>
          <w:p w14:paraId="51973BF0">
            <w:pPr>
              <w:rPr>
                <w:rFonts w:cs="Times New Roman"/>
                <w:kern w:val="0"/>
                <w:sz w:val="20"/>
                <w:szCs w:val="20"/>
              </w:rPr>
            </w:pPr>
          </w:p>
        </w:tc>
      </w:tr>
      <w:tr w14:paraId="250BB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13AA1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E71EF6F">
            <w:pPr>
              <w:rPr>
                <w:rFonts w:cs="Times New Roman"/>
                <w:kern w:val="0"/>
                <w:sz w:val="20"/>
                <w:szCs w:val="20"/>
              </w:rPr>
            </w:pPr>
          </w:p>
          <w:p w14:paraId="43FB2128">
            <w:pPr>
              <w:rPr>
                <w:rFonts w:cs="Times New Roman"/>
                <w:kern w:val="0"/>
                <w:sz w:val="20"/>
                <w:szCs w:val="20"/>
              </w:rPr>
            </w:pPr>
          </w:p>
          <w:p w14:paraId="1433DF57">
            <w:pPr>
              <w:rPr>
                <w:rFonts w:cs="Times New Roman"/>
                <w:kern w:val="0"/>
                <w:sz w:val="20"/>
                <w:szCs w:val="20"/>
              </w:rPr>
            </w:pPr>
          </w:p>
        </w:tc>
      </w:tr>
    </w:tbl>
    <w:p w14:paraId="4E843AEC">
      <w:pPr>
        <w:pStyle w:val="144"/>
      </w:pPr>
      <w:r>
        <w:rPr>
          <w:rFonts w:hint="eastAsia"/>
        </w:rPr>
        <w:t>资料来源：AdvaCare Pharma；第三方资料、新闻报道、业内专家采访及QYResearch整理研究，2024年</w:t>
      </w:r>
    </w:p>
    <w:p w14:paraId="41D5496C">
      <w:pPr>
        <w:pStyle w:val="4"/>
      </w:pPr>
      <w:bookmarkStart w:id="304" w:name="_Toc172626238"/>
      <w:bookmarkStart w:id="305" w:name="_Toc121583919"/>
      <w:r>
        <w:rPr>
          <w:rFonts w:hint="eastAsia"/>
        </w:rPr>
        <w:t>AdvaCare Pharma企业最新动态</w:t>
      </w:r>
      <w:bookmarkEnd w:id="304"/>
      <w:bookmarkEnd w:id="305"/>
    </w:p>
    <w:p w14:paraId="2E6E9E56">
      <w:pPr>
        <w:pStyle w:val="151"/>
        <w:ind w:left="252" w:right="-105"/>
      </w:pPr>
      <w:bookmarkStart w:id="306" w:name="_Toc121583646"/>
      <w:bookmarkStart w:id="307" w:name="_Toc172626129"/>
      <w:r>
        <w:rPr>
          <w:rFonts w:hint="eastAsia"/>
        </w:rPr>
        <w:t>AdvaCare Pharma企业最新动态</w:t>
      </w:r>
      <w:bookmarkEnd w:id="306"/>
      <w:bookmarkEnd w:id="3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D5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4BD0482">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262E311">
            <w:pPr>
              <w:rPr>
                <w:rFonts w:cs="Times New Roman"/>
                <w:b/>
                <w:bCs/>
                <w:color w:val="FFFFFF"/>
                <w:kern w:val="0"/>
                <w:sz w:val="20"/>
                <w:szCs w:val="20"/>
              </w:rPr>
            </w:pPr>
            <w:r>
              <w:rPr>
                <w:rFonts w:hint="eastAsia" w:cs="Times New Roman"/>
                <w:b/>
                <w:bCs/>
                <w:color w:val="FFFFFF"/>
                <w:kern w:val="0"/>
                <w:sz w:val="20"/>
                <w:szCs w:val="20"/>
              </w:rPr>
              <w:t>详情描述</w:t>
            </w:r>
          </w:p>
        </w:tc>
      </w:tr>
      <w:tr w14:paraId="7BA346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5F68048">
            <w:pPr>
              <w:rPr>
                <w:rFonts w:cs="Times New Roman"/>
                <w:kern w:val="0"/>
                <w:sz w:val="20"/>
                <w:szCs w:val="20"/>
              </w:rPr>
            </w:pPr>
          </w:p>
        </w:tc>
        <w:tc>
          <w:tcPr>
            <w:tcW w:w="3837" w:type="pct"/>
            <w:shd w:val="clear" w:color="auto" w:fill="auto"/>
            <w:vAlign w:val="center"/>
          </w:tcPr>
          <w:p w14:paraId="4CA4274B">
            <w:pPr>
              <w:rPr>
                <w:rFonts w:cs="Times New Roman"/>
                <w:kern w:val="0"/>
                <w:sz w:val="20"/>
                <w:szCs w:val="20"/>
              </w:rPr>
            </w:pPr>
          </w:p>
          <w:p w14:paraId="5084399E">
            <w:pPr>
              <w:rPr>
                <w:rFonts w:cs="Times New Roman"/>
                <w:kern w:val="0"/>
                <w:sz w:val="20"/>
                <w:szCs w:val="20"/>
              </w:rPr>
            </w:pPr>
          </w:p>
        </w:tc>
      </w:tr>
      <w:tr w14:paraId="1425C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1CBF081">
            <w:pPr>
              <w:rPr>
                <w:rFonts w:cs="Times New Roman"/>
                <w:kern w:val="0"/>
                <w:sz w:val="20"/>
                <w:szCs w:val="20"/>
              </w:rPr>
            </w:pPr>
          </w:p>
        </w:tc>
        <w:tc>
          <w:tcPr>
            <w:tcW w:w="3837" w:type="pct"/>
            <w:shd w:val="clear" w:color="auto" w:fill="auto"/>
            <w:vAlign w:val="center"/>
          </w:tcPr>
          <w:p w14:paraId="47D64F1E">
            <w:pPr>
              <w:rPr>
                <w:rFonts w:cs="Times New Roman"/>
                <w:kern w:val="0"/>
                <w:sz w:val="20"/>
                <w:szCs w:val="20"/>
              </w:rPr>
            </w:pPr>
          </w:p>
          <w:p w14:paraId="03A60BF7">
            <w:pPr>
              <w:rPr>
                <w:rFonts w:cs="Times New Roman"/>
                <w:kern w:val="0"/>
                <w:sz w:val="20"/>
                <w:szCs w:val="20"/>
              </w:rPr>
            </w:pPr>
          </w:p>
        </w:tc>
      </w:tr>
      <w:tr w14:paraId="7F5C67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B48AF2">
            <w:pPr>
              <w:rPr>
                <w:rFonts w:cs="Times New Roman"/>
                <w:kern w:val="0"/>
                <w:sz w:val="20"/>
                <w:szCs w:val="20"/>
              </w:rPr>
            </w:pPr>
          </w:p>
        </w:tc>
        <w:tc>
          <w:tcPr>
            <w:tcW w:w="3837" w:type="pct"/>
            <w:shd w:val="clear" w:color="auto" w:fill="auto"/>
            <w:vAlign w:val="center"/>
          </w:tcPr>
          <w:p w14:paraId="34430EE7">
            <w:pPr>
              <w:rPr>
                <w:rFonts w:cs="Times New Roman"/>
                <w:kern w:val="0"/>
                <w:sz w:val="20"/>
                <w:szCs w:val="20"/>
              </w:rPr>
            </w:pPr>
          </w:p>
          <w:p w14:paraId="0B9F751C">
            <w:pPr>
              <w:rPr>
                <w:rFonts w:cs="Times New Roman"/>
                <w:kern w:val="0"/>
                <w:sz w:val="20"/>
                <w:szCs w:val="20"/>
              </w:rPr>
            </w:pPr>
          </w:p>
        </w:tc>
      </w:tr>
    </w:tbl>
    <w:p w14:paraId="1702FE2B">
      <w:pPr>
        <w:pStyle w:val="144"/>
      </w:pPr>
      <w:r>
        <w:rPr>
          <w:rFonts w:hint="eastAsia"/>
        </w:rPr>
        <w:t>资料来源：AdvaCare Pharma；第三方资料、新闻报道、业内专家采访及QYResearch整理研究，2024年</w:t>
      </w:r>
    </w:p>
    <w:p w14:paraId="68DD7DAD">
      <w:pPr>
        <w:pStyle w:val="3"/>
      </w:pPr>
      <w:bookmarkStart w:id="308" w:name="_Toc172626239"/>
      <w:bookmarkStart w:id="309" w:name="_Toc121583920"/>
      <w:r>
        <w:rPr>
          <w:rFonts w:hint="eastAsia"/>
        </w:rPr>
        <w:t>Padula Serums</w:t>
      </w:r>
      <w:bookmarkEnd w:id="308"/>
      <w:bookmarkEnd w:id="309"/>
    </w:p>
    <w:p w14:paraId="142B4FAF"/>
    <w:p w14:paraId="5C9CAD63">
      <w:pPr>
        <w:pStyle w:val="4"/>
      </w:pPr>
      <w:bookmarkStart w:id="310" w:name="_Toc172626240"/>
      <w:bookmarkStart w:id="311" w:name="_Toc121583921"/>
      <w:r>
        <w:rPr>
          <w:rFonts w:hint="eastAsia"/>
        </w:rPr>
        <w:t>Padula Serums基本信息、破伤风抗毒素生产基地、总部、竞争对手及市场地位</w:t>
      </w:r>
      <w:bookmarkEnd w:id="310"/>
      <w:bookmarkEnd w:id="311"/>
    </w:p>
    <w:p w14:paraId="01B48D61">
      <w:pPr>
        <w:pStyle w:val="151"/>
        <w:ind w:left="252" w:right="-105"/>
        <w:rPr>
          <w:lang w:eastAsia="zh-CN"/>
        </w:rPr>
      </w:pPr>
      <w:bookmarkStart w:id="312" w:name="_Toc121583647"/>
      <w:bookmarkStart w:id="313" w:name="_Toc172626130"/>
      <w:r>
        <w:rPr>
          <w:rFonts w:hint="eastAsia"/>
          <w:lang w:eastAsia="zh-CN"/>
        </w:rPr>
        <w:t>Padula Serums</w:t>
      </w:r>
      <w:r>
        <w:rPr>
          <w:lang w:eastAsia="zh-CN"/>
        </w:rPr>
        <w:t xml:space="preserve"> </w:t>
      </w:r>
      <w:r>
        <w:rPr>
          <w:rFonts w:hint="eastAsia"/>
          <w:lang w:eastAsia="zh-CN"/>
        </w:rPr>
        <w:t>破伤风抗毒素生产基地、总部、竞争对手及市场地位</w:t>
      </w:r>
      <w:bookmarkEnd w:id="312"/>
      <w:bookmarkEnd w:id="3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0484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6A0709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40D47F3">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C8E0AFD">
            <w:pPr>
              <w:rPr>
                <w:rFonts w:cs="Times New Roman"/>
                <w:b/>
                <w:bCs/>
                <w:color w:val="FFFFFF"/>
                <w:kern w:val="0"/>
                <w:sz w:val="20"/>
                <w:szCs w:val="20"/>
              </w:rPr>
            </w:pPr>
            <w:r>
              <w:rPr>
                <w:rFonts w:hint="eastAsia" w:cs="Times New Roman"/>
                <w:b/>
                <w:bCs/>
                <w:color w:val="FFFFFF"/>
                <w:kern w:val="0"/>
                <w:sz w:val="20"/>
                <w:szCs w:val="20"/>
              </w:rPr>
              <w:t>描述</w:t>
            </w:r>
          </w:p>
        </w:tc>
      </w:tr>
      <w:tr w14:paraId="2ADC82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FEF04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F53CA4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C84B9E7">
            <w:pPr>
              <w:rPr>
                <w:rFonts w:cs="Times New Roman"/>
                <w:bCs/>
                <w:kern w:val="0"/>
                <w:sz w:val="20"/>
                <w:szCs w:val="20"/>
              </w:rPr>
            </w:pPr>
            <w:r>
              <w:rPr>
                <w:rFonts w:cs="Times New Roman"/>
                <w:bCs/>
                <w:kern w:val="0"/>
                <w:sz w:val="20"/>
                <w:szCs w:val="20"/>
              </w:rPr>
              <w:t>Padula Serums</w:t>
            </w:r>
          </w:p>
        </w:tc>
      </w:tr>
      <w:tr w14:paraId="11684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92A892">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D59C86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86AB9D7">
            <w:pPr>
              <w:rPr>
                <w:rFonts w:cs="Times New Roman"/>
                <w:bCs/>
                <w:kern w:val="0"/>
                <w:sz w:val="20"/>
                <w:szCs w:val="20"/>
              </w:rPr>
            </w:pPr>
          </w:p>
        </w:tc>
      </w:tr>
      <w:tr w14:paraId="56D26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8B000F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32330B2">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80FF262">
            <w:pPr>
              <w:rPr>
                <w:rFonts w:cs="Times New Roman"/>
                <w:bCs/>
                <w:kern w:val="0"/>
                <w:sz w:val="20"/>
                <w:szCs w:val="20"/>
              </w:rPr>
            </w:pPr>
          </w:p>
        </w:tc>
      </w:tr>
      <w:tr w14:paraId="3BDF8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178952C">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FF98F7">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D9C2FB9">
            <w:pPr>
              <w:rPr>
                <w:rFonts w:cs="Times New Roman"/>
                <w:bCs/>
                <w:kern w:val="0"/>
                <w:sz w:val="20"/>
                <w:szCs w:val="20"/>
              </w:rPr>
            </w:pPr>
          </w:p>
        </w:tc>
      </w:tr>
      <w:tr w14:paraId="05585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93AA25A">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9730E38">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DF544AC">
            <w:pPr>
              <w:rPr>
                <w:rFonts w:cs="Times New Roman"/>
                <w:bCs/>
                <w:kern w:val="0"/>
                <w:sz w:val="20"/>
                <w:szCs w:val="20"/>
              </w:rPr>
            </w:pPr>
          </w:p>
        </w:tc>
      </w:tr>
      <w:tr w14:paraId="7F8F4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BBB96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1C4BE8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3CECCB1">
            <w:pPr>
              <w:rPr>
                <w:rFonts w:cs="Times New Roman"/>
                <w:bCs/>
                <w:kern w:val="0"/>
                <w:sz w:val="20"/>
                <w:szCs w:val="20"/>
              </w:rPr>
            </w:pPr>
          </w:p>
        </w:tc>
      </w:tr>
      <w:tr w14:paraId="2EFBD4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D210DD">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0DDC355">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69B4D93">
            <w:pPr>
              <w:rPr>
                <w:rFonts w:cs="Times New Roman"/>
                <w:bCs/>
                <w:kern w:val="0"/>
                <w:sz w:val="20"/>
                <w:szCs w:val="20"/>
              </w:rPr>
            </w:pPr>
          </w:p>
        </w:tc>
      </w:tr>
      <w:tr w14:paraId="37858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E271740">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CB3B93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5D5009E">
            <w:pPr>
              <w:rPr>
                <w:rFonts w:cs="Times New Roman"/>
                <w:bCs/>
                <w:kern w:val="0"/>
                <w:sz w:val="20"/>
                <w:szCs w:val="20"/>
              </w:rPr>
            </w:pPr>
          </w:p>
        </w:tc>
      </w:tr>
      <w:tr w14:paraId="32BA7F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8F83CF4">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6472D7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3A8EDDF">
            <w:pPr>
              <w:rPr>
                <w:rFonts w:cs="Times New Roman"/>
                <w:bCs/>
                <w:kern w:val="0"/>
                <w:sz w:val="20"/>
                <w:szCs w:val="20"/>
              </w:rPr>
            </w:pPr>
          </w:p>
        </w:tc>
      </w:tr>
    </w:tbl>
    <w:p w14:paraId="37BCCBBF">
      <w:pPr>
        <w:pStyle w:val="144"/>
      </w:pPr>
      <w:r>
        <w:rPr>
          <w:rFonts w:hint="eastAsia"/>
        </w:rPr>
        <w:t>资料来源：Padula Serums；第三方资料、新闻报道、业内专家采访及QYResearch整理研究，2024年</w:t>
      </w:r>
    </w:p>
    <w:p w14:paraId="60E131B5">
      <w:pPr>
        <w:pStyle w:val="4"/>
      </w:pPr>
      <w:bookmarkStart w:id="314" w:name="_Toc172626241"/>
      <w:bookmarkStart w:id="315" w:name="_Toc121583922"/>
      <w:r>
        <w:rPr>
          <w:rFonts w:hint="eastAsia"/>
        </w:rPr>
        <w:t>Padula Serums 破伤风抗毒素产品规格、参数及市场应用</w:t>
      </w:r>
      <w:bookmarkEnd w:id="314"/>
      <w:bookmarkEnd w:id="315"/>
    </w:p>
    <w:p w14:paraId="3A3CC5FF">
      <w:pPr>
        <w:pStyle w:val="151"/>
        <w:ind w:left="252" w:right="-105"/>
        <w:rPr>
          <w:lang w:eastAsia="zh-CN"/>
        </w:rPr>
      </w:pPr>
      <w:bookmarkStart w:id="316" w:name="_Toc121583648"/>
      <w:bookmarkStart w:id="317" w:name="_Toc172626131"/>
      <w:r>
        <w:rPr>
          <w:rFonts w:hint="eastAsia"/>
          <w:lang w:eastAsia="zh-CN"/>
        </w:rPr>
        <w:t>Padula Serums 破伤风抗毒素产品规格、参数及市场应用</w:t>
      </w:r>
      <w:bookmarkEnd w:id="316"/>
      <w:bookmarkEnd w:id="3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9695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8487E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F5F6318">
            <w:pPr>
              <w:rPr>
                <w:rFonts w:cs="Times New Roman"/>
                <w:b/>
                <w:bCs/>
                <w:color w:val="FFFFFF"/>
                <w:kern w:val="0"/>
                <w:sz w:val="20"/>
                <w:szCs w:val="20"/>
              </w:rPr>
            </w:pPr>
            <w:r>
              <w:rPr>
                <w:rFonts w:hint="eastAsia" w:cs="Times New Roman"/>
                <w:b/>
                <w:bCs/>
                <w:color w:val="FFFFFF"/>
                <w:kern w:val="0"/>
                <w:sz w:val="20"/>
                <w:szCs w:val="20"/>
              </w:rPr>
              <w:t>描述</w:t>
            </w:r>
          </w:p>
        </w:tc>
      </w:tr>
      <w:tr w14:paraId="2DB7F8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D2DDD7">
            <w:pPr>
              <w:rPr>
                <w:rFonts w:cs="Times New Roman"/>
                <w:kern w:val="0"/>
                <w:sz w:val="20"/>
                <w:szCs w:val="20"/>
              </w:rPr>
            </w:pPr>
          </w:p>
        </w:tc>
        <w:tc>
          <w:tcPr>
            <w:tcW w:w="3837" w:type="pct"/>
            <w:shd w:val="clear" w:color="auto" w:fill="auto"/>
            <w:vAlign w:val="center"/>
          </w:tcPr>
          <w:p w14:paraId="39955879">
            <w:pPr>
              <w:rPr>
                <w:rFonts w:cs="Times New Roman"/>
                <w:kern w:val="0"/>
                <w:sz w:val="20"/>
                <w:szCs w:val="20"/>
              </w:rPr>
            </w:pPr>
          </w:p>
          <w:p w14:paraId="316FEBDB">
            <w:pPr>
              <w:rPr>
                <w:rFonts w:cs="Times New Roman"/>
                <w:kern w:val="0"/>
                <w:sz w:val="20"/>
                <w:szCs w:val="20"/>
              </w:rPr>
            </w:pPr>
          </w:p>
        </w:tc>
      </w:tr>
      <w:tr w14:paraId="5F5AC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C4BBA4">
            <w:pPr>
              <w:rPr>
                <w:rFonts w:cs="Times New Roman"/>
                <w:kern w:val="0"/>
                <w:sz w:val="20"/>
                <w:szCs w:val="20"/>
              </w:rPr>
            </w:pPr>
          </w:p>
        </w:tc>
        <w:tc>
          <w:tcPr>
            <w:tcW w:w="3837" w:type="pct"/>
            <w:shd w:val="clear" w:color="auto" w:fill="auto"/>
            <w:vAlign w:val="center"/>
          </w:tcPr>
          <w:p w14:paraId="675F2917">
            <w:pPr>
              <w:rPr>
                <w:rFonts w:cs="Times New Roman"/>
                <w:kern w:val="0"/>
                <w:sz w:val="20"/>
                <w:szCs w:val="20"/>
              </w:rPr>
            </w:pPr>
          </w:p>
          <w:p w14:paraId="48B83F22">
            <w:pPr>
              <w:rPr>
                <w:rFonts w:cs="Times New Roman"/>
                <w:kern w:val="0"/>
                <w:sz w:val="20"/>
                <w:szCs w:val="20"/>
              </w:rPr>
            </w:pPr>
          </w:p>
        </w:tc>
      </w:tr>
    </w:tbl>
    <w:p w14:paraId="383C06CC">
      <w:pPr>
        <w:pStyle w:val="144"/>
      </w:pPr>
      <w:r>
        <w:rPr>
          <w:rFonts w:hint="eastAsia"/>
        </w:rPr>
        <w:t>资料来源：Padula Serums；第三方资料、新闻报道、业内专家采访及QYResearch整理研究，2024年</w:t>
      </w:r>
    </w:p>
    <w:p w14:paraId="71DD874A">
      <w:pPr>
        <w:pStyle w:val="4"/>
      </w:pPr>
      <w:bookmarkStart w:id="318" w:name="_Toc121583923"/>
      <w:bookmarkStart w:id="319" w:name="_Toc172626242"/>
      <w:r>
        <w:rPr>
          <w:rFonts w:hint="eastAsia"/>
        </w:rPr>
        <w:t>Padula Serums在中国市场</w:t>
      </w:r>
      <w:r>
        <w:t>破伤风抗毒素</w:t>
      </w:r>
      <w:r>
        <w:rPr>
          <w:rFonts w:hint="eastAsia"/>
        </w:rPr>
        <w:t>销量、收入、价格及毛利率（2019-2024）</w:t>
      </w:r>
      <w:bookmarkEnd w:id="318"/>
      <w:bookmarkEnd w:id="319"/>
    </w:p>
    <w:p w14:paraId="5A9C1126">
      <w:pPr>
        <w:pStyle w:val="151"/>
        <w:ind w:left="252" w:right="-105"/>
      </w:pPr>
      <w:bookmarkStart w:id="320" w:name="_Toc172626132"/>
      <w:bookmarkStart w:id="321" w:name="_Toc121583649"/>
      <w:r>
        <w:rPr>
          <w:rFonts w:hint="eastAsia"/>
        </w:rPr>
        <w:t>Padula Serums</w:t>
      </w:r>
      <w:r>
        <w:t xml:space="preserve"> 破伤风抗毒素销量（千支）、收入（万元）、价格（美元/支）及毛利率（2019-2024）</w:t>
      </w:r>
      <w:bookmarkEnd w:id="320"/>
      <w:bookmarkEnd w:id="32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1F7F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304AD4F8">
            <w:pPr>
              <w:pStyle w:val="175"/>
              <w:widowControl w:val="0"/>
              <w:jc w:val="both"/>
              <w:rPr>
                <w:rFonts w:cs="Times New Roman"/>
                <w:b/>
                <w:bCs/>
                <w:color w:val="FFFFFF"/>
                <w:sz w:val="20"/>
              </w:rPr>
            </w:pPr>
            <w:r>
              <w:rPr>
                <w:rFonts w:cs="Times New Roman"/>
                <w:b/>
                <w:bCs/>
                <w:color w:val="FFFFFF"/>
                <w:sz w:val="20"/>
              </w:rPr>
              <w:t>Padula Serums</w:t>
            </w:r>
          </w:p>
        </w:tc>
        <w:tc>
          <w:tcPr>
            <w:tcW w:w="642" w:type="pct"/>
            <w:shd w:val="solid" w:color="000080" w:fill="FFFFFF"/>
            <w:vAlign w:val="center"/>
          </w:tcPr>
          <w:p w14:paraId="41D8F2BA">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AE4B219">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2912B7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463D71E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E46DC7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F84BA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D477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A8BBFB">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140385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BD54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68CFB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0F69A3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881DC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3EB52CD">
            <w:pPr>
              <w:pStyle w:val="175"/>
              <w:widowControl w:val="0"/>
              <w:jc w:val="right"/>
              <w:rPr>
                <w:rFonts w:cs="Times New Roman"/>
                <w:sz w:val="20"/>
              </w:rPr>
            </w:pPr>
            <w:r>
              <w:rPr>
                <w:rFonts w:hint="eastAsia" w:cs="Times New Roman"/>
                <w:sz w:val="20"/>
              </w:rPr>
              <w:t>XX</w:t>
            </w:r>
          </w:p>
        </w:tc>
      </w:tr>
      <w:tr w14:paraId="52126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3052B45">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859E5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BC8839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66C9C6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FBA15E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0E6447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CDE2A87">
            <w:pPr>
              <w:pStyle w:val="175"/>
              <w:widowControl w:val="0"/>
              <w:jc w:val="right"/>
              <w:rPr>
                <w:rFonts w:cs="Times New Roman"/>
                <w:sz w:val="20"/>
              </w:rPr>
            </w:pPr>
            <w:r>
              <w:rPr>
                <w:rFonts w:hint="eastAsia" w:cs="Times New Roman"/>
                <w:sz w:val="20"/>
              </w:rPr>
              <w:t>XX</w:t>
            </w:r>
          </w:p>
        </w:tc>
      </w:tr>
      <w:tr w14:paraId="69E09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66AB8F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74636B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ADEEA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A99D9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810702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9ABFD2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61CCC91">
            <w:pPr>
              <w:pStyle w:val="175"/>
              <w:widowControl w:val="0"/>
              <w:jc w:val="right"/>
              <w:rPr>
                <w:rFonts w:cs="Times New Roman"/>
                <w:sz w:val="20"/>
              </w:rPr>
            </w:pPr>
            <w:r>
              <w:rPr>
                <w:rFonts w:hint="eastAsia" w:cs="Times New Roman"/>
                <w:sz w:val="20"/>
              </w:rPr>
              <w:t>XX</w:t>
            </w:r>
          </w:p>
        </w:tc>
      </w:tr>
      <w:tr w14:paraId="718B6F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91A8991">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A1C6D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FA26C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19BA5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0DC15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5BE1EF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9B78C3A">
            <w:pPr>
              <w:pStyle w:val="175"/>
              <w:widowControl w:val="0"/>
              <w:jc w:val="right"/>
              <w:rPr>
                <w:rFonts w:cs="Times New Roman"/>
                <w:sz w:val="20"/>
              </w:rPr>
            </w:pPr>
            <w:r>
              <w:rPr>
                <w:rFonts w:hint="eastAsia" w:cs="Times New Roman"/>
                <w:sz w:val="20"/>
              </w:rPr>
              <w:t>XX%</w:t>
            </w:r>
          </w:p>
        </w:tc>
      </w:tr>
    </w:tbl>
    <w:p w14:paraId="0D3C9BB5">
      <w:pPr>
        <w:pStyle w:val="144"/>
      </w:pPr>
      <w:r>
        <w:rPr>
          <w:rFonts w:hint="eastAsia"/>
        </w:rPr>
        <w:t>资料来源：Padula Serums；第三方资料、新闻报道、业内专家采访及QYResearch整理研究，2024年</w:t>
      </w:r>
    </w:p>
    <w:p w14:paraId="692E1C88">
      <w:pPr>
        <w:pStyle w:val="4"/>
      </w:pPr>
      <w:bookmarkStart w:id="322" w:name="_Toc172626243"/>
      <w:bookmarkStart w:id="323" w:name="_Toc121583924"/>
      <w:r>
        <w:rPr>
          <w:rFonts w:hint="eastAsia"/>
        </w:rPr>
        <w:t>Padula Serums公司简介及主要业务</w:t>
      </w:r>
      <w:bookmarkEnd w:id="322"/>
      <w:bookmarkEnd w:id="323"/>
    </w:p>
    <w:p w14:paraId="29098CF0">
      <w:pPr>
        <w:pStyle w:val="151"/>
        <w:ind w:left="252" w:right="-105"/>
      </w:pPr>
      <w:bookmarkStart w:id="324" w:name="_Toc121583650"/>
      <w:bookmarkStart w:id="325" w:name="_Toc172626133"/>
      <w:r>
        <w:rPr>
          <w:rFonts w:hint="eastAsia"/>
        </w:rPr>
        <w:t>Padula Serums公司简介及主要业务</w:t>
      </w:r>
      <w:bookmarkEnd w:id="324"/>
      <w:bookmarkEnd w:id="3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3E40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E708C81">
            <w:pPr>
              <w:rPr>
                <w:rFonts w:cs="Times New Roman"/>
                <w:b/>
                <w:bCs/>
                <w:color w:val="FFFFFF"/>
                <w:kern w:val="0"/>
                <w:sz w:val="20"/>
                <w:szCs w:val="20"/>
              </w:rPr>
            </w:pPr>
            <w:r>
              <w:rPr>
                <w:rFonts w:hint="eastAsia" w:cs="Times New Roman"/>
                <w:b/>
                <w:bCs/>
                <w:color w:val="FFFFFF"/>
                <w:kern w:val="0"/>
                <w:sz w:val="20"/>
                <w:szCs w:val="20"/>
              </w:rPr>
              <w:t>Padula Serums</w:t>
            </w:r>
          </w:p>
        </w:tc>
        <w:tc>
          <w:tcPr>
            <w:tcW w:w="3837" w:type="pct"/>
            <w:shd w:val="solid" w:color="000080" w:fill="FFFFFF"/>
            <w:vAlign w:val="center"/>
          </w:tcPr>
          <w:p w14:paraId="6ECB2F57">
            <w:pPr>
              <w:rPr>
                <w:rFonts w:cs="Times New Roman"/>
                <w:b/>
                <w:bCs/>
                <w:color w:val="FFFFFF"/>
                <w:kern w:val="0"/>
                <w:sz w:val="20"/>
                <w:szCs w:val="20"/>
              </w:rPr>
            </w:pPr>
            <w:r>
              <w:rPr>
                <w:rFonts w:hint="eastAsia" w:cs="Times New Roman"/>
                <w:b/>
                <w:bCs/>
                <w:color w:val="FFFFFF"/>
                <w:kern w:val="0"/>
                <w:sz w:val="20"/>
                <w:szCs w:val="20"/>
              </w:rPr>
              <w:t>详情描述</w:t>
            </w:r>
          </w:p>
        </w:tc>
      </w:tr>
      <w:tr w14:paraId="17213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F31CC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FA52424">
            <w:pPr>
              <w:rPr>
                <w:rFonts w:cs="Times New Roman"/>
                <w:kern w:val="0"/>
                <w:sz w:val="20"/>
                <w:szCs w:val="20"/>
              </w:rPr>
            </w:pPr>
          </w:p>
          <w:p w14:paraId="6D6844FA">
            <w:pPr>
              <w:rPr>
                <w:rFonts w:cs="Times New Roman"/>
                <w:kern w:val="0"/>
                <w:sz w:val="20"/>
                <w:szCs w:val="20"/>
              </w:rPr>
            </w:pPr>
          </w:p>
          <w:p w14:paraId="542B2B19">
            <w:pPr>
              <w:rPr>
                <w:rFonts w:cs="Times New Roman"/>
                <w:kern w:val="0"/>
                <w:sz w:val="20"/>
                <w:szCs w:val="20"/>
              </w:rPr>
            </w:pPr>
          </w:p>
        </w:tc>
      </w:tr>
      <w:tr w14:paraId="027B2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3D2C7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5E012EB">
            <w:pPr>
              <w:rPr>
                <w:rFonts w:cs="Times New Roman"/>
                <w:kern w:val="0"/>
                <w:sz w:val="20"/>
                <w:szCs w:val="20"/>
              </w:rPr>
            </w:pPr>
          </w:p>
          <w:p w14:paraId="3042B00B">
            <w:pPr>
              <w:rPr>
                <w:rFonts w:cs="Times New Roman"/>
                <w:kern w:val="0"/>
                <w:sz w:val="20"/>
                <w:szCs w:val="20"/>
              </w:rPr>
            </w:pPr>
          </w:p>
          <w:p w14:paraId="0968546A">
            <w:pPr>
              <w:rPr>
                <w:rFonts w:cs="Times New Roman"/>
                <w:kern w:val="0"/>
                <w:sz w:val="20"/>
                <w:szCs w:val="20"/>
              </w:rPr>
            </w:pPr>
          </w:p>
        </w:tc>
      </w:tr>
    </w:tbl>
    <w:p w14:paraId="4963F5EA">
      <w:pPr>
        <w:pStyle w:val="144"/>
      </w:pPr>
      <w:r>
        <w:rPr>
          <w:rFonts w:hint="eastAsia"/>
        </w:rPr>
        <w:t>资料来源：Padula Serums；第三方资料、新闻报道、业内专家采访及QYResearch整理研究，2024年</w:t>
      </w:r>
    </w:p>
    <w:p w14:paraId="1ADDF092">
      <w:pPr>
        <w:pStyle w:val="4"/>
      </w:pPr>
      <w:bookmarkStart w:id="326" w:name="_Toc172626244"/>
      <w:bookmarkStart w:id="327" w:name="_Toc121583925"/>
      <w:r>
        <w:rPr>
          <w:rFonts w:hint="eastAsia"/>
        </w:rPr>
        <w:t>Padula Serums企业最新动态</w:t>
      </w:r>
      <w:bookmarkEnd w:id="326"/>
      <w:bookmarkEnd w:id="327"/>
    </w:p>
    <w:p w14:paraId="4F62E45C">
      <w:pPr>
        <w:pStyle w:val="151"/>
        <w:ind w:left="252" w:right="-105"/>
      </w:pPr>
      <w:bookmarkStart w:id="328" w:name="_Toc121583651"/>
      <w:bookmarkStart w:id="329" w:name="_Toc172626134"/>
      <w:r>
        <w:rPr>
          <w:rFonts w:hint="eastAsia"/>
        </w:rPr>
        <w:t>Padula Serums企业最新动态</w:t>
      </w:r>
      <w:bookmarkEnd w:id="328"/>
      <w:bookmarkEnd w:id="3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F1F58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DF76AA">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AD8180C">
            <w:pPr>
              <w:rPr>
                <w:rFonts w:cs="Times New Roman"/>
                <w:b/>
                <w:bCs/>
                <w:color w:val="FFFFFF"/>
                <w:kern w:val="0"/>
                <w:sz w:val="20"/>
                <w:szCs w:val="20"/>
              </w:rPr>
            </w:pPr>
            <w:r>
              <w:rPr>
                <w:rFonts w:hint="eastAsia" w:cs="Times New Roman"/>
                <w:b/>
                <w:bCs/>
                <w:color w:val="FFFFFF"/>
                <w:kern w:val="0"/>
                <w:sz w:val="20"/>
                <w:szCs w:val="20"/>
              </w:rPr>
              <w:t>详情描述</w:t>
            </w:r>
          </w:p>
        </w:tc>
      </w:tr>
      <w:tr w14:paraId="5AB51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8D6649">
            <w:pPr>
              <w:rPr>
                <w:rFonts w:cs="Times New Roman"/>
                <w:kern w:val="0"/>
                <w:sz w:val="20"/>
                <w:szCs w:val="20"/>
              </w:rPr>
            </w:pPr>
          </w:p>
        </w:tc>
        <w:tc>
          <w:tcPr>
            <w:tcW w:w="3837" w:type="pct"/>
            <w:shd w:val="clear" w:color="auto" w:fill="auto"/>
            <w:vAlign w:val="center"/>
          </w:tcPr>
          <w:p w14:paraId="2B99E672">
            <w:pPr>
              <w:rPr>
                <w:rFonts w:cs="Times New Roman"/>
                <w:kern w:val="0"/>
                <w:sz w:val="20"/>
                <w:szCs w:val="20"/>
              </w:rPr>
            </w:pPr>
          </w:p>
          <w:p w14:paraId="4A2A7AC8">
            <w:pPr>
              <w:rPr>
                <w:rFonts w:cs="Times New Roman"/>
                <w:kern w:val="0"/>
                <w:sz w:val="20"/>
                <w:szCs w:val="20"/>
              </w:rPr>
            </w:pPr>
          </w:p>
        </w:tc>
      </w:tr>
      <w:tr w14:paraId="08AFE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1153B84">
            <w:pPr>
              <w:rPr>
                <w:rFonts w:cs="Times New Roman"/>
                <w:kern w:val="0"/>
                <w:sz w:val="20"/>
                <w:szCs w:val="20"/>
              </w:rPr>
            </w:pPr>
          </w:p>
        </w:tc>
        <w:tc>
          <w:tcPr>
            <w:tcW w:w="3837" w:type="pct"/>
            <w:shd w:val="clear" w:color="auto" w:fill="auto"/>
            <w:vAlign w:val="center"/>
          </w:tcPr>
          <w:p w14:paraId="56991F2D">
            <w:pPr>
              <w:rPr>
                <w:rFonts w:cs="Times New Roman"/>
                <w:kern w:val="0"/>
                <w:sz w:val="20"/>
                <w:szCs w:val="20"/>
              </w:rPr>
            </w:pPr>
          </w:p>
          <w:p w14:paraId="4B4DF4A9">
            <w:pPr>
              <w:rPr>
                <w:rFonts w:cs="Times New Roman"/>
                <w:kern w:val="0"/>
                <w:sz w:val="20"/>
                <w:szCs w:val="20"/>
              </w:rPr>
            </w:pPr>
          </w:p>
        </w:tc>
      </w:tr>
      <w:tr w14:paraId="13D7F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1CB863">
            <w:pPr>
              <w:rPr>
                <w:rFonts w:cs="Times New Roman"/>
                <w:kern w:val="0"/>
                <w:sz w:val="20"/>
                <w:szCs w:val="20"/>
              </w:rPr>
            </w:pPr>
          </w:p>
        </w:tc>
        <w:tc>
          <w:tcPr>
            <w:tcW w:w="3837" w:type="pct"/>
            <w:shd w:val="clear" w:color="auto" w:fill="auto"/>
            <w:vAlign w:val="center"/>
          </w:tcPr>
          <w:p w14:paraId="6BDA887A">
            <w:pPr>
              <w:rPr>
                <w:rFonts w:cs="Times New Roman"/>
                <w:kern w:val="0"/>
                <w:sz w:val="20"/>
                <w:szCs w:val="20"/>
              </w:rPr>
            </w:pPr>
          </w:p>
          <w:p w14:paraId="39B29A58">
            <w:pPr>
              <w:rPr>
                <w:rFonts w:cs="Times New Roman"/>
                <w:kern w:val="0"/>
                <w:sz w:val="20"/>
                <w:szCs w:val="20"/>
              </w:rPr>
            </w:pPr>
          </w:p>
        </w:tc>
      </w:tr>
    </w:tbl>
    <w:p w14:paraId="60068451">
      <w:pPr>
        <w:pStyle w:val="144"/>
      </w:pPr>
      <w:r>
        <w:rPr>
          <w:rFonts w:hint="eastAsia"/>
        </w:rPr>
        <w:t>资料来源：Padula Serums；第三方资料、新闻报道、业内专家采访及QYResearch整理研究，2024年</w:t>
      </w:r>
    </w:p>
    <w:p w14:paraId="750F0C16">
      <w:pPr>
        <w:pStyle w:val="3"/>
      </w:pPr>
      <w:bookmarkStart w:id="330" w:name="_Toc121583926"/>
      <w:bookmarkStart w:id="331" w:name="_Toc172626245"/>
      <w:r>
        <w:rPr>
          <w:rFonts w:hint="eastAsia"/>
        </w:rPr>
        <w:t>Haffkine Bio-Pharmaceutical Corporation</w:t>
      </w:r>
      <w:bookmarkEnd w:id="330"/>
      <w:bookmarkEnd w:id="331"/>
    </w:p>
    <w:p w14:paraId="5D4FA113"/>
    <w:p w14:paraId="52E3441F">
      <w:pPr>
        <w:pStyle w:val="4"/>
      </w:pPr>
      <w:bookmarkStart w:id="332" w:name="_Toc121583927"/>
      <w:bookmarkStart w:id="333" w:name="_Toc172626246"/>
      <w:r>
        <w:rPr>
          <w:rFonts w:hint="eastAsia"/>
        </w:rPr>
        <w:t>Haffkine Bio-Pharmaceutical Corporation基本信息、破伤风抗毒素生产基地、总部、竞争对手及市场地位</w:t>
      </w:r>
      <w:bookmarkEnd w:id="332"/>
      <w:bookmarkEnd w:id="333"/>
    </w:p>
    <w:p w14:paraId="73B93A84">
      <w:pPr>
        <w:pStyle w:val="151"/>
        <w:ind w:left="252" w:right="-105"/>
      </w:pPr>
      <w:bookmarkStart w:id="334" w:name="_Toc121583652"/>
      <w:bookmarkStart w:id="335" w:name="_Toc172626135"/>
      <w:r>
        <w:rPr>
          <w:rFonts w:hint="eastAsia"/>
        </w:rPr>
        <w:t>Haffkine Bio-Pharmaceutical Corporation</w:t>
      </w:r>
      <w:r>
        <w:t xml:space="preserve"> </w:t>
      </w:r>
      <w:r>
        <w:rPr>
          <w:rFonts w:hint="eastAsia"/>
        </w:rPr>
        <w:t>破伤风抗毒素生产基地、总部、竞争对手及市场地位</w:t>
      </w:r>
      <w:bookmarkEnd w:id="334"/>
      <w:bookmarkEnd w:id="3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CD03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406D151">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498D18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5AB6F0D">
            <w:pPr>
              <w:rPr>
                <w:rFonts w:cs="Times New Roman"/>
                <w:b/>
                <w:bCs/>
                <w:color w:val="FFFFFF"/>
                <w:kern w:val="0"/>
                <w:sz w:val="20"/>
                <w:szCs w:val="20"/>
              </w:rPr>
            </w:pPr>
            <w:r>
              <w:rPr>
                <w:rFonts w:hint="eastAsia" w:cs="Times New Roman"/>
                <w:b/>
                <w:bCs/>
                <w:color w:val="FFFFFF"/>
                <w:kern w:val="0"/>
                <w:sz w:val="20"/>
                <w:szCs w:val="20"/>
              </w:rPr>
              <w:t>描述</w:t>
            </w:r>
          </w:p>
        </w:tc>
      </w:tr>
      <w:tr w14:paraId="263A4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9DB8C0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6974C98">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5624694">
            <w:pPr>
              <w:rPr>
                <w:rFonts w:cs="Times New Roman"/>
                <w:bCs/>
                <w:kern w:val="0"/>
                <w:sz w:val="20"/>
                <w:szCs w:val="20"/>
              </w:rPr>
            </w:pPr>
            <w:r>
              <w:rPr>
                <w:rFonts w:cs="Times New Roman"/>
                <w:bCs/>
                <w:kern w:val="0"/>
                <w:sz w:val="20"/>
                <w:szCs w:val="20"/>
              </w:rPr>
              <w:t>Haffkine Bio-Pharmaceutical Corporation</w:t>
            </w:r>
          </w:p>
        </w:tc>
      </w:tr>
      <w:tr w14:paraId="3812B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2A18C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B04EEA5">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74408CE">
            <w:pPr>
              <w:rPr>
                <w:rFonts w:cs="Times New Roman"/>
                <w:bCs/>
                <w:kern w:val="0"/>
                <w:sz w:val="20"/>
                <w:szCs w:val="20"/>
              </w:rPr>
            </w:pPr>
          </w:p>
        </w:tc>
      </w:tr>
      <w:tr w14:paraId="2F467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01D82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71D99D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5A4D32E">
            <w:pPr>
              <w:rPr>
                <w:rFonts w:cs="Times New Roman"/>
                <w:bCs/>
                <w:kern w:val="0"/>
                <w:sz w:val="20"/>
                <w:szCs w:val="20"/>
              </w:rPr>
            </w:pPr>
          </w:p>
        </w:tc>
      </w:tr>
      <w:tr w14:paraId="779479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E44BAC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DBDEAC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9E5FFD6">
            <w:pPr>
              <w:rPr>
                <w:rFonts w:cs="Times New Roman"/>
                <w:bCs/>
                <w:kern w:val="0"/>
                <w:sz w:val="20"/>
                <w:szCs w:val="20"/>
              </w:rPr>
            </w:pPr>
          </w:p>
        </w:tc>
      </w:tr>
      <w:tr w14:paraId="1D389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5FE608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ACA0810">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3A432AB">
            <w:pPr>
              <w:rPr>
                <w:rFonts w:cs="Times New Roman"/>
                <w:bCs/>
                <w:kern w:val="0"/>
                <w:sz w:val="20"/>
                <w:szCs w:val="20"/>
              </w:rPr>
            </w:pPr>
          </w:p>
        </w:tc>
      </w:tr>
      <w:tr w14:paraId="06ADB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05C7ED">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ED387AB">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4088A47">
            <w:pPr>
              <w:rPr>
                <w:rFonts w:cs="Times New Roman"/>
                <w:bCs/>
                <w:kern w:val="0"/>
                <w:sz w:val="20"/>
                <w:szCs w:val="20"/>
              </w:rPr>
            </w:pPr>
          </w:p>
        </w:tc>
      </w:tr>
      <w:tr w14:paraId="77C0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BFEE5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4B2722A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769FAA0">
            <w:pPr>
              <w:rPr>
                <w:rFonts w:cs="Times New Roman"/>
                <w:bCs/>
                <w:kern w:val="0"/>
                <w:sz w:val="20"/>
                <w:szCs w:val="20"/>
              </w:rPr>
            </w:pPr>
          </w:p>
        </w:tc>
      </w:tr>
      <w:tr w14:paraId="45971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E0069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A6A381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7F74ECE">
            <w:pPr>
              <w:rPr>
                <w:rFonts w:cs="Times New Roman"/>
                <w:bCs/>
                <w:kern w:val="0"/>
                <w:sz w:val="20"/>
                <w:szCs w:val="20"/>
              </w:rPr>
            </w:pPr>
          </w:p>
        </w:tc>
      </w:tr>
      <w:tr w14:paraId="2ED3C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E3B2C">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140DE4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09C14B8">
            <w:pPr>
              <w:rPr>
                <w:rFonts w:cs="Times New Roman"/>
                <w:bCs/>
                <w:kern w:val="0"/>
                <w:sz w:val="20"/>
                <w:szCs w:val="20"/>
              </w:rPr>
            </w:pPr>
          </w:p>
        </w:tc>
      </w:tr>
    </w:tbl>
    <w:p w14:paraId="0DDCD0E8">
      <w:pPr>
        <w:pStyle w:val="144"/>
      </w:pPr>
      <w:r>
        <w:rPr>
          <w:rFonts w:hint="eastAsia"/>
        </w:rPr>
        <w:t>资料来源：Haffkine Bio-Pharmaceutical Corporation；第三方资料、新闻报道、业内专家采访及QYResearch整理研究，2024年</w:t>
      </w:r>
    </w:p>
    <w:p w14:paraId="6B470548">
      <w:pPr>
        <w:pStyle w:val="4"/>
      </w:pPr>
      <w:bookmarkStart w:id="336" w:name="_Toc121583928"/>
      <w:bookmarkStart w:id="337" w:name="_Toc172626247"/>
      <w:r>
        <w:rPr>
          <w:rFonts w:hint="eastAsia"/>
        </w:rPr>
        <w:t>Haffkine Bio-Pharmaceutical Corporation 破伤风抗毒素产品规格、参数及市场应用</w:t>
      </w:r>
      <w:bookmarkEnd w:id="336"/>
      <w:bookmarkEnd w:id="337"/>
    </w:p>
    <w:p w14:paraId="1EA2936B">
      <w:pPr>
        <w:pStyle w:val="151"/>
        <w:ind w:left="252" w:right="-105"/>
      </w:pPr>
      <w:bookmarkStart w:id="338" w:name="_Toc172626136"/>
      <w:bookmarkStart w:id="339" w:name="_Toc121583653"/>
      <w:r>
        <w:rPr>
          <w:rFonts w:hint="eastAsia"/>
        </w:rPr>
        <w:t>Haffkine Bio-Pharmaceutical Corporation 破伤风抗毒素产品规格、参数及市场应用</w:t>
      </w:r>
      <w:bookmarkEnd w:id="338"/>
      <w:bookmarkEnd w:id="3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3B5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FE37E0">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CB27B91">
            <w:pPr>
              <w:rPr>
                <w:rFonts w:cs="Times New Roman"/>
                <w:b/>
                <w:bCs/>
                <w:color w:val="FFFFFF"/>
                <w:kern w:val="0"/>
                <w:sz w:val="20"/>
                <w:szCs w:val="20"/>
              </w:rPr>
            </w:pPr>
            <w:r>
              <w:rPr>
                <w:rFonts w:hint="eastAsia" w:cs="Times New Roman"/>
                <w:b/>
                <w:bCs/>
                <w:color w:val="FFFFFF"/>
                <w:kern w:val="0"/>
                <w:sz w:val="20"/>
                <w:szCs w:val="20"/>
              </w:rPr>
              <w:t>描述</w:t>
            </w:r>
          </w:p>
        </w:tc>
      </w:tr>
      <w:tr w14:paraId="5F1BC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CA4BFA">
            <w:pPr>
              <w:rPr>
                <w:rFonts w:cs="Times New Roman"/>
                <w:kern w:val="0"/>
                <w:sz w:val="20"/>
                <w:szCs w:val="20"/>
              </w:rPr>
            </w:pPr>
          </w:p>
        </w:tc>
        <w:tc>
          <w:tcPr>
            <w:tcW w:w="3837" w:type="pct"/>
            <w:shd w:val="clear" w:color="auto" w:fill="auto"/>
            <w:vAlign w:val="center"/>
          </w:tcPr>
          <w:p w14:paraId="24D15C56">
            <w:pPr>
              <w:rPr>
                <w:rFonts w:cs="Times New Roman"/>
                <w:kern w:val="0"/>
                <w:sz w:val="20"/>
                <w:szCs w:val="20"/>
              </w:rPr>
            </w:pPr>
          </w:p>
          <w:p w14:paraId="0ED010A8">
            <w:pPr>
              <w:rPr>
                <w:rFonts w:cs="Times New Roman"/>
                <w:kern w:val="0"/>
                <w:sz w:val="20"/>
                <w:szCs w:val="20"/>
              </w:rPr>
            </w:pPr>
          </w:p>
        </w:tc>
      </w:tr>
      <w:tr w14:paraId="014A3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7997701">
            <w:pPr>
              <w:rPr>
                <w:rFonts w:cs="Times New Roman"/>
                <w:kern w:val="0"/>
                <w:sz w:val="20"/>
                <w:szCs w:val="20"/>
              </w:rPr>
            </w:pPr>
          </w:p>
        </w:tc>
        <w:tc>
          <w:tcPr>
            <w:tcW w:w="3837" w:type="pct"/>
            <w:shd w:val="clear" w:color="auto" w:fill="auto"/>
            <w:vAlign w:val="center"/>
          </w:tcPr>
          <w:p w14:paraId="65774EE8">
            <w:pPr>
              <w:rPr>
                <w:rFonts w:cs="Times New Roman"/>
                <w:kern w:val="0"/>
                <w:sz w:val="20"/>
                <w:szCs w:val="20"/>
              </w:rPr>
            </w:pPr>
          </w:p>
          <w:p w14:paraId="2D1B098D">
            <w:pPr>
              <w:rPr>
                <w:rFonts w:cs="Times New Roman"/>
                <w:kern w:val="0"/>
                <w:sz w:val="20"/>
                <w:szCs w:val="20"/>
              </w:rPr>
            </w:pPr>
          </w:p>
        </w:tc>
      </w:tr>
    </w:tbl>
    <w:p w14:paraId="170468F2">
      <w:pPr>
        <w:pStyle w:val="144"/>
      </w:pPr>
      <w:r>
        <w:rPr>
          <w:rFonts w:hint="eastAsia"/>
        </w:rPr>
        <w:t>资料来源：Haffkine Bio-Pharmaceutical Corporation；第三方资料、新闻报道、业内专家采访及QYResearch整理研究，2024年</w:t>
      </w:r>
    </w:p>
    <w:p w14:paraId="1F3AD233">
      <w:pPr>
        <w:pStyle w:val="4"/>
      </w:pPr>
      <w:bookmarkStart w:id="340" w:name="_Toc121583929"/>
      <w:bookmarkStart w:id="341" w:name="_Toc172626248"/>
      <w:r>
        <w:rPr>
          <w:rFonts w:hint="eastAsia"/>
        </w:rPr>
        <w:t>Haffkine Bio-Pharmaceutical Corporation在中国市场</w:t>
      </w:r>
      <w:r>
        <w:t>破伤风抗毒素</w:t>
      </w:r>
      <w:r>
        <w:rPr>
          <w:rFonts w:hint="eastAsia"/>
        </w:rPr>
        <w:t>销量、收入、价格及毛利率（2019-2024）</w:t>
      </w:r>
      <w:bookmarkEnd w:id="340"/>
      <w:bookmarkEnd w:id="341"/>
    </w:p>
    <w:p w14:paraId="2E9EBC0B">
      <w:pPr>
        <w:pStyle w:val="151"/>
        <w:ind w:left="252" w:right="-105"/>
      </w:pPr>
      <w:bookmarkStart w:id="342" w:name="_Toc172626137"/>
      <w:bookmarkStart w:id="343" w:name="_Toc121583654"/>
      <w:r>
        <w:rPr>
          <w:rFonts w:hint="eastAsia"/>
        </w:rPr>
        <w:t>Haffkine Bio-Pharmaceutical Corporation</w:t>
      </w:r>
      <w:r>
        <w:t xml:space="preserve"> 破伤风抗毒素销量（千支）、收入（万元）、价格（美元/支）及毛利率（2019-2024）</w:t>
      </w:r>
      <w:bookmarkEnd w:id="342"/>
      <w:bookmarkEnd w:id="34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838"/>
        <w:gridCol w:w="1027"/>
        <w:gridCol w:w="1025"/>
        <w:gridCol w:w="1025"/>
        <w:gridCol w:w="1021"/>
        <w:gridCol w:w="1021"/>
        <w:gridCol w:w="1009"/>
      </w:tblGrid>
      <w:tr w14:paraId="60E4E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AA0B519">
            <w:pPr>
              <w:pStyle w:val="175"/>
              <w:widowControl w:val="0"/>
              <w:jc w:val="both"/>
              <w:rPr>
                <w:rFonts w:cs="Times New Roman"/>
                <w:b/>
                <w:bCs/>
                <w:color w:val="FFFFFF"/>
                <w:sz w:val="20"/>
              </w:rPr>
            </w:pPr>
            <w:r>
              <w:rPr>
                <w:rFonts w:cs="Times New Roman"/>
                <w:b/>
                <w:bCs/>
                <w:color w:val="FFFFFF"/>
                <w:sz w:val="20"/>
              </w:rPr>
              <w:t>Haffkine Bio-Pharmaceutical Corporation</w:t>
            </w:r>
          </w:p>
        </w:tc>
        <w:tc>
          <w:tcPr>
            <w:tcW w:w="642" w:type="pct"/>
            <w:shd w:val="solid" w:color="000080" w:fill="FFFFFF"/>
            <w:vAlign w:val="center"/>
          </w:tcPr>
          <w:p w14:paraId="225039AB">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7AC10C14">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5AF9513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9AE7E0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625CF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13A2A0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AC778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85C596C">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9DF663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62227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D186E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30101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4E5746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1B07D65">
            <w:pPr>
              <w:pStyle w:val="175"/>
              <w:widowControl w:val="0"/>
              <w:jc w:val="right"/>
              <w:rPr>
                <w:rFonts w:cs="Times New Roman"/>
                <w:sz w:val="20"/>
              </w:rPr>
            </w:pPr>
            <w:r>
              <w:rPr>
                <w:rFonts w:hint="eastAsia" w:cs="Times New Roman"/>
                <w:sz w:val="20"/>
              </w:rPr>
              <w:t>XX</w:t>
            </w:r>
          </w:p>
        </w:tc>
      </w:tr>
      <w:tr w14:paraId="144CBC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17762BB">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C138E1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3E6FB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502F7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A39073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8D600C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4E79BB2">
            <w:pPr>
              <w:pStyle w:val="175"/>
              <w:widowControl w:val="0"/>
              <w:jc w:val="right"/>
              <w:rPr>
                <w:rFonts w:cs="Times New Roman"/>
                <w:sz w:val="20"/>
              </w:rPr>
            </w:pPr>
            <w:r>
              <w:rPr>
                <w:rFonts w:hint="eastAsia" w:cs="Times New Roman"/>
                <w:sz w:val="20"/>
              </w:rPr>
              <w:t>XX</w:t>
            </w:r>
          </w:p>
        </w:tc>
      </w:tr>
      <w:tr w14:paraId="41EF6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EDED31E">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556070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579AC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A00A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558461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867D9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08D908E">
            <w:pPr>
              <w:pStyle w:val="175"/>
              <w:widowControl w:val="0"/>
              <w:jc w:val="right"/>
              <w:rPr>
                <w:rFonts w:cs="Times New Roman"/>
                <w:sz w:val="20"/>
              </w:rPr>
            </w:pPr>
            <w:r>
              <w:rPr>
                <w:rFonts w:hint="eastAsia" w:cs="Times New Roman"/>
                <w:sz w:val="20"/>
              </w:rPr>
              <w:t>XX</w:t>
            </w:r>
          </w:p>
        </w:tc>
      </w:tr>
      <w:tr w14:paraId="6004DF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8E7FF6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73D81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ABA94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8A69F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0F88F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9061E9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AD106F7">
            <w:pPr>
              <w:pStyle w:val="175"/>
              <w:widowControl w:val="0"/>
              <w:jc w:val="right"/>
              <w:rPr>
                <w:rFonts w:cs="Times New Roman"/>
                <w:sz w:val="20"/>
              </w:rPr>
            </w:pPr>
            <w:r>
              <w:rPr>
                <w:rFonts w:hint="eastAsia" w:cs="Times New Roman"/>
                <w:sz w:val="20"/>
              </w:rPr>
              <w:t>XX%</w:t>
            </w:r>
          </w:p>
        </w:tc>
      </w:tr>
    </w:tbl>
    <w:p w14:paraId="35F9BE04">
      <w:pPr>
        <w:pStyle w:val="144"/>
      </w:pPr>
      <w:r>
        <w:rPr>
          <w:rFonts w:hint="eastAsia"/>
        </w:rPr>
        <w:t>资料来源：Haffkine Bio-Pharmaceutical Corporation；第三方资料、新闻报道、业内专家采访及QYResearch整理研究，2024年</w:t>
      </w:r>
    </w:p>
    <w:p w14:paraId="48FB6104">
      <w:pPr>
        <w:pStyle w:val="4"/>
      </w:pPr>
      <w:bookmarkStart w:id="344" w:name="_Toc172626249"/>
      <w:bookmarkStart w:id="345" w:name="_Toc121583930"/>
      <w:r>
        <w:rPr>
          <w:rFonts w:hint="eastAsia"/>
        </w:rPr>
        <w:t>Haffkine Bio-Pharmaceutical Corporation公司简介及主要业务</w:t>
      </w:r>
      <w:bookmarkEnd w:id="344"/>
      <w:bookmarkEnd w:id="345"/>
    </w:p>
    <w:p w14:paraId="6EC5ADD1">
      <w:pPr>
        <w:pStyle w:val="151"/>
        <w:ind w:left="252" w:right="-105"/>
      </w:pPr>
      <w:bookmarkStart w:id="346" w:name="_Toc121583655"/>
      <w:bookmarkStart w:id="347" w:name="_Toc172626138"/>
      <w:r>
        <w:rPr>
          <w:rFonts w:hint="eastAsia"/>
        </w:rPr>
        <w:t>Haffkine Bio-Pharmaceutical Corporation公司简介及主要业务</w:t>
      </w:r>
      <w:bookmarkEnd w:id="346"/>
      <w:bookmarkEnd w:id="3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C1C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0AA2330">
            <w:pPr>
              <w:rPr>
                <w:rFonts w:cs="Times New Roman"/>
                <w:b/>
                <w:bCs/>
                <w:color w:val="FFFFFF"/>
                <w:kern w:val="0"/>
                <w:sz w:val="20"/>
                <w:szCs w:val="20"/>
              </w:rPr>
            </w:pPr>
            <w:r>
              <w:rPr>
                <w:rFonts w:hint="eastAsia" w:cs="Times New Roman"/>
                <w:b/>
                <w:bCs/>
                <w:color w:val="FFFFFF"/>
                <w:kern w:val="0"/>
                <w:sz w:val="20"/>
                <w:szCs w:val="20"/>
              </w:rPr>
              <w:t>Haffkine Bio-Pharmaceutical Corporation</w:t>
            </w:r>
          </w:p>
        </w:tc>
        <w:tc>
          <w:tcPr>
            <w:tcW w:w="3837" w:type="pct"/>
            <w:shd w:val="solid" w:color="000080" w:fill="FFFFFF"/>
            <w:vAlign w:val="center"/>
          </w:tcPr>
          <w:p w14:paraId="0A14B072">
            <w:pPr>
              <w:rPr>
                <w:rFonts w:cs="Times New Roman"/>
                <w:b/>
                <w:bCs/>
                <w:color w:val="FFFFFF"/>
                <w:kern w:val="0"/>
                <w:sz w:val="20"/>
                <w:szCs w:val="20"/>
              </w:rPr>
            </w:pPr>
            <w:r>
              <w:rPr>
                <w:rFonts w:hint="eastAsia" w:cs="Times New Roman"/>
                <w:b/>
                <w:bCs/>
                <w:color w:val="FFFFFF"/>
                <w:kern w:val="0"/>
                <w:sz w:val="20"/>
                <w:szCs w:val="20"/>
              </w:rPr>
              <w:t>详情描述</w:t>
            </w:r>
          </w:p>
        </w:tc>
      </w:tr>
      <w:tr w14:paraId="1B4C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120FA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3EEEEBB">
            <w:pPr>
              <w:rPr>
                <w:rFonts w:cs="Times New Roman"/>
                <w:kern w:val="0"/>
                <w:sz w:val="20"/>
                <w:szCs w:val="20"/>
              </w:rPr>
            </w:pPr>
          </w:p>
          <w:p w14:paraId="204941D8">
            <w:pPr>
              <w:rPr>
                <w:rFonts w:cs="Times New Roman"/>
                <w:kern w:val="0"/>
                <w:sz w:val="20"/>
                <w:szCs w:val="20"/>
              </w:rPr>
            </w:pPr>
          </w:p>
          <w:p w14:paraId="356FC101">
            <w:pPr>
              <w:rPr>
                <w:rFonts w:cs="Times New Roman"/>
                <w:kern w:val="0"/>
                <w:sz w:val="20"/>
                <w:szCs w:val="20"/>
              </w:rPr>
            </w:pPr>
          </w:p>
        </w:tc>
      </w:tr>
      <w:tr w14:paraId="3C22A3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F85428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6563731">
            <w:pPr>
              <w:rPr>
                <w:rFonts w:cs="Times New Roman"/>
                <w:kern w:val="0"/>
                <w:sz w:val="20"/>
                <w:szCs w:val="20"/>
              </w:rPr>
            </w:pPr>
          </w:p>
          <w:p w14:paraId="74904031">
            <w:pPr>
              <w:rPr>
                <w:rFonts w:cs="Times New Roman"/>
                <w:kern w:val="0"/>
                <w:sz w:val="20"/>
                <w:szCs w:val="20"/>
              </w:rPr>
            </w:pPr>
          </w:p>
          <w:p w14:paraId="5CFB9F7F">
            <w:pPr>
              <w:rPr>
                <w:rFonts w:cs="Times New Roman"/>
                <w:kern w:val="0"/>
                <w:sz w:val="20"/>
                <w:szCs w:val="20"/>
              </w:rPr>
            </w:pPr>
          </w:p>
        </w:tc>
      </w:tr>
    </w:tbl>
    <w:p w14:paraId="17DADF99">
      <w:pPr>
        <w:pStyle w:val="144"/>
      </w:pPr>
      <w:r>
        <w:rPr>
          <w:rFonts w:hint="eastAsia"/>
        </w:rPr>
        <w:t>资料来源：Haffkine Bio-Pharmaceutical Corporation；第三方资料、新闻报道、业内专家采访及QYResearch整理研究，2024年</w:t>
      </w:r>
    </w:p>
    <w:p w14:paraId="42C0B9CA">
      <w:pPr>
        <w:pStyle w:val="4"/>
      </w:pPr>
      <w:bookmarkStart w:id="348" w:name="_Toc121583931"/>
      <w:bookmarkStart w:id="349" w:name="_Toc172626250"/>
      <w:r>
        <w:rPr>
          <w:rFonts w:hint="eastAsia"/>
        </w:rPr>
        <w:t>Haffkine Bio-Pharmaceutical Corporation企业最新动态</w:t>
      </w:r>
      <w:bookmarkEnd w:id="348"/>
      <w:bookmarkEnd w:id="349"/>
    </w:p>
    <w:p w14:paraId="76A43F9D">
      <w:pPr>
        <w:pStyle w:val="151"/>
        <w:ind w:left="252" w:right="-105"/>
      </w:pPr>
      <w:bookmarkStart w:id="350" w:name="_Toc121583656"/>
      <w:bookmarkStart w:id="351" w:name="_Toc172626139"/>
      <w:r>
        <w:rPr>
          <w:rFonts w:hint="eastAsia"/>
        </w:rPr>
        <w:t>Haffkine Bio-Pharmaceutical Corporation企业最新动态</w:t>
      </w:r>
      <w:bookmarkEnd w:id="350"/>
      <w:bookmarkEnd w:id="3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53320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62963F2">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CEC02C5">
            <w:pPr>
              <w:rPr>
                <w:rFonts w:cs="Times New Roman"/>
                <w:b/>
                <w:bCs/>
                <w:color w:val="FFFFFF"/>
                <w:kern w:val="0"/>
                <w:sz w:val="20"/>
                <w:szCs w:val="20"/>
              </w:rPr>
            </w:pPr>
            <w:r>
              <w:rPr>
                <w:rFonts w:hint="eastAsia" w:cs="Times New Roman"/>
                <w:b/>
                <w:bCs/>
                <w:color w:val="FFFFFF"/>
                <w:kern w:val="0"/>
                <w:sz w:val="20"/>
                <w:szCs w:val="20"/>
              </w:rPr>
              <w:t>详情描述</w:t>
            </w:r>
          </w:p>
        </w:tc>
      </w:tr>
      <w:tr w14:paraId="2F782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57F0FA6">
            <w:pPr>
              <w:rPr>
                <w:rFonts w:cs="Times New Roman"/>
                <w:kern w:val="0"/>
                <w:sz w:val="20"/>
                <w:szCs w:val="20"/>
              </w:rPr>
            </w:pPr>
          </w:p>
        </w:tc>
        <w:tc>
          <w:tcPr>
            <w:tcW w:w="3837" w:type="pct"/>
            <w:shd w:val="clear" w:color="auto" w:fill="auto"/>
            <w:vAlign w:val="center"/>
          </w:tcPr>
          <w:p w14:paraId="56883AB4">
            <w:pPr>
              <w:rPr>
                <w:rFonts w:cs="Times New Roman"/>
                <w:kern w:val="0"/>
                <w:sz w:val="20"/>
                <w:szCs w:val="20"/>
              </w:rPr>
            </w:pPr>
          </w:p>
          <w:p w14:paraId="4340FEB5">
            <w:pPr>
              <w:rPr>
                <w:rFonts w:cs="Times New Roman"/>
                <w:kern w:val="0"/>
                <w:sz w:val="20"/>
                <w:szCs w:val="20"/>
              </w:rPr>
            </w:pPr>
          </w:p>
        </w:tc>
      </w:tr>
      <w:tr w14:paraId="39B25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08EBA06">
            <w:pPr>
              <w:rPr>
                <w:rFonts w:cs="Times New Roman"/>
                <w:kern w:val="0"/>
                <w:sz w:val="20"/>
                <w:szCs w:val="20"/>
              </w:rPr>
            </w:pPr>
          </w:p>
        </w:tc>
        <w:tc>
          <w:tcPr>
            <w:tcW w:w="3837" w:type="pct"/>
            <w:shd w:val="clear" w:color="auto" w:fill="auto"/>
            <w:vAlign w:val="center"/>
          </w:tcPr>
          <w:p w14:paraId="6E8352B1">
            <w:pPr>
              <w:rPr>
                <w:rFonts w:cs="Times New Roman"/>
                <w:kern w:val="0"/>
                <w:sz w:val="20"/>
                <w:szCs w:val="20"/>
              </w:rPr>
            </w:pPr>
          </w:p>
          <w:p w14:paraId="3F083A53">
            <w:pPr>
              <w:rPr>
                <w:rFonts w:cs="Times New Roman"/>
                <w:kern w:val="0"/>
                <w:sz w:val="20"/>
                <w:szCs w:val="20"/>
              </w:rPr>
            </w:pPr>
          </w:p>
        </w:tc>
      </w:tr>
      <w:tr w14:paraId="1C3EB3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AA26F66">
            <w:pPr>
              <w:rPr>
                <w:rFonts w:cs="Times New Roman"/>
                <w:kern w:val="0"/>
                <w:sz w:val="20"/>
                <w:szCs w:val="20"/>
              </w:rPr>
            </w:pPr>
          </w:p>
        </w:tc>
        <w:tc>
          <w:tcPr>
            <w:tcW w:w="3837" w:type="pct"/>
            <w:shd w:val="clear" w:color="auto" w:fill="auto"/>
            <w:vAlign w:val="center"/>
          </w:tcPr>
          <w:p w14:paraId="149843FF">
            <w:pPr>
              <w:rPr>
                <w:rFonts w:cs="Times New Roman"/>
                <w:kern w:val="0"/>
                <w:sz w:val="20"/>
                <w:szCs w:val="20"/>
              </w:rPr>
            </w:pPr>
          </w:p>
          <w:p w14:paraId="307539FF">
            <w:pPr>
              <w:rPr>
                <w:rFonts w:cs="Times New Roman"/>
                <w:kern w:val="0"/>
                <w:sz w:val="20"/>
                <w:szCs w:val="20"/>
              </w:rPr>
            </w:pPr>
          </w:p>
        </w:tc>
      </w:tr>
    </w:tbl>
    <w:p w14:paraId="2C78CA08">
      <w:pPr>
        <w:pStyle w:val="144"/>
      </w:pPr>
      <w:r>
        <w:rPr>
          <w:rFonts w:hint="eastAsia"/>
        </w:rPr>
        <w:t>资料来源：Haffkine Bio-Pharmaceutical Corporation；第三方资料、新闻报道、业内专家采访及QYResearch整理研究，2024年</w:t>
      </w:r>
    </w:p>
    <w:p w14:paraId="30EB65E8">
      <w:pPr>
        <w:pStyle w:val="3"/>
      </w:pPr>
      <w:bookmarkStart w:id="352" w:name="_Toc121583932"/>
      <w:bookmarkStart w:id="353" w:name="_Toc172626251"/>
      <w:r>
        <w:rPr>
          <w:rFonts w:hint="eastAsia"/>
        </w:rPr>
        <w:t>Serum Institute of India</w:t>
      </w:r>
      <w:bookmarkEnd w:id="352"/>
      <w:bookmarkEnd w:id="353"/>
    </w:p>
    <w:p w14:paraId="51B13651"/>
    <w:p w14:paraId="167DB4BE">
      <w:pPr>
        <w:pStyle w:val="4"/>
      </w:pPr>
      <w:bookmarkStart w:id="354" w:name="_Toc172626252"/>
      <w:bookmarkStart w:id="355" w:name="_Toc121583933"/>
      <w:r>
        <w:rPr>
          <w:rFonts w:hint="eastAsia"/>
        </w:rPr>
        <w:t>Serum Institute of India基本信息、破伤风抗毒素生产基地、总部、竞争对手及市场地位</w:t>
      </w:r>
      <w:bookmarkEnd w:id="354"/>
      <w:bookmarkEnd w:id="355"/>
    </w:p>
    <w:p w14:paraId="6F8BA567">
      <w:pPr>
        <w:pStyle w:val="151"/>
        <w:ind w:left="252" w:right="-105"/>
      </w:pPr>
      <w:bookmarkStart w:id="356" w:name="_Toc172626140"/>
      <w:bookmarkStart w:id="357" w:name="_Toc121583657"/>
      <w:r>
        <w:rPr>
          <w:rFonts w:hint="eastAsia"/>
        </w:rPr>
        <w:t>Serum Institute of India</w:t>
      </w:r>
      <w:r>
        <w:t xml:space="preserve"> </w:t>
      </w:r>
      <w:r>
        <w:rPr>
          <w:rFonts w:hint="eastAsia"/>
        </w:rPr>
        <w:t>破伤风抗毒素生产基地、总部、竞争对手及市场地位</w:t>
      </w:r>
      <w:bookmarkEnd w:id="356"/>
      <w:bookmarkEnd w:id="3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FF9E9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B554C17">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254E8F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E79568B">
            <w:pPr>
              <w:rPr>
                <w:rFonts w:cs="Times New Roman"/>
                <w:b/>
                <w:bCs/>
                <w:color w:val="FFFFFF"/>
                <w:kern w:val="0"/>
                <w:sz w:val="20"/>
                <w:szCs w:val="20"/>
              </w:rPr>
            </w:pPr>
            <w:r>
              <w:rPr>
                <w:rFonts w:hint="eastAsia" w:cs="Times New Roman"/>
                <w:b/>
                <w:bCs/>
                <w:color w:val="FFFFFF"/>
                <w:kern w:val="0"/>
                <w:sz w:val="20"/>
                <w:szCs w:val="20"/>
              </w:rPr>
              <w:t>描述</w:t>
            </w:r>
          </w:p>
        </w:tc>
      </w:tr>
      <w:tr w14:paraId="1B8FD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6DF69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29A6736">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876405B">
            <w:pPr>
              <w:rPr>
                <w:rFonts w:cs="Times New Roman"/>
                <w:bCs/>
                <w:kern w:val="0"/>
                <w:sz w:val="20"/>
                <w:szCs w:val="20"/>
              </w:rPr>
            </w:pPr>
            <w:r>
              <w:rPr>
                <w:rFonts w:cs="Times New Roman"/>
                <w:bCs/>
                <w:kern w:val="0"/>
                <w:sz w:val="20"/>
                <w:szCs w:val="20"/>
              </w:rPr>
              <w:t>Serum Institute of India</w:t>
            </w:r>
          </w:p>
        </w:tc>
      </w:tr>
      <w:tr w14:paraId="7D925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B68B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45DF5D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3AD61EC">
            <w:pPr>
              <w:rPr>
                <w:rFonts w:cs="Times New Roman"/>
                <w:bCs/>
                <w:kern w:val="0"/>
                <w:sz w:val="20"/>
                <w:szCs w:val="20"/>
              </w:rPr>
            </w:pPr>
          </w:p>
        </w:tc>
      </w:tr>
      <w:tr w14:paraId="044CF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722B0FA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903E01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24B9BB23">
            <w:pPr>
              <w:rPr>
                <w:rFonts w:cs="Times New Roman"/>
                <w:bCs/>
                <w:kern w:val="0"/>
                <w:sz w:val="20"/>
                <w:szCs w:val="20"/>
              </w:rPr>
            </w:pPr>
          </w:p>
        </w:tc>
      </w:tr>
      <w:tr w14:paraId="61D5FC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DD3EA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DB8EFAC">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ACF6802">
            <w:pPr>
              <w:rPr>
                <w:rFonts w:cs="Times New Roman"/>
                <w:bCs/>
                <w:kern w:val="0"/>
                <w:sz w:val="20"/>
                <w:szCs w:val="20"/>
              </w:rPr>
            </w:pPr>
          </w:p>
        </w:tc>
      </w:tr>
      <w:tr w14:paraId="093335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3EEA8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DB9059B">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E18D1BE">
            <w:pPr>
              <w:rPr>
                <w:rFonts w:cs="Times New Roman"/>
                <w:bCs/>
                <w:kern w:val="0"/>
                <w:sz w:val="20"/>
                <w:szCs w:val="20"/>
              </w:rPr>
            </w:pPr>
          </w:p>
        </w:tc>
      </w:tr>
      <w:tr w14:paraId="790E50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CAA6408">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FCC40D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9DFC826">
            <w:pPr>
              <w:rPr>
                <w:rFonts w:cs="Times New Roman"/>
                <w:bCs/>
                <w:kern w:val="0"/>
                <w:sz w:val="20"/>
                <w:szCs w:val="20"/>
              </w:rPr>
            </w:pPr>
          </w:p>
        </w:tc>
      </w:tr>
      <w:tr w14:paraId="38A3BC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2FE0F4">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8D5C09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B4A336E">
            <w:pPr>
              <w:rPr>
                <w:rFonts w:cs="Times New Roman"/>
                <w:bCs/>
                <w:kern w:val="0"/>
                <w:sz w:val="20"/>
                <w:szCs w:val="20"/>
              </w:rPr>
            </w:pPr>
          </w:p>
        </w:tc>
      </w:tr>
      <w:tr w14:paraId="7C6E8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C91ED3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5470D6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1DA3D4E">
            <w:pPr>
              <w:rPr>
                <w:rFonts w:cs="Times New Roman"/>
                <w:bCs/>
                <w:kern w:val="0"/>
                <w:sz w:val="20"/>
                <w:szCs w:val="20"/>
              </w:rPr>
            </w:pPr>
          </w:p>
        </w:tc>
      </w:tr>
      <w:tr w14:paraId="11C0E0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A6FE8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C7FB6BF">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A928338">
            <w:pPr>
              <w:rPr>
                <w:rFonts w:cs="Times New Roman"/>
                <w:bCs/>
                <w:kern w:val="0"/>
                <w:sz w:val="20"/>
                <w:szCs w:val="20"/>
              </w:rPr>
            </w:pPr>
          </w:p>
        </w:tc>
      </w:tr>
    </w:tbl>
    <w:p w14:paraId="2F68AA9B">
      <w:pPr>
        <w:pStyle w:val="144"/>
      </w:pPr>
      <w:r>
        <w:rPr>
          <w:rFonts w:hint="eastAsia"/>
        </w:rPr>
        <w:t>资料来源：Serum Institute of India；第三方资料、新闻报道、业内专家采访及QYResearch整理研究，2024年</w:t>
      </w:r>
    </w:p>
    <w:p w14:paraId="5D65D998">
      <w:pPr>
        <w:pStyle w:val="4"/>
      </w:pPr>
      <w:bookmarkStart w:id="358" w:name="_Toc121583934"/>
      <w:bookmarkStart w:id="359" w:name="_Toc172626253"/>
      <w:r>
        <w:rPr>
          <w:rFonts w:hint="eastAsia"/>
        </w:rPr>
        <w:t>Serum Institute of India 破伤风抗毒素产品规格、参数及市场应用</w:t>
      </w:r>
      <w:bookmarkEnd w:id="358"/>
      <w:bookmarkEnd w:id="359"/>
    </w:p>
    <w:p w14:paraId="27597B88">
      <w:pPr>
        <w:pStyle w:val="151"/>
        <w:ind w:left="252" w:right="-105"/>
      </w:pPr>
      <w:bookmarkStart w:id="360" w:name="_Toc121583658"/>
      <w:bookmarkStart w:id="361" w:name="_Toc172626141"/>
      <w:r>
        <w:rPr>
          <w:rFonts w:hint="eastAsia"/>
        </w:rPr>
        <w:t>Serum Institute of India 破伤风抗毒素产品规格、参数及市场应用</w:t>
      </w:r>
      <w:bookmarkEnd w:id="360"/>
      <w:bookmarkEnd w:id="3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2482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EE4C5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98083AC">
            <w:pPr>
              <w:rPr>
                <w:rFonts w:cs="Times New Roman"/>
                <w:b/>
                <w:bCs/>
                <w:color w:val="FFFFFF"/>
                <w:kern w:val="0"/>
                <w:sz w:val="20"/>
                <w:szCs w:val="20"/>
              </w:rPr>
            </w:pPr>
            <w:r>
              <w:rPr>
                <w:rFonts w:hint="eastAsia" w:cs="Times New Roman"/>
                <w:b/>
                <w:bCs/>
                <w:color w:val="FFFFFF"/>
                <w:kern w:val="0"/>
                <w:sz w:val="20"/>
                <w:szCs w:val="20"/>
              </w:rPr>
              <w:t>描述</w:t>
            </w:r>
          </w:p>
        </w:tc>
      </w:tr>
      <w:tr w14:paraId="05ADC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41B23E1">
            <w:pPr>
              <w:rPr>
                <w:rFonts w:cs="Times New Roman"/>
                <w:kern w:val="0"/>
                <w:sz w:val="20"/>
                <w:szCs w:val="20"/>
              </w:rPr>
            </w:pPr>
          </w:p>
        </w:tc>
        <w:tc>
          <w:tcPr>
            <w:tcW w:w="3837" w:type="pct"/>
            <w:shd w:val="clear" w:color="auto" w:fill="auto"/>
            <w:vAlign w:val="center"/>
          </w:tcPr>
          <w:p w14:paraId="303C5910">
            <w:pPr>
              <w:rPr>
                <w:rFonts w:cs="Times New Roman"/>
                <w:kern w:val="0"/>
                <w:sz w:val="20"/>
                <w:szCs w:val="20"/>
              </w:rPr>
            </w:pPr>
          </w:p>
          <w:p w14:paraId="16318AFD">
            <w:pPr>
              <w:rPr>
                <w:rFonts w:cs="Times New Roman"/>
                <w:kern w:val="0"/>
                <w:sz w:val="20"/>
                <w:szCs w:val="20"/>
              </w:rPr>
            </w:pPr>
          </w:p>
        </w:tc>
      </w:tr>
      <w:tr w14:paraId="476A6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79F3319">
            <w:pPr>
              <w:rPr>
                <w:rFonts w:cs="Times New Roman"/>
                <w:kern w:val="0"/>
                <w:sz w:val="20"/>
                <w:szCs w:val="20"/>
              </w:rPr>
            </w:pPr>
          </w:p>
        </w:tc>
        <w:tc>
          <w:tcPr>
            <w:tcW w:w="3837" w:type="pct"/>
            <w:shd w:val="clear" w:color="auto" w:fill="auto"/>
            <w:vAlign w:val="center"/>
          </w:tcPr>
          <w:p w14:paraId="317830B5">
            <w:pPr>
              <w:rPr>
                <w:rFonts w:cs="Times New Roman"/>
                <w:kern w:val="0"/>
                <w:sz w:val="20"/>
                <w:szCs w:val="20"/>
              </w:rPr>
            </w:pPr>
          </w:p>
          <w:p w14:paraId="6AF15583">
            <w:pPr>
              <w:rPr>
                <w:rFonts w:cs="Times New Roman"/>
                <w:kern w:val="0"/>
                <w:sz w:val="20"/>
                <w:szCs w:val="20"/>
              </w:rPr>
            </w:pPr>
          </w:p>
        </w:tc>
      </w:tr>
    </w:tbl>
    <w:p w14:paraId="5706D2AB">
      <w:pPr>
        <w:pStyle w:val="144"/>
      </w:pPr>
      <w:r>
        <w:rPr>
          <w:rFonts w:hint="eastAsia"/>
        </w:rPr>
        <w:t>资料来源：Serum Institute of India；第三方资料、新闻报道、业内专家采访及QYResearch整理研究，2024年</w:t>
      </w:r>
    </w:p>
    <w:p w14:paraId="3BCCD4F8">
      <w:pPr>
        <w:pStyle w:val="4"/>
      </w:pPr>
      <w:bookmarkStart w:id="362" w:name="_Toc172626254"/>
      <w:bookmarkStart w:id="363" w:name="_Toc121583935"/>
      <w:r>
        <w:rPr>
          <w:rFonts w:hint="eastAsia"/>
        </w:rPr>
        <w:t>Serum Institute of India在中国市场</w:t>
      </w:r>
      <w:r>
        <w:t>破伤风抗毒素</w:t>
      </w:r>
      <w:r>
        <w:rPr>
          <w:rFonts w:hint="eastAsia"/>
        </w:rPr>
        <w:t>销量、收入、价格及毛利率（2019-2024）</w:t>
      </w:r>
      <w:bookmarkEnd w:id="362"/>
      <w:bookmarkEnd w:id="363"/>
    </w:p>
    <w:p w14:paraId="3C1308AF">
      <w:pPr>
        <w:pStyle w:val="151"/>
        <w:ind w:left="252" w:right="-105"/>
      </w:pPr>
      <w:bookmarkStart w:id="364" w:name="_Toc172626142"/>
      <w:bookmarkStart w:id="365" w:name="_Toc121583659"/>
      <w:r>
        <w:rPr>
          <w:rFonts w:hint="eastAsia"/>
        </w:rPr>
        <w:t>Serum Institute of India</w:t>
      </w:r>
      <w:r>
        <w:t xml:space="preserve"> 破伤风抗毒素销量（千支）、收入（万元）、价格（美元/支）及毛利率（2019-2024）</w:t>
      </w:r>
      <w:bookmarkEnd w:id="364"/>
      <w:bookmarkEnd w:id="3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53AE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140EC34">
            <w:pPr>
              <w:pStyle w:val="175"/>
              <w:widowControl w:val="0"/>
              <w:jc w:val="both"/>
              <w:rPr>
                <w:rFonts w:cs="Times New Roman"/>
                <w:b/>
                <w:bCs/>
                <w:color w:val="FFFFFF"/>
                <w:sz w:val="20"/>
              </w:rPr>
            </w:pPr>
            <w:r>
              <w:rPr>
                <w:rFonts w:cs="Times New Roman"/>
                <w:b/>
                <w:bCs/>
                <w:color w:val="FFFFFF"/>
                <w:sz w:val="20"/>
              </w:rPr>
              <w:t>Serum Institute of India</w:t>
            </w:r>
          </w:p>
        </w:tc>
        <w:tc>
          <w:tcPr>
            <w:tcW w:w="642" w:type="pct"/>
            <w:shd w:val="solid" w:color="000080" w:fill="FFFFFF"/>
            <w:vAlign w:val="center"/>
          </w:tcPr>
          <w:p w14:paraId="72B25D6E">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FB73D4C">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3B75BA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C442E1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EA8541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5AADB66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2DE2F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F9F3F5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B4E11F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1452B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FB678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2CF84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63E139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6824020">
            <w:pPr>
              <w:pStyle w:val="175"/>
              <w:widowControl w:val="0"/>
              <w:jc w:val="right"/>
              <w:rPr>
                <w:rFonts w:cs="Times New Roman"/>
                <w:sz w:val="20"/>
              </w:rPr>
            </w:pPr>
            <w:r>
              <w:rPr>
                <w:rFonts w:hint="eastAsia" w:cs="Times New Roman"/>
                <w:sz w:val="20"/>
              </w:rPr>
              <w:t>XX</w:t>
            </w:r>
          </w:p>
        </w:tc>
      </w:tr>
      <w:tr w14:paraId="05E28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6E85C9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B35D93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BC9B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D608B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318ED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F413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75513BA">
            <w:pPr>
              <w:pStyle w:val="175"/>
              <w:widowControl w:val="0"/>
              <w:jc w:val="right"/>
              <w:rPr>
                <w:rFonts w:cs="Times New Roman"/>
                <w:sz w:val="20"/>
              </w:rPr>
            </w:pPr>
            <w:r>
              <w:rPr>
                <w:rFonts w:hint="eastAsia" w:cs="Times New Roman"/>
                <w:sz w:val="20"/>
              </w:rPr>
              <w:t>XX</w:t>
            </w:r>
          </w:p>
        </w:tc>
      </w:tr>
      <w:tr w14:paraId="5B3FE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DF21EB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C90A9A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C8F90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0581F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56C7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733481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5626815">
            <w:pPr>
              <w:pStyle w:val="175"/>
              <w:widowControl w:val="0"/>
              <w:jc w:val="right"/>
              <w:rPr>
                <w:rFonts w:cs="Times New Roman"/>
                <w:sz w:val="20"/>
              </w:rPr>
            </w:pPr>
            <w:r>
              <w:rPr>
                <w:rFonts w:hint="eastAsia" w:cs="Times New Roman"/>
                <w:sz w:val="20"/>
              </w:rPr>
              <w:t>XX</w:t>
            </w:r>
          </w:p>
        </w:tc>
      </w:tr>
      <w:tr w14:paraId="5C1C6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EBC1451">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064347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3D15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6E43F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320F4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580171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E039FF6">
            <w:pPr>
              <w:pStyle w:val="175"/>
              <w:widowControl w:val="0"/>
              <w:jc w:val="right"/>
              <w:rPr>
                <w:rFonts w:cs="Times New Roman"/>
                <w:sz w:val="20"/>
              </w:rPr>
            </w:pPr>
            <w:r>
              <w:rPr>
                <w:rFonts w:hint="eastAsia" w:cs="Times New Roman"/>
                <w:sz w:val="20"/>
              </w:rPr>
              <w:t>XX%</w:t>
            </w:r>
          </w:p>
        </w:tc>
      </w:tr>
    </w:tbl>
    <w:p w14:paraId="48477A6E">
      <w:pPr>
        <w:pStyle w:val="144"/>
      </w:pPr>
      <w:r>
        <w:rPr>
          <w:rFonts w:hint="eastAsia"/>
        </w:rPr>
        <w:t>资料来源：Serum Institute of India；第三方资料、新闻报道、业内专家采访及QYResearch整理研究，2024年</w:t>
      </w:r>
    </w:p>
    <w:p w14:paraId="7930AD31">
      <w:pPr>
        <w:pStyle w:val="4"/>
      </w:pPr>
      <w:bookmarkStart w:id="366" w:name="_Toc121583936"/>
      <w:bookmarkStart w:id="367" w:name="_Toc172626255"/>
      <w:r>
        <w:rPr>
          <w:rFonts w:hint="eastAsia"/>
        </w:rPr>
        <w:t>Serum Institute of India公司简介及主要业务</w:t>
      </w:r>
      <w:bookmarkEnd w:id="366"/>
      <w:bookmarkEnd w:id="367"/>
    </w:p>
    <w:p w14:paraId="5B712BD5">
      <w:pPr>
        <w:pStyle w:val="151"/>
        <w:ind w:left="252" w:right="-105"/>
      </w:pPr>
      <w:bookmarkStart w:id="368" w:name="_Toc172626143"/>
      <w:bookmarkStart w:id="369" w:name="_Toc121583660"/>
      <w:r>
        <w:rPr>
          <w:rFonts w:hint="eastAsia"/>
        </w:rPr>
        <w:t>Serum Institute of India公司简介及主要业务</w:t>
      </w:r>
      <w:bookmarkEnd w:id="368"/>
      <w:bookmarkEnd w:id="3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7A2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AB6E1C">
            <w:pPr>
              <w:rPr>
                <w:rFonts w:cs="Times New Roman"/>
                <w:b/>
                <w:bCs/>
                <w:color w:val="FFFFFF"/>
                <w:kern w:val="0"/>
                <w:sz w:val="20"/>
                <w:szCs w:val="20"/>
              </w:rPr>
            </w:pPr>
            <w:r>
              <w:rPr>
                <w:rFonts w:hint="eastAsia" w:cs="Times New Roman"/>
                <w:b/>
                <w:bCs/>
                <w:color w:val="FFFFFF"/>
                <w:kern w:val="0"/>
                <w:sz w:val="20"/>
                <w:szCs w:val="20"/>
              </w:rPr>
              <w:t>Serum Institute of India</w:t>
            </w:r>
          </w:p>
        </w:tc>
        <w:tc>
          <w:tcPr>
            <w:tcW w:w="3837" w:type="pct"/>
            <w:shd w:val="solid" w:color="000080" w:fill="FFFFFF"/>
            <w:vAlign w:val="center"/>
          </w:tcPr>
          <w:p w14:paraId="0EABF8F3">
            <w:pPr>
              <w:rPr>
                <w:rFonts w:cs="Times New Roman"/>
                <w:b/>
                <w:bCs/>
                <w:color w:val="FFFFFF"/>
                <w:kern w:val="0"/>
                <w:sz w:val="20"/>
                <w:szCs w:val="20"/>
              </w:rPr>
            </w:pPr>
            <w:r>
              <w:rPr>
                <w:rFonts w:hint="eastAsia" w:cs="Times New Roman"/>
                <w:b/>
                <w:bCs/>
                <w:color w:val="FFFFFF"/>
                <w:kern w:val="0"/>
                <w:sz w:val="20"/>
                <w:szCs w:val="20"/>
              </w:rPr>
              <w:t>详情描述</w:t>
            </w:r>
          </w:p>
        </w:tc>
      </w:tr>
      <w:tr w14:paraId="1F01D7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534B7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E82B520">
            <w:pPr>
              <w:rPr>
                <w:rFonts w:cs="Times New Roman"/>
                <w:kern w:val="0"/>
                <w:sz w:val="20"/>
                <w:szCs w:val="20"/>
              </w:rPr>
            </w:pPr>
          </w:p>
          <w:p w14:paraId="376B5C80">
            <w:pPr>
              <w:rPr>
                <w:rFonts w:cs="Times New Roman"/>
                <w:kern w:val="0"/>
                <w:sz w:val="20"/>
                <w:szCs w:val="20"/>
              </w:rPr>
            </w:pPr>
          </w:p>
          <w:p w14:paraId="2CC8661B">
            <w:pPr>
              <w:rPr>
                <w:rFonts w:cs="Times New Roman"/>
                <w:kern w:val="0"/>
                <w:sz w:val="20"/>
                <w:szCs w:val="20"/>
              </w:rPr>
            </w:pPr>
          </w:p>
        </w:tc>
      </w:tr>
      <w:tr w14:paraId="55B97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4C288F5">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60CF2C6">
            <w:pPr>
              <w:rPr>
                <w:rFonts w:cs="Times New Roman"/>
                <w:kern w:val="0"/>
                <w:sz w:val="20"/>
                <w:szCs w:val="20"/>
              </w:rPr>
            </w:pPr>
          </w:p>
          <w:p w14:paraId="49CA729E">
            <w:pPr>
              <w:rPr>
                <w:rFonts w:cs="Times New Roman"/>
                <w:kern w:val="0"/>
                <w:sz w:val="20"/>
                <w:szCs w:val="20"/>
              </w:rPr>
            </w:pPr>
          </w:p>
          <w:p w14:paraId="769BE552">
            <w:pPr>
              <w:rPr>
                <w:rFonts w:cs="Times New Roman"/>
                <w:kern w:val="0"/>
                <w:sz w:val="20"/>
                <w:szCs w:val="20"/>
              </w:rPr>
            </w:pPr>
          </w:p>
        </w:tc>
      </w:tr>
    </w:tbl>
    <w:p w14:paraId="47263A3A">
      <w:pPr>
        <w:pStyle w:val="144"/>
      </w:pPr>
      <w:r>
        <w:rPr>
          <w:rFonts w:hint="eastAsia"/>
        </w:rPr>
        <w:t>资料来源：Serum Institute of India；第三方资料、新闻报道、业内专家采访及QYResearch整理研究，2024年</w:t>
      </w:r>
    </w:p>
    <w:p w14:paraId="2094A96D">
      <w:pPr>
        <w:pStyle w:val="4"/>
      </w:pPr>
      <w:bookmarkStart w:id="370" w:name="_Toc121583937"/>
      <w:bookmarkStart w:id="371" w:name="_Toc172626256"/>
      <w:r>
        <w:rPr>
          <w:rFonts w:hint="eastAsia"/>
        </w:rPr>
        <w:t>Serum Institute of India企业最新动态</w:t>
      </w:r>
      <w:bookmarkEnd w:id="370"/>
      <w:bookmarkEnd w:id="371"/>
    </w:p>
    <w:p w14:paraId="023472B9">
      <w:pPr>
        <w:pStyle w:val="151"/>
        <w:ind w:left="252" w:right="-105"/>
      </w:pPr>
      <w:bookmarkStart w:id="372" w:name="_Toc172626144"/>
      <w:bookmarkStart w:id="373" w:name="_Toc121583661"/>
      <w:r>
        <w:rPr>
          <w:rFonts w:hint="eastAsia"/>
        </w:rPr>
        <w:t>Serum Institute of India企业最新动态</w:t>
      </w:r>
      <w:bookmarkEnd w:id="372"/>
      <w:bookmarkEnd w:id="3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156BD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121D88F">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A7DA603">
            <w:pPr>
              <w:rPr>
                <w:rFonts w:cs="Times New Roman"/>
                <w:b/>
                <w:bCs/>
                <w:color w:val="FFFFFF"/>
                <w:kern w:val="0"/>
                <w:sz w:val="20"/>
                <w:szCs w:val="20"/>
              </w:rPr>
            </w:pPr>
            <w:r>
              <w:rPr>
                <w:rFonts w:hint="eastAsia" w:cs="Times New Roman"/>
                <w:b/>
                <w:bCs/>
                <w:color w:val="FFFFFF"/>
                <w:kern w:val="0"/>
                <w:sz w:val="20"/>
                <w:szCs w:val="20"/>
              </w:rPr>
              <w:t>详情描述</w:t>
            </w:r>
          </w:p>
        </w:tc>
      </w:tr>
      <w:tr w14:paraId="6EAF89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B27276">
            <w:pPr>
              <w:rPr>
                <w:rFonts w:cs="Times New Roman"/>
                <w:kern w:val="0"/>
                <w:sz w:val="20"/>
                <w:szCs w:val="20"/>
              </w:rPr>
            </w:pPr>
          </w:p>
        </w:tc>
        <w:tc>
          <w:tcPr>
            <w:tcW w:w="3837" w:type="pct"/>
            <w:shd w:val="clear" w:color="auto" w:fill="auto"/>
            <w:vAlign w:val="center"/>
          </w:tcPr>
          <w:p w14:paraId="53DDE119">
            <w:pPr>
              <w:rPr>
                <w:rFonts w:cs="Times New Roman"/>
                <w:kern w:val="0"/>
                <w:sz w:val="20"/>
                <w:szCs w:val="20"/>
              </w:rPr>
            </w:pPr>
          </w:p>
          <w:p w14:paraId="021159D2">
            <w:pPr>
              <w:rPr>
                <w:rFonts w:cs="Times New Roman"/>
                <w:kern w:val="0"/>
                <w:sz w:val="20"/>
                <w:szCs w:val="20"/>
              </w:rPr>
            </w:pPr>
          </w:p>
        </w:tc>
      </w:tr>
      <w:tr w14:paraId="48206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F41C17C">
            <w:pPr>
              <w:rPr>
                <w:rFonts w:cs="Times New Roman"/>
                <w:kern w:val="0"/>
                <w:sz w:val="20"/>
                <w:szCs w:val="20"/>
              </w:rPr>
            </w:pPr>
          </w:p>
        </w:tc>
        <w:tc>
          <w:tcPr>
            <w:tcW w:w="3837" w:type="pct"/>
            <w:shd w:val="clear" w:color="auto" w:fill="auto"/>
            <w:vAlign w:val="center"/>
          </w:tcPr>
          <w:p w14:paraId="78A8AAC1">
            <w:pPr>
              <w:rPr>
                <w:rFonts w:cs="Times New Roman"/>
                <w:kern w:val="0"/>
                <w:sz w:val="20"/>
                <w:szCs w:val="20"/>
              </w:rPr>
            </w:pPr>
          </w:p>
          <w:p w14:paraId="79AB9FDA">
            <w:pPr>
              <w:rPr>
                <w:rFonts w:cs="Times New Roman"/>
                <w:kern w:val="0"/>
                <w:sz w:val="20"/>
                <w:szCs w:val="20"/>
              </w:rPr>
            </w:pPr>
          </w:p>
        </w:tc>
      </w:tr>
      <w:tr w14:paraId="1CD35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DB12264">
            <w:pPr>
              <w:rPr>
                <w:rFonts w:cs="Times New Roman"/>
                <w:kern w:val="0"/>
                <w:sz w:val="20"/>
                <w:szCs w:val="20"/>
              </w:rPr>
            </w:pPr>
          </w:p>
        </w:tc>
        <w:tc>
          <w:tcPr>
            <w:tcW w:w="3837" w:type="pct"/>
            <w:shd w:val="clear" w:color="auto" w:fill="auto"/>
            <w:vAlign w:val="center"/>
          </w:tcPr>
          <w:p w14:paraId="2F8127B4">
            <w:pPr>
              <w:rPr>
                <w:rFonts w:cs="Times New Roman"/>
                <w:kern w:val="0"/>
                <w:sz w:val="20"/>
                <w:szCs w:val="20"/>
              </w:rPr>
            </w:pPr>
          </w:p>
          <w:p w14:paraId="08DCE1E9">
            <w:pPr>
              <w:rPr>
                <w:rFonts w:cs="Times New Roman"/>
                <w:kern w:val="0"/>
                <w:sz w:val="20"/>
                <w:szCs w:val="20"/>
              </w:rPr>
            </w:pPr>
          </w:p>
        </w:tc>
      </w:tr>
    </w:tbl>
    <w:p w14:paraId="74165D86">
      <w:pPr>
        <w:pStyle w:val="144"/>
      </w:pPr>
      <w:r>
        <w:rPr>
          <w:rFonts w:hint="eastAsia"/>
        </w:rPr>
        <w:t>资料来源：Serum Institute of India；第三方资料、新闻报道、业内专家采访及QYResearch整理研究，2024年</w:t>
      </w:r>
    </w:p>
    <w:p w14:paraId="190EDE1C">
      <w:pPr>
        <w:pStyle w:val="3"/>
      </w:pPr>
      <w:bookmarkStart w:id="374" w:name="_Toc121583938"/>
      <w:bookmarkStart w:id="375" w:name="_Toc172626257"/>
      <w:r>
        <w:rPr>
          <w:rFonts w:hint="eastAsia"/>
        </w:rPr>
        <w:t>Lexicare Pharma</w:t>
      </w:r>
      <w:bookmarkEnd w:id="374"/>
      <w:bookmarkEnd w:id="375"/>
    </w:p>
    <w:p w14:paraId="6A6B9888"/>
    <w:p w14:paraId="3CC79ABC">
      <w:pPr>
        <w:pStyle w:val="4"/>
      </w:pPr>
      <w:bookmarkStart w:id="376" w:name="_Toc172626258"/>
      <w:bookmarkStart w:id="377" w:name="_Toc121583939"/>
      <w:r>
        <w:rPr>
          <w:rFonts w:hint="eastAsia"/>
        </w:rPr>
        <w:t>Lexicare Pharma基本信息、破伤风抗毒素生产基地、总部、竞争对手及市场地位</w:t>
      </w:r>
      <w:bookmarkEnd w:id="376"/>
      <w:bookmarkEnd w:id="377"/>
    </w:p>
    <w:p w14:paraId="5087E567">
      <w:pPr>
        <w:pStyle w:val="151"/>
        <w:ind w:left="252" w:right="-105"/>
      </w:pPr>
      <w:bookmarkStart w:id="378" w:name="_Toc121583662"/>
      <w:bookmarkStart w:id="379" w:name="_Toc172626145"/>
      <w:r>
        <w:rPr>
          <w:rFonts w:hint="eastAsia"/>
        </w:rPr>
        <w:t>Lexicare Pharma</w:t>
      </w:r>
      <w:r>
        <w:t xml:space="preserve"> </w:t>
      </w:r>
      <w:r>
        <w:rPr>
          <w:rFonts w:hint="eastAsia"/>
        </w:rPr>
        <w:t>破伤风抗毒素生产基地、总部、竞争对手及市场地位</w:t>
      </w:r>
      <w:bookmarkEnd w:id="378"/>
      <w:bookmarkEnd w:id="3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8F9A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87888B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321CEB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3031998">
            <w:pPr>
              <w:rPr>
                <w:rFonts w:cs="Times New Roman"/>
                <w:b/>
                <w:bCs/>
                <w:color w:val="FFFFFF"/>
                <w:kern w:val="0"/>
                <w:sz w:val="20"/>
                <w:szCs w:val="20"/>
              </w:rPr>
            </w:pPr>
            <w:r>
              <w:rPr>
                <w:rFonts w:hint="eastAsia" w:cs="Times New Roman"/>
                <w:b/>
                <w:bCs/>
                <w:color w:val="FFFFFF"/>
                <w:kern w:val="0"/>
                <w:sz w:val="20"/>
                <w:szCs w:val="20"/>
              </w:rPr>
              <w:t>描述</w:t>
            </w:r>
          </w:p>
        </w:tc>
      </w:tr>
      <w:tr w14:paraId="035DF0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630AC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EA20D0D">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49DB7680">
            <w:pPr>
              <w:rPr>
                <w:rFonts w:cs="Times New Roman"/>
                <w:bCs/>
                <w:kern w:val="0"/>
                <w:sz w:val="20"/>
                <w:szCs w:val="20"/>
              </w:rPr>
            </w:pPr>
            <w:r>
              <w:rPr>
                <w:rFonts w:cs="Times New Roman"/>
                <w:bCs/>
                <w:kern w:val="0"/>
                <w:sz w:val="20"/>
                <w:szCs w:val="20"/>
              </w:rPr>
              <w:t>Lexicare Pharma</w:t>
            </w:r>
          </w:p>
        </w:tc>
      </w:tr>
      <w:tr w14:paraId="7341D3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F296E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6945EA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5003019">
            <w:pPr>
              <w:rPr>
                <w:rFonts w:cs="Times New Roman"/>
                <w:bCs/>
                <w:kern w:val="0"/>
                <w:sz w:val="20"/>
                <w:szCs w:val="20"/>
              </w:rPr>
            </w:pPr>
          </w:p>
        </w:tc>
      </w:tr>
      <w:tr w14:paraId="673880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F4D344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FDACCA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7EAD69F">
            <w:pPr>
              <w:rPr>
                <w:rFonts w:cs="Times New Roman"/>
                <w:bCs/>
                <w:kern w:val="0"/>
                <w:sz w:val="20"/>
                <w:szCs w:val="20"/>
              </w:rPr>
            </w:pPr>
          </w:p>
        </w:tc>
      </w:tr>
      <w:tr w14:paraId="7B9BD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A3E0A9">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2EEB86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B24BE0D">
            <w:pPr>
              <w:rPr>
                <w:rFonts w:cs="Times New Roman"/>
                <w:bCs/>
                <w:kern w:val="0"/>
                <w:sz w:val="20"/>
                <w:szCs w:val="20"/>
              </w:rPr>
            </w:pPr>
          </w:p>
        </w:tc>
      </w:tr>
      <w:tr w14:paraId="340139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9BBC9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29F653E">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7FBDAAF">
            <w:pPr>
              <w:rPr>
                <w:rFonts w:cs="Times New Roman"/>
                <w:bCs/>
                <w:kern w:val="0"/>
                <w:sz w:val="20"/>
                <w:szCs w:val="20"/>
              </w:rPr>
            </w:pPr>
          </w:p>
        </w:tc>
      </w:tr>
      <w:tr w14:paraId="38C35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DFF1A2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E9A4CD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081A5D2">
            <w:pPr>
              <w:rPr>
                <w:rFonts w:cs="Times New Roman"/>
                <w:bCs/>
                <w:kern w:val="0"/>
                <w:sz w:val="20"/>
                <w:szCs w:val="20"/>
              </w:rPr>
            </w:pPr>
          </w:p>
        </w:tc>
      </w:tr>
      <w:tr w14:paraId="45C5C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D8B95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D4C367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FD19174">
            <w:pPr>
              <w:rPr>
                <w:rFonts w:cs="Times New Roman"/>
                <w:bCs/>
                <w:kern w:val="0"/>
                <w:sz w:val="20"/>
                <w:szCs w:val="20"/>
              </w:rPr>
            </w:pPr>
          </w:p>
        </w:tc>
      </w:tr>
      <w:tr w14:paraId="1644F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8E7BA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B2ABB1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15934A2">
            <w:pPr>
              <w:rPr>
                <w:rFonts w:cs="Times New Roman"/>
                <w:bCs/>
                <w:kern w:val="0"/>
                <w:sz w:val="20"/>
                <w:szCs w:val="20"/>
              </w:rPr>
            </w:pPr>
          </w:p>
        </w:tc>
      </w:tr>
      <w:tr w14:paraId="0F4E6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C3EF2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0BA669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9FE63FA">
            <w:pPr>
              <w:rPr>
                <w:rFonts w:cs="Times New Roman"/>
                <w:bCs/>
                <w:kern w:val="0"/>
                <w:sz w:val="20"/>
                <w:szCs w:val="20"/>
              </w:rPr>
            </w:pPr>
          </w:p>
        </w:tc>
      </w:tr>
    </w:tbl>
    <w:p w14:paraId="4DA09C35">
      <w:pPr>
        <w:pStyle w:val="144"/>
      </w:pPr>
      <w:r>
        <w:rPr>
          <w:rFonts w:hint="eastAsia"/>
        </w:rPr>
        <w:t>资料来源：Lexicare Pharma；第三方资料、新闻报道、业内专家采访及QYResearch整理研究，2024年</w:t>
      </w:r>
    </w:p>
    <w:p w14:paraId="259573B9">
      <w:pPr>
        <w:pStyle w:val="4"/>
      </w:pPr>
      <w:bookmarkStart w:id="380" w:name="_Toc172626259"/>
      <w:bookmarkStart w:id="381" w:name="_Toc121583940"/>
      <w:r>
        <w:rPr>
          <w:rFonts w:hint="eastAsia"/>
        </w:rPr>
        <w:t>Lexicare Pharma 破伤风抗毒素产品规格、参数及市场应用</w:t>
      </w:r>
      <w:bookmarkEnd w:id="380"/>
      <w:bookmarkEnd w:id="381"/>
    </w:p>
    <w:p w14:paraId="71854B35">
      <w:pPr>
        <w:pStyle w:val="151"/>
        <w:ind w:left="252" w:right="-105"/>
      </w:pPr>
      <w:bookmarkStart w:id="382" w:name="_Toc172626146"/>
      <w:bookmarkStart w:id="383" w:name="_Toc121583663"/>
      <w:r>
        <w:rPr>
          <w:rFonts w:hint="eastAsia"/>
        </w:rPr>
        <w:t>Lexicare Pharma 破伤风抗毒素产品规格、参数及市场应用</w:t>
      </w:r>
      <w:bookmarkEnd w:id="382"/>
      <w:bookmarkEnd w:id="3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FF5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1A329A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B8135F3">
            <w:pPr>
              <w:rPr>
                <w:rFonts w:cs="Times New Roman"/>
                <w:b/>
                <w:bCs/>
                <w:color w:val="FFFFFF"/>
                <w:kern w:val="0"/>
                <w:sz w:val="20"/>
                <w:szCs w:val="20"/>
              </w:rPr>
            </w:pPr>
            <w:r>
              <w:rPr>
                <w:rFonts w:hint="eastAsia" w:cs="Times New Roman"/>
                <w:b/>
                <w:bCs/>
                <w:color w:val="FFFFFF"/>
                <w:kern w:val="0"/>
                <w:sz w:val="20"/>
                <w:szCs w:val="20"/>
              </w:rPr>
              <w:t>描述</w:t>
            </w:r>
          </w:p>
        </w:tc>
      </w:tr>
      <w:tr w14:paraId="22D0E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87136F">
            <w:pPr>
              <w:rPr>
                <w:rFonts w:cs="Times New Roman"/>
                <w:kern w:val="0"/>
                <w:sz w:val="20"/>
                <w:szCs w:val="20"/>
              </w:rPr>
            </w:pPr>
          </w:p>
        </w:tc>
        <w:tc>
          <w:tcPr>
            <w:tcW w:w="3837" w:type="pct"/>
            <w:shd w:val="clear" w:color="auto" w:fill="auto"/>
            <w:vAlign w:val="center"/>
          </w:tcPr>
          <w:p w14:paraId="250162B7">
            <w:pPr>
              <w:rPr>
                <w:rFonts w:cs="Times New Roman"/>
                <w:kern w:val="0"/>
                <w:sz w:val="20"/>
                <w:szCs w:val="20"/>
              </w:rPr>
            </w:pPr>
          </w:p>
          <w:p w14:paraId="4134D4B5">
            <w:pPr>
              <w:rPr>
                <w:rFonts w:cs="Times New Roman"/>
                <w:kern w:val="0"/>
                <w:sz w:val="20"/>
                <w:szCs w:val="20"/>
              </w:rPr>
            </w:pPr>
          </w:p>
        </w:tc>
      </w:tr>
      <w:tr w14:paraId="03DD5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811A34">
            <w:pPr>
              <w:rPr>
                <w:rFonts w:cs="Times New Roman"/>
                <w:kern w:val="0"/>
                <w:sz w:val="20"/>
                <w:szCs w:val="20"/>
              </w:rPr>
            </w:pPr>
          </w:p>
        </w:tc>
        <w:tc>
          <w:tcPr>
            <w:tcW w:w="3837" w:type="pct"/>
            <w:shd w:val="clear" w:color="auto" w:fill="auto"/>
            <w:vAlign w:val="center"/>
          </w:tcPr>
          <w:p w14:paraId="27D71DC6">
            <w:pPr>
              <w:rPr>
                <w:rFonts w:cs="Times New Roman"/>
                <w:kern w:val="0"/>
                <w:sz w:val="20"/>
                <w:szCs w:val="20"/>
              </w:rPr>
            </w:pPr>
          </w:p>
          <w:p w14:paraId="029E0974">
            <w:pPr>
              <w:rPr>
                <w:rFonts w:cs="Times New Roman"/>
                <w:kern w:val="0"/>
                <w:sz w:val="20"/>
                <w:szCs w:val="20"/>
              </w:rPr>
            </w:pPr>
          </w:p>
        </w:tc>
      </w:tr>
    </w:tbl>
    <w:p w14:paraId="5D493850">
      <w:pPr>
        <w:pStyle w:val="144"/>
      </w:pPr>
      <w:r>
        <w:rPr>
          <w:rFonts w:hint="eastAsia"/>
        </w:rPr>
        <w:t>资料来源：Lexicare Pharma；第三方资料、新闻报道、业内专家采访及QYResearch整理研究，2024年</w:t>
      </w:r>
    </w:p>
    <w:p w14:paraId="5D02460B">
      <w:pPr>
        <w:pStyle w:val="4"/>
      </w:pPr>
      <w:bookmarkStart w:id="384" w:name="_Toc121583941"/>
      <w:bookmarkStart w:id="385" w:name="_Toc172626260"/>
      <w:r>
        <w:rPr>
          <w:rFonts w:hint="eastAsia"/>
        </w:rPr>
        <w:t>Lexicare Pharma在中国市场</w:t>
      </w:r>
      <w:r>
        <w:t>破伤风抗毒素</w:t>
      </w:r>
      <w:r>
        <w:rPr>
          <w:rFonts w:hint="eastAsia"/>
        </w:rPr>
        <w:t>销量、收入、价格及毛利率（2019-2024）</w:t>
      </w:r>
      <w:bookmarkEnd w:id="384"/>
      <w:bookmarkEnd w:id="385"/>
    </w:p>
    <w:p w14:paraId="3B46019E">
      <w:pPr>
        <w:pStyle w:val="151"/>
        <w:ind w:left="252" w:right="-105"/>
      </w:pPr>
      <w:bookmarkStart w:id="386" w:name="_Toc172626147"/>
      <w:bookmarkStart w:id="387" w:name="_Toc121583664"/>
      <w:r>
        <w:rPr>
          <w:rFonts w:hint="eastAsia"/>
        </w:rPr>
        <w:t>Lexicare Pharma</w:t>
      </w:r>
      <w:r>
        <w:t xml:space="preserve"> 破伤风抗毒素销量（千支）、收入（万元）、价格（美元/支）及毛利率（2019-2024）</w:t>
      </w:r>
      <w:bookmarkEnd w:id="386"/>
      <w:bookmarkEnd w:id="3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EE4E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07B8DA47">
            <w:pPr>
              <w:pStyle w:val="175"/>
              <w:widowControl w:val="0"/>
              <w:jc w:val="both"/>
              <w:rPr>
                <w:rFonts w:cs="Times New Roman"/>
                <w:b/>
                <w:bCs/>
                <w:color w:val="FFFFFF"/>
                <w:sz w:val="20"/>
              </w:rPr>
            </w:pPr>
            <w:r>
              <w:rPr>
                <w:rFonts w:cs="Times New Roman"/>
                <w:b/>
                <w:bCs/>
                <w:color w:val="FFFFFF"/>
                <w:sz w:val="20"/>
              </w:rPr>
              <w:t>Lexicare Pharma</w:t>
            </w:r>
          </w:p>
        </w:tc>
        <w:tc>
          <w:tcPr>
            <w:tcW w:w="642" w:type="pct"/>
            <w:shd w:val="solid" w:color="000080" w:fill="FFFFFF"/>
            <w:vAlign w:val="center"/>
          </w:tcPr>
          <w:p w14:paraId="599A7B08">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166EC650">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2BAAD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3EAB4B6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4C794AE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43C0DA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01DC9A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DD763AD">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B17C36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AF50C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BADBC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C8D3F7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C7EB6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D9FADD5">
            <w:pPr>
              <w:pStyle w:val="175"/>
              <w:widowControl w:val="0"/>
              <w:jc w:val="right"/>
              <w:rPr>
                <w:rFonts w:cs="Times New Roman"/>
                <w:sz w:val="20"/>
              </w:rPr>
            </w:pPr>
            <w:r>
              <w:rPr>
                <w:rFonts w:hint="eastAsia" w:cs="Times New Roman"/>
                <w:sz w:val="20"/>
              </w:rPr>
              <w:t>XX</w:t>
            </w:r>
          </w:p>
        </w:tc>
      </w:tr>
      <w:tr w14:paraId="6F940B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713630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DC9C8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273E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99EB0D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7F1FD1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986E4D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705AB94">
            <w:pPr>
              <w:pStyle w:val="175"/>
              <w:widowControl w:val="0"/>
              <w:jc w:val="right"/>
              <w:rPr>
                <w:rFonts w:cs="Times New Roman"/>
                <w:sz w:val="20"/>
              </w:rPr>
            </w:pPr>
            <w:r>
              <w:rPr>
                <w:rFonts w:hint="eastAsia" w:cs="Times New Roman"/>
                <w:sz w:val="20"/>
              </w:rPr>
              <w:t>XX</w:t>
            </w:r>
          </w:p>
        </w:tc>
      </w:tr>
      <w:tr w14:paraId="1DBF9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D83890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A2DBB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7FCA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8AC9B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36904F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EF033E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003D2ED">
            <w:pPr>
              <w:pStyle w:val="175"/>
              <w:widowControl w:val="0"/>
              <w:jc w:val="right"/>
              <w:rPr>
                <w:rFonts w:cs="Times New Roman"/>
                <w:sz w:val="20"/>
              </w:rPr>
            </w:pPr>
            <w:r>
              <w:rPr>
                <w:rFonts w:hint="eastAsia" w:cs="Times New Roman"/>
                <w:sz w:val="20"/>
              </w:rPr>
              <w:t>XX</w:t>
            </w:r>
          </w:p>
        </w:tc>
      </w:tr>
      <w:tr w14:paraId="512656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9E2D32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DCB7EC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CB323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52627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992E9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E9C9D1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9432D1B">
            <w:pPr>
              <w:pStyle w:val="175"/>
              <w:widowControl w:val="0"/>
              <w:jc w:val="right"/>
              <w:rPr>
                <w:rFonts w:cs="Times New Roman"/>
                <w:sz w:val="20"/>
              </w:rPr>
            </w:pPr>
            <w:r>
              <w:rPr>
                <w:rFonts w:hint="eastAsia" w:cs="Times New Roman"/>
                <w:sz w:val="20"/>
              </w:rPr>
              <w:t>XX%</w:t>
            </w:r>
          </w:p>
        </w:tc>
      </w:tr>
    </w:tbl>
    <w:p w14:paraId="46BF0FA0">
      <w:pPr>
        <w:pStyle w:val="144"/>
      </w:pPr>
      <w:r>
        <w:rPr>
          <w:rFonts w:hint="eastAsia"/>
        </w:rPr>
        <w:t>资料来源：Lexicare Pharma；第三方资料、新闻报道、业内专家采访及QYResearch整理研究，2024年</w:t>
      </w:r>
    </w:p>
    <w:p w14:paraId="2AC75919">
      <w:pPr>
        <w:pStyle w:val="4"/>
      </w:pPr>
      <w:bookmarkStart w:id="388" w:name="_Toc172626261"/>
      <w:bookmarkStart w:id="389" w:name="_Toc121583942"/>
      <w:r>
        <w:rPr>
          <w:rFonts w:hint="eastAsia"/>
        </w:rPr>
        <w:t>Lexicare Pharma公司简介及主要业务</w:t>
      </w:r>
      <w:bookmarkEnd w:id="388"/>
      <w:bookmarkEnd w:id="389"/>
    </w:p>
    <w:p w14:paraId="3CB1E41B">
      <w:pPr>
        <w:pStyle w:val="151"/>
        <w:ind w:left="252" w:right="-105"/>
      </w:pPr>
      <w:bookmarkStart w:id="390" w:name="_Toc121583665"/>
      <w:bookmarkStart w:id="391" w:name="_Toc172626148"/>
      <w:r>
        <w:rPr>
          <w:rFonts w:hint="eastAsia"/>
        </w:rPr>
        <w:t>Lexicare Pharma公司简介及主要业务</w:t>
      </w:r>
      <w:bookmarkEnd w:id="390"/>
      <w:bookmarkEnd w:id="3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0FE36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F88B95A">
            <w:pPr>
              <w:rPr>
                <w:rFonts w:cs="Times New Roman"/>
                <w:b/>
                <w:bCs/>
                <w:color w:val="FFFFFF"/>
                <w:kern w:val="0"/>
                <w:sz w:val="20"/>
                <w:szCs w:val="20"/>
              </w:rPr>
            </w:pPr>
            <w:r>
              <w:rPr>
                <w:rFonts w:hint="eastAsia" w:cs="Times New Roman"/>
                <w:b/>
                <w:bCs/>
                <w:color w:val="FFFFFF"/>
                <w:kern w:val="0"/>
                <w:sz w:val="20"/>
                <w:szCs w:val="20"/>
              </w:rPr>
              <w:t>Lexicare Pharma</w:t>
            </w:r>
          </w:p>
        </w:tc>
        <w:tc>
          <w:tcPr>
            <w:tcW w:w="3837" w:type="pct"/>
            <w:shd w:val="solid" w:color="000080" w:fill="FFFFFF"/>
            <w:vAlign w:val="center"/>
          </w:tcPr>
          <w:p w14:paraId="0B3B677F">
            <w:pPr>
              <w:rPr>
                <w:rFonts w:cs="Times New Roman"/>
                <w:b/>
                <w:bCs/>
                <w:color w:val="FFFFFF"/>
                <w:kern w:val="0"/>
                <w:sz w:val="20"/>
                <w:szCs w:val="20"/>
              </w:rPr>
            </w:pPr>
            <w:r>
              <w:rPr>
                <w:rFonts w:hint="eastAsia" w:cs="Times New Roman"/>
                <w:b/>
                <w:bCs/>
                <w:color w:val="FFFFFF"/>
                <w:kern w:val="0"/>
                <w:sz w:val="20"/>
                <w:szCs w:val="20"/>
              </w:rPr>
              <w:t>详情描述</w:t>
            </w:r>
          </w:p>
        </w:tc>
      </w:tr>
      <w:tr w14:paraId="2D69F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3834B0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EE24BBF">
            <w:pPr>
              <w:rPr>
                <w:rFonts w:cs="Times New Roman"/>
                <w:kern w:val="0"/>
                <w:sz w:val="20"/>
                <w:szCs w:val="20"/>
              </w:rPr>
            </w:pPr>
          </w:p>
          <w:p w14:paraId="5A80BB8F">
            <w:pPr>
              <w:rPr>
                <w:rFonts w:cs="Times New Roman"/>
                <w:kern w:val="0"/>
                <w:sz w:val="20"/>
                <w:szCs w:val="20"/>
              </w:rPr>
            </w:pPr>
          </w:p>
          <w:p w14:paraId="17A844F4">
            <w:pPr>
              <w:rPr>
                <w:rFonts w:cs="Times New Roman"/>
                <w:kern w:val="0"/>
                <w:sz w:val="20"/>
                <w:szCs w:val="20"/>
              </w:rPr>
            </w:pPr>
          </w:p>
        </w:tc>
      </w:tr>
      <w:tr w14:paraId="75085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0CE0CF">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71953DE">
            <w:pPr>
              <w:rPr>
                <w:rFonts w:cs="Times New Roman"/>
                <w:kern w:val="0"/>
                <w:sz w:val="20"/>
                <w:szCs w:val="20"/>
              </w:rPr>
            </w:pPr>
          </w:p>
          <w:p w14:paraId="31B3505A">
            <w:pPr>
              <w:rPr>
                <w:rFonts w:cs="Times New Roman"/>
                <w:kern w:val="0"/>
                <w:sz w:val="20"/>
                <w:szCs w:val="20"/>
              </w:rPr>
            </w:pPr>
          </w:p>
          <w:p w14:paraId="471E6B54">
            <w:pPr>
              <w:rPr>
                <w:rFonts w:cs="Times New Roman"/>
                <w:kern w:val="0"/>
                <w:sz w:val="20"/>
                <w:szCs w:val="20"/>
              </w:rPr>
            </w:pPr>
          </w:p>
        </w:tc>
      </w:tr>
    </w:tbl>
    <w:p w14:paraId="5D37AC71">
      <w:pPr>
        <w:pStyle w:val="144"/>
      </w:pPr>
      <w:r>
        <w:rPr>
          <w:rFonts w:hint="eastAsia"/>
        </w:rPr>
        <w:t>资料来源：Lexicare Pharma；第三方资料、新闻报道、业内专家采访及QYResearch整理研究，2024年</w:t>
      </w:r>
    </w:p>
    <w:p w14:paraId="3BDF5154">
      <w:pPr>
        <w:pStyle w:val="4"/>
      </w:pPr>
      <w:bookmarkStart w:id="392" w:name="_Toc172626262"/>
      <w:bookmarkStart w:id="393" w:name="_Toc121583943"/>
      <w:r>
        <w:rPr>
          <w:rFonts w:hint="eastAsia"/>
        </w:rPr>
        <w:t>Lexicare Pharma企业最新动态</w:t>
      </w:r>
      <w:bookmarkEnd w:id="392"/>
      <w:bookmarkEnd w:id="393"/>
    </w:p>
    <w:p w14:paraId="013FDB09">
      <w:pPr>
        <w:pStyle w:val="151"/>
        <w:ind w:left="252" w:right="-105"/>
      </w:pPr>
      <w:bookmarkStart w:id="394" w:name="_Toc172626149"/>
      <w:bookmarkStart w:id="395" w:name="_Toc121583666"/>
      <w:r>
        <w:rPr>
          <w:rFonts w:hint="eastAsia"/>
        </w:rPr>
        <w:t>Lexicare Pharma企业最新动态</w:t>
      </w:r>
      <w:bookmarkEnd w:id="394"/>
      <w:bookmarkEnd w:id="3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11EFB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9C2A1BE">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AC3B5B8">
            <w:pPr>
              <w:rPr>
                <w:rFonts w:cs="Times New Roman"/>
                <w:b/>
                <w:bCs/>
                <w:color w:val="FFFFFF"/>
                <w:kern w:val="0"/>
                <w:sz w:val="20"/>
                <w:szCs w:val="20"/>
              </w:rPr>
            </w:pPr>
            <w:r>
              <w:rPr>
                <w:rFonts w:hint="eastAsia" w:cs="Times New Roman"/>
                <w:b/>
                <w:bCs/>
                <w:color w:val="FFFFFF"/>
                <w:kern w:val="0"/>
                <w:sz w:val="20"/>
                <w:szCs w:val="20"/>
              </w:rPr>
              <w:t>详情描述</w:t>
            </w:r>
          </w:p>
        </w:tc>
      </w:tr>
      <w:tr w14:paraId="4C8BE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CA6CAB3">
            <w:pPr>
              <w:rPr>
                <w:rFonts w:cs="Times New Roman"/>
                <w:kern w:val="0"/>
                <w:sz w:val="20"/>
                <w:szCs w:val="20"/>
              </w:rPr>
            </w:pPr>
          </w:p>
        </w:tc>
        <w:tc>
          <w:tcPr>
            <w:tcW w:w="3837" w:type="pct"/>
            <w:shd w:val="clear" w:color="auto" w:fill="auto"/>
            <w:vAlign w:val="center"/>
          </w:tcPr>
          <w:p w14:paraId="55BB1A5E">
            <w:pPr>
              <w:rPr>
                <w:rFonts w:cs="Times New Roman"/>
                <w:kern w:val="0"/>
                <w:sz w:val="20"/>
                <w:szCs w:val="20"/>
              </w:rPr>
            </w:pPr>
          </w:p>
          <w:p w14:paraId="05EF6896">
            <w:pPr>
              <w:rPr>
                <w:rFonts w:cs="Times New Roman"/>
                <w:kern w:val="0"/>
                <w:sz w:val="20"/>
                <w:szCs w:val="20"/>
              </w:rPr>
            </w:pPr>
          </w:p>
        </w:tc>
      </w:tr>
      <w:tr w14:paraId="620C7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17ABE6">
            <w:pPr>
              <w:rPr>
                <w:rFonts w:cs="Times New Roman"/>
                <w:kern w:val="0"/>
                <w:sz w:val="20"/>
                <w:szCs w:val="20"/>
              </w:rPr>
            </w:pPr>
          </w:p>
        </w:tc>
        <w:tc>
          <w:tcPr>
            <w:tcW w:w="3837" w:type="pct"/>
            <w:shd w:val="clear" w:color="auto" w:fill="auto"/>
            <w:vAlign w:val="center"/>
          </w:tcPr>
          <w:p w14:paraId="3A2A5F63">
            <w:pPr>
              <w:rPr>
                <w:rFonts w:cs="Times New Roman"/>
                <w:kern w:val="0"/>
                <w:sz w:val="20"/>
                <w:szCs w:val="20"/>
              </w:rPr>
            </w:pPr>
          </w:p>
          <w:p w14:paraId="069A21B9">
            <w:pPr>
              <w:rPr>
                <w:rFonts w:cs="Times New Roman"/>
                <w:kern w:val="0"/>
                <w:sz w:val="20"/>
                <w:szCs w:val="20"/>
              </w:rPr>
            </w:pPr>
          </w:p>
        </w:tc>
      </w:tr>
      <w:tr w14:paraId="125CA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364378C">
            <w:pPr>
              <w:rPr>
                <w:rFonts w:cs="Times New Roman"/>
                <w:kern w:val="0"/>
                <w:sz w:val="20"/>
                <w:szCs w:val="20"/>
              </w:rPr>
            </w:pPr>
          </w:p>
        </w:tc>
        <w:tc>
          <w:tcPr>
            <w:tcW w:w="3837" w:type="pct"/>
            <w:shd w:val="clear" w:color="auto" w:fill="auto"/>
            <w:vAlign w:val="center"/>
          </w:tcPr>
          <w:p w14:paraId="06B3BB66">
            <w:pPr>
              <w:rPr>
                <w:rFonts w:cs="Times New Roman"/>
                <w:kern w:val="0"/>
                <w:sz w:val="20"/>
                <w:szCs w:val="20"/>
              </w:rPr>
            </w:pPr>
          </w:p>
          <w:p w14:paraId="3828DABF">
            <w:pPr>
              <w:rPr>
                <w:rFonts w:cs="Times New Roman"/>
                <w:kern w:val="0"/>
                <w:sz w:val="20"/>
                <w:szCs w:val="20"/>
              </w:rPr>
            </w:pPr>
          </w:p>
        </w:tc>
      </w:tr>
    </w:tbl>
    <w:p w14:paraId="08B43B26">
      <w:pPr>
        <w:pStyle w:val="144"/>
      </w:pPr>
      <w:r>
        <w:rPr>
          <w:rFonts w:hint="eastAsia"/>
        </w:rPr>
        <w:t>资料来源：Lexicare Pharma；第三方资料、新闻报道、业内专家采访及QYResearch整理研究，2024年</w:t>
      </w:r>
    </w:p>
    <w:p w14:paraId="054DE7D7">
      <w:pPr>
        <w:pStyle w:val="3"/>
      </w:pPr>
      <w:bookmarkStart w:id="396" w:name="_Toc172626263"/>
      <w:bookmarkStart w:id="397" w:name="_Toc121583944"/>
      <w:r>
        <w:rPr>
          <w:rFonts w:hint="eastAsia"/>
        </w:rPr>
        <w:t>江西生物制品研究所</w:t>
      </w:r>
      <w:bookmarkEnd w:id="396"/>
      <w:bookmarkEnd w:id="397"/>
    </w:p>
    <w:p w14:paraId="18C3DE14"/>
    <w:p w14:paraId="2D2B56DF">
      <w:pPr>
        <w:pStyle w:val="4"/>
      </w:pPr>
      <w:bookmarkStart w:id="398" w:name="_Toc121583945"/>
      <w:bookmarkStart w:id="399" w:name="_Toc172626264"/>
      <w:r>
        <w:rPr>
          <w:rFonts w:hint="eastAsia"/>
        </w:rPr>
        <w:t>江西生物制品研究所基本信息、破伤风抗毒素生产基地、总部、竞争对手及市场地位</w:t>
      </w:r>
      <w:bookmarkEnd w:id="398"/>
      <w:bookmarkEnd w:id="399"/>
    </w:p>
    <w:p w14:paraId="72B065ED">
      <w:pPr>
        <w:pStyle w:val="151"/>
        <w:ind w:left="252" w:right="-105"/>
        <w:rPr>
          <w:lang w:eastAsia="zh-CN"/>
        </w:rPr>
      </w:pPr>
      <w:bookmarkStart w:id="400" w:name="_Toc172626150"/>
      <w:bookmarkStart w:id="401" w:name="_Toc121583667"/>
      <w:r>
        <w:rPr>
          <w:rFonts w:hint="eastAsia"/>
          <w:lang w:eastAsia="zh-CN"/>
        </w:rPr>
        <w:t>江西生物制品研究所</w:t>
      </w:r>
      <w:r>
        <w:rPr>
          <w:lang w:eastAsia="zh-CN"/>
        </w:rPr>
        <w:t xml:space="preserve"> </w:t>
      </w:r>
      <w:r>
        <w:rPr>
          <w:rFonts w:hint="eastAsia"/>
          <w:lang w:eastAsia="zh-CN"/>
        </w:rPr>
        <w:t>破伤风抗毒素生产基地、总部、竞争对手及市场地位</w:t>
      </w:r>
      <w:bookmarkEnd w:id="400"/>
      <w:bookmarkEnd w:id="4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0D2FC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44328C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F80923E">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2772BAB">
            <w:pPr>
              <w:rPr>
                <w:rFonts w:cs="Times New Roman"/>
                <w:b/>
                <w:bCs/>
                <w:color w:val="FFFFFF"/>
                <w:kern w:val="0"/>
                <w:sz w:val="20"/>
                <w:szCs w:val="20"/>
              </w:rPr>
            </w:pPr>
            <w:r>
              <w:rPr>
                <w:rFonts w:hint="eastAsia" w:cs="Times New Roman"/>
                <w:b/>
                <w:bCs/>
                <w:color w:val="FFFFFF"/>
                <w:kern w:val="0"/>
                <w:sz w:val="20"/>
                <w:szCs w:val="20"/>
              </w:rPr>
              <w:t>描述</w:t>
            </w:r>
          </w:p>
        </w:tc>
      </w:tr>
      <w:tr w14:paraId="6F4A9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1EB8D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AA5841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ACA55CD">
            <w:pPr>
              <w:rPr>
                <w:rFonts w:cs="Times New Roman"/>
                <w:bCs/>
                <w:kern w:val="0"/>
                <w:sz w:val="20"/>
                <w:szCs w:val="20"/>
              </w:rPr>
            </w:pPr>
            <w:r>
              <w:rPr>
                <w:rFonts w:cs="Times New Roman"/>
                <w:bCs/>
                <w:kern w:val="0"/>
                <w:sz w:val="20"/>
                <w:szCs w:val="20"/>
              </w:rPr>
              <w:t>江西生物制品研究所</w:t>
            </w:r>
          </w:p>
        </w:tc>
      </w:tr>
      <w:tr w14:paraId="1A5E2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9D631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2F02BC6">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2CC1568">
            <w:pPr>
              <w:rPr>
                <w:rFonts w:cs="Times New Roman"/>
                <w:bCs/>
                <w:kern w:val="0"/>
                <w:sz w:val="20"/>
                <w:szCs w:val="20"/>
              </w:rPr>
            </w:pPr>
          </w:p>
        </w:tc>
      </w:tr>
      <w:tr w14:paraId="1BA96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8DB110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72981C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E6389C8">
            <w:pPr>
              <w:rPr>
                <w:rFonts w:cs="Times New Roman"/>
                <w:bCs/>
                <w:kern w:val="0"/>
                <w:sz w:val="20"/>
                <w:szCs w:val="20"/>
              </w:rPr>
            </w:pPr>
          </w:p>
        </w:tc>
      </w:tr>
      <w:tr w14:paraId="118607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D01870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EA7302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EEE281E">
            <w:pPr>
              <w:rPr>
                <w:rFonts w:cs="Times New Roman"/>
                <w:bCs/>
                <w:kern w:val="0"/>
                <w:sz w:val="20"/>
                <w:szCs w:val="20"/>
              </w:rPr>
            </w:pPr>
          </w:p>
        </w:tc>
      </w:tr>
      <w:tr w14:paraId="742E9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DE2412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BEA814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E6E9A9E">
            <w:pPr>
              <w:rPr>
                <w:rFonts w:cs="Times New Roman"/>
                <w:bCs/>
                <w:kern w:val="0"/>
                <w:sz w:val="20"/>
                <w:szCs w:val="20"/>
              </w:rPr>
            </w:pPr>
          </w:p>
        </w:tc>
      </w:tr>
      <w:tr w14:paraId="239A7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B268EB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13D1E0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0B4CFF3">
            <w:pPr>
              <w:rPr>
                <w:rFonts w:cs="Times New Roman"/>
                <w:bCs/>
                <w:kern w:val="0"/>
                <w:sz w:val="20"/>
                <w:szCs w:val="20"/>
              </w:rPr>
            </w:pPr>
          </w:p>
        </w:tc>
      </w:tr>
      <w:tr w14:paraId="7A9A8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76ECD62C">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6E14E6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C894EA2">
            <w:pPr>
              <w:rPr>
                <w:rFonts w:cs="Times New Roman"/>
                <w:bCs/>
                <w:kern w:val="0"/>
                <w:sz w:val="20"/>
                <w:szCs w:val="20"/>
              </w:rPr>
            </w:pPr>
          </w:p>
        </w:tc>
      </w:tr>
      <w:tr w14:paraId="0FF151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14C21F3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63437C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C4BB87C">
            <w:pPr>
              <w:rPr>
                <w:rFonts w:cs="Times New Roman"/>
                <w:bCs/>
                <w:kern w:val="0"/>
                <w:sz w:val="20"/>
                <w:szCs w:val="20"/>
              </w:rPr>
            </w:pPr>
          </w:p>
        </w:tc>
      </w:tr>
      <w:tr w14:paraId="5326E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37C0328D">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3600D3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6E8919B">
            <w:pPr>
              <w:rPr>
                <w:rFonts w:cs="Times New Roman"/>
                <w:bCs/>
                <w:kern w:val="0"/>
                <w:sz w:val="20"/>
                <w:szCs w:val="20"/>
              </w:rPr>
            </w:pPr>
          </w:p>
        </w:tc>
      </w:tr>
    </w:tbl>
    <w:p w14:paraId="1766D483">
      <w:pPr>
        <w:pStyle w:val="144"/>
      </w:pPr>
      <w:r>
        <w:rPr>
          <w:rFonts w:hint="eastAsia"/>
        </w:rPr>
        <w:t>资料来源：江西生物制品研究所；第三方资料、新闻报道、业内专家采访及QYResearch整理研究，2024年</w:t>
      </w:r>
    </w:p>
    <w:p w14:paraId="5EF3594A">
      <w:pPr>
        <w:pStyle w:val="4"/>
      </w:pPr>
      <w:bookmarkStart w:id="402" w:name="_Toc172626265"/>
      <w:bookmarkStart w:id="403" w:name="_Toc121583946"/>
      <w:r>
        <w:rPr>
          <w:rFonts w:hint="eastAsia"/>
        </w:rPr>
        <w:t>江西生物制品研究所 破伤风抗毒素产品规格、参数及市场应用</w:t>
      </w:r>
      <w:bookmarkEnd w:id="402"/>
      <w:bookmarkEnd w:id="403"/>
    </w:p>
    <w:p w14:paraId="38B55276">
      <w:pPr>
        <w:pStyle w:val="151"/>
        <w:ind w:left="252" w:right="-105"/>
        <w:rPr>
          <w:lang w:eastAsia="zh-CN"/>
        </w:rPr>
      </w:pPr>
      <w:bookmarkStart w:id="404" w:name="_Toc121583668"/>
      <w:bookmarkStart w:id="405" w:name="_Toc172626151"/>
      <w:r>
        <w:rPr>
          <w:rFonts w:hint="eastAsia"/>
          <w:lang w:eastAsia="zh-CN"/>
        </w:rPr>
        <w:t>江西生物制品研究所 破伤风抗毒素产品规格、参数及市场应用</w:t>
      </w:r>
      <w:bookmarkEnd w:id="404"/>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4586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2945E5">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D6B318B">
            <w:pPr>
              <w:rPr>
                <w:rFonts w:cs="Times New Roman"/>
                <w:b/>
                <w:bCs/>
                <w:color w:val="FFFFFF"/>
                <w:kern w:val="0"/>
                <w:sz w:val="20"/>
                <w:szCs w:val="20"/>
              </w:rPr>
            </w:pPr>
            <w:r>
              <w:rPr>
                <w:rFonts w:hint="eastAsia" w:cs="Times New Roman"/>
                <w:b/>
                <w:bCs/>
                <w:color w:val="FFFFFF"/>
                <w:kern w:val="0"/>
                <w:sz w:val="20"/>
                <w:szCs w:val="20"/>
              </w:rPr>
              <w:t>描述</w:t>
            </w:r>
          </w:p>
        </w:tc>
      </w:tr>
      <w:tr w14:paraId="473BD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CEAE77">
            <w:pPr>
              <w:rPr>
                <w:rFonts w:cs="Times New Roman"/>
                <w:kern w:val="0"/>
                <w:sz w:val="20"/>
                <w:szCs w:val="20"/>
              </w:rPr>
            </w:pPr>
          </w:p>
        </w:tc>
        <w:tc>
          <w:tcPr>
            <w:tcW w:w="3837" w:type="pct"/>
            <w:shd w:val="clear" w:color="auto" w:fill="auto"/>
            <w:vAlign w:val="center"/>
          </w:tcPr>
          <w:p w14:paraId="6D07CB5E">
            <w:pPr>
              <w:rPr>
                <w:rFonts w:cs="Times New Roman"/>
                <w:kern w:val="0"/>
                <w:sz w:val="20"/>
                <w:szCs w:val="20"/>
              </w:rPr>
            </w:pPr>
          </w:p>
          <w:p w14:paraId="5F11C191">
            <w:pPr>
              <w:rPr>
                <w:rFonts w:cs="Times New Roman"/>
                <w:kern w:val="0"/>
                <w:sz w:val="20"/>
                <w:szCs w:val="20"/>
              </w:rPr>
            </w:pPr>
          </w:p>
        </w:tc>
      </w:tr>
      <w:tr w14:paraId="33E469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E42F46">
            <w:pPr>
              <w:rPr>
                <w:rFonts w:cs="Times New Roman"/>
                <w:kern w:val="0"/>
                <w:sz w:val="20"/>
                <w:szCs w:val="20"/>
              </w:rPr>
            </w:pPr>
          </w:p>
        </w:tc>
        <w:tc>
          <w:tcPr>
            <w:tcW w:w="3837" w:type="pct"/>
            <w:shd w:val="clear" w:color="auto" w:fill="auto"/>
            <w:vAlign w:val="center"/>
          </w:tcPr>
          <w:p w14:paraId="38F66AB8">
            <w:pPr>
              <w:rPr>
                <w:rFonts w:cs="Times New Roman"/>
                <w:kern w:val="0"/>
                <w:sz w:val="20"/>
                <w:szCs w:val="20"/>
              </w:rPr>
            </w:pPr>
          </w:p>
          <w:p w14:paraId="6068E9F6">
            <w:pPr>
              <w:rPr>
                <w:rFonts w:cs="Times New Roman"/>
                <w:kern w:val="0"/>
                <w:sz w:val="20"/>
                <w:szCs w:val="20"/>
              </w:rPr>
            </w:pPr>
          </w:p>
        </w:tc>
      </w:tr>
    </w:tbl>
    <w:p w14:paraId="5CAC182A">
      <w:pPr>
        <w:pStyle w:val="144"/>
      </w:pPr>
      <w:r>
        <w:rPr>
          <w:rFonts w:hint="eastAsia"/>
        </w:rPr>
        <w:t>资料来源：江西生物制品研究所；第三方资料、新闻报道、业内专家采访及QYResearch整理研究，2024年</w:t>
      </w:r>
    </w:p>
    <w:p w14:paraId="5127E03E">
      <w:pPr>
        <w:pStyle w:val="4"/>
      </w:pPr>
      <w:bookmarkStart w:id="406" w:name="_Toc172626266"/>
      <w:bookmarkStart w:id="407" w:name="_Toc121583947"/>
      <w:r>
        <w:rPr>
          <w:rFonts w:hint="eastAsia"/>
        </w:rPr>
        <w:t>江西生物制品研究所在中国市场</w:t>
      </w:r>
      <w:r>
        <w:t>破伤风抗毒素</w:t>
      </w:r>
      <w:r>
        <w:rPr>
          <w:rFonts w:hint="eastAsia"/>
        </w:rPr>
        <w:t>销量、收入、价格及毛利率（2019-2024）</w:t>
      </w:r>
      <w:bookmarkEnd w:id="406"/>
      <w:bookmarkEnd w:id="407"/>
    </w:p>
    <w:p w14:paraId="01D29454">
      <w:pPr>
        <w:pStyle w:val="151"/>
        <w:ind w:left="252" w:right="-105"/>
        <w:rPr>
          <w:lang w:eastAsia="zh-CN"/>
        </w:rPr>
      </w:pPr>
      <w:bookmarkStart w:id="408" w:name="_Toc121583669"/>
      <w:bookmarkStart w:id="409" w:name="_Toc172626152"/>
      <w:r>
        <w:rPr>
          <w:rFonts w:hint="eastAsia"/>
          <w:lang w:eastAsia="zh-CN"/>
        </w:rPr>
        <w:t>江西生物制品研究所</w:t>
      </w:r>
      <w:r>
        <w:rPr>
          <w:lang w:eastAsia="zh-CN"/>
        </w:rPr>
        <w:t xml:space="preserve"> 破伤风抗毒素销量（千支）、收入（万元）、价格（美元/支）及毛利率（2019-2024）</w:t>
      </w:r>
      <w:bookmarkEnd w:id="408"/>
      <w:bookmarkEnd w:id="40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90060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0690F9EA">
            <w:pPr>
              <w:pStyle w:val="175"/>
              <w:widowControl w:val="0"/>
              <w:jc w:val="both"/>
              <w:rPr>
                <w:rFonts w:cs="Times New Roman"/>
                <w:b/>
                <w:bCs/>
                <w:color w:val="FFFFFF"/>
                <w:sz w:val="20"/>
              </w:rPr>
            </w:pPr>
            <w:r>
              <w:rPr>
                <w:rFonts w:cs="Times New Roman"/>
                <w:b/>
                <w:bCs/>
                <w:color w:val="FFFFFF"/>
                <w:sz w:val="20"/>
              </w:rPr>
              <w:t>江西生物制品研究所</w:t>
            </w:r>
          </w:p>
        </w:tc>
        <w:tc>
          <w:tcPr>
            <w:tcW w:w="642" w:type="pct"/>
            <w:shd w:val="solid" w:color="000080" w:fill="FFFFFF"/>
            <w:vAlign w:val="center"/>
          </w:tcPr>
          <w:p w14:paraId="02D03D9C">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09D84B9A">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49D9178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868BC5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550F26C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14FAF2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948A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E81662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538FDD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6E53B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8E083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0DF02E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67FEDC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4D0CCAC">
            <w:pPr>
              <w:pStyle w:val="175"/>
              <w:widowControl w:val="0"/>
              <w:jc w:val="right"/>
              <w:rPr>
                <w:rFonts w:cs="Times New Roman"/>
                <w:sz w:val="20"/>
              </w:rPr>
            </w:pPr>
            <w:r>
              <w:rPr>
                <w:rFonts w:hint="eastAsia" w:cs="Times New Roman"/>
                <w:sz w:val="20"/>
              </w:rPr>
              <w:t>XX</w:t>
            </w:r>
          </w:p>
        </w:tc>
      </w:tr>
      <w:tr w14:paraId="0511CE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35CD12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ACFC4E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FC139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D5C7B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E5BE88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6F4B1E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45AA8FD">
            <w:pPr>
              <w:pStyle w:val="175"/>
              <w:widowControl w:val="0"/>
              <w:jc w:val="right"/>
              <w:rPr>
                <w:rFonts w:cs="Times New Roman"/>
                <w:sz w:val="20"/>
              </w:rPr>
            </w:pPr>
            <w:r>
              <w:rPr>
                <w:rFonts w:hint="eastAsia" w:cs="Times New Roman"/>
                <w:sz w:val="20"/>
              </w:rPr>
              <w:t>XX</w:t>
            </w:r>
          </w:p>
        </w:tc>
      </w:tr>
      <w:tr w14:paraId="62805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7213228">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F8DED0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CA8D0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F91A9B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28158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CF1CF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297BED3">
            <w:pPr>
              <w:pStyle w:val="175"/>
              <w:widowControl w:val="0"/>
              <w:jc w:val="right"/>
              <w:rPr>
                <w:rFonts w:cs="Times New Roman"/>
                <w:sz w:val="20"/>
              </w:rPr>
            </w:pPr>
            <w:r>
              <w:rPr>
                <w:rFonts w:hint="eastAsia" w:cs="Times New Roman"/>
                <w:sz w:val="20"/>
              </w:rPr>
              <w:t>XX</w:t>
            </w:r>
          </w:p>
        </w:tc>
      </w:tr>
      <w:tr w14:paraId="26A61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1C4700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80A55F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8FEE9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C01FB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8DB70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FB3519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D4D3990">
            <w:pPr>
              <w:pStyle w:val="175"/>
              <w:widowControl w:val="0"/>
              <w:jc w:val="right"/>
              <w:rPr>
                <w:rFonts w:cs="Times New Roman"/>
                <w:sz w:val="20"/>
              </w:rPr>
            </w:pPr>
            <w:r>
              <w:rPr>
                <w:rFonts w:hint="eastAsia" w:cs="Times New Roman"/>
                <w:sz w:val="20"/>
              </w:rPr>
              <w:t>XX%</w:t>
            </w:r>
          </w:p>
        </w:tc>
      </w:tr>
    </w:tbl>
    <w:p w14:paraId="4CA5779A">
      <w:pPr>
        <w:pStyle w:val="144"/>
      </w:pPr>
      <w:r>
        <w:rPr>
          <w:rFonts w:hint="eastAsia"/>
        </w:rPr>
        <w:t>资料来源：江西生物制品研究所；第三方资料、新闻报道、业内专家采访及QYResearch整理研究，2024年</w:t>
      </w:r>
    </w:p>
    <w:p w14:paraId="02EA24BE">
      <w:pPr>
        <w:pStyle w:val="4"/>
      </w:pPr>
      <w:bookmarkStart w:id="410" w:name="_Toc121583948"/>
      <w:bookmarkStart w:id="411" w:name="_Toc172626267"/>
      <w:r>
        <w:rPr>
          <w:rFonts w:hint="eastAsia"/>
        </w:rPr>
        <w:t>江西生物制品研究所公司简介及主要业务</w:t>
      </w:r>
      <w:bookmarkEnd w:id="410"/>
      <w:bookmarkEnd w:id="411"/>
    </w:p>
    <w:p w14:paraId="6B903FAC">
      <w:pPr>
        <w:pStyle w:val="151"/>
        <w:ind w:left="252" w:right="-105"/>
        <w:rPr>
          <w:lang w:eastAsia="zh-CN"/>
        </w:rPr>
      </w:pPr>
      <w:bookmarkStart w:id="412" w:name="_Toc121583670"/>
      <w:bookmarkStart w:id="413" w:name="_Toc172626153"/>
      <w:r>
        <w:rPr>
          <w:rFonts w:hint="eastAsia"/>
          <w:lang w:eastAsia="zh-CN"/>
        </w:rPr>
        <w:t>江西生物制品研究所公司简介及主要业务</w:t>
      </w:r>
      <w:bookmarkEnd w:id="412"/>
      <w:bookmarkEnd w:id="4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B0D84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7E7A199">
            <w:pPr>
              <w:rPr>
                <w:rFonts w:cs="Times New Roman"/>
                <w:b/>
                <w:bCs/>
                <w:color w:val="FFFFFF"/>
                <w:kern w:val="0"/>
                <w:sz w:val="20"/>
                <w:szCs w:val="20"/>
              </w:rPr>
            </w:pPr>
            <w:r>
              <w:rPr>
                <w:rFonts w:hint="eastAsia" w:cs="Times New Roman"/>
                <w:b/>
                <w:bCs/>
                <w:color w:val="FFFFFF"/>
                <w:kern w:val="0"/>
                <w:sz w:val="20"/>
                <w:szCs w:val="20"/>
              </w:rPr>
              <w:t>江西生物制品研究所</w:t>
            </w:r>
          </w:p>
        </w:tc>
        <w:tc>
          <w:tcPr>
            <w:tcW w:w="3837" w:type="pct"/>
            <w:shd w:val="solid" w:color="000080" w:fill="FFFFFF"/>
            <w:vAlign w:val="center"/>
          </w:tcPr>
          <w:p w14:paraId="2C2F3B95">
            <w:pPr>
              <w:rPr>
                <w:rFonts w:cs="Times New Roman"/>
                <w:b/>
                <w:bCs/>
                <w:color w:val="FFFFFF"/>
                <w:kern w:val="0"/>
                <w:sz w:val="20"/>
                <w:szCs w:val="20"/>
              </w:rPr>
            </w:pPr>
            <w:r>
              <w:rPr>
                <w:rFonts w:hint="eastAsia" w:cs="Times New Roman"/>
                <w:b/>
                <w:bCs/>
                <w:color w:val="FFFFFF"/>
                <w:kern w:val="0"/>
                <w:sz w:val="20"/>
                <w:szCs w:val="20"/>
              </w:rPr>
              <w:t>详情描述</w:t>
            </w:r>
          </w:p>
        </w:tc>
      </w:tr>
      <w:tr w14:paraId="4493E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094329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064F9C9">
            <w:pPr>
              <w:rPr>
                <w:rFonts w:cs="Times New Roman"/>
                <w:kern w:val="0"/>
                <w:sz w:val="20"/>
                <w:szCs w:val="20"/>
              </w:rPr>
            </w:pPr>
          </w:p>
          <w:p w14:paraId="0CCF5955">
            <w:pPr>
              <w:rPr>
                <w:rFonts w:cs="Times New Roman"/>
                <w:kern w:val="0"/>
                <w:sz w:val="20"/>
                <w:szCs w:val="20"/>
              </w:rPr>
            </w:pPr>
          </w:p>
          <w:p w14:paraId="09A2C608">
            <w:pPr>
              <w:rPr>
                <w:rFonts w:cs="Times New Roman"/>
                <w:kern w:val="0"/>
                <w:sz w:val="20"/>
                <w:szCs w:val="20"/>
              </w:rPr>
            </w:pPr>
          </w:p>
        </w:tc>
      </w:tr>
      <w:tr w14:paraId="2B5A6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8B46956">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C3A0034">
            <w:pPr>
              <w:rPr>
                <w:rFonts w:cs="Times New Roman"/>
                <w:kern w:val="0"/>
                <w:sz w:val="20"/>
                <w:szCs w:val="20"/>
              </w:rPr>
            </w:pPr>
          </w:p>
          <w:p w14:paraId="18269D64">
            <w:pPr>
              <w:rPr>
                <w:rFonts w:cs="Times New Roman"/>
                <w:kern w:val="0"/>
                <w:sz w:val="20"/>
                <w:szCs w:val="20"/>
              </w:rPr>
            </w:pPr>
          </w:p>
          <w:p w14:paraId="1C70B848">
            <w:pPr>
              <w:rPr>
                <w:rFonts w:cs="Times New Roman"/>
                <w:kern w:val="0"/>
                <w:sz w:val="20"/>
                <w:szCs w:val="20"/>
              </w:rPr>
            </w:pPr>
          </w:p>
        </w:tc>
      </w:tr>
    </w:tbl>
    <w:p w14:paraId="468AD762">
      <w:pPr>
        <w:pStyle w:val="144"/>
      </w:pPr>
      <w:r>
        <w:rPr>
          <w:rFonts w:hint="eastAsia"/>
        </w:rPr>
        <w:t>资料来源：江西生物制品研究所；第三方资料、新闻报道、业内专家采访及QYResearch整理研究，2024年</w:t>
      </w:r>
    </w:p>
    <w:p w14:paraId="57759634">
      <w:pPr>
        <w:pStyle w:val="4"/>
      </w:pPr>
      <w:bookmarkStart w:id="414" w:name="_Toc172626268"/>
      <w:bookmarkStart w:id="415" w:name="_Toc121583949"/>
      <w:r>
        <w:rPr>
          <w:rFonts w:hint="eastAsia"/>
        </w:rPr>
        <w:t>江西生物制品研究所企业最新动态</w:t>
      </w:r>
      <w:bookmarkEnd w:id="414"/>
      <w:bookmarkEnd w:id="415"/>
    </w:p>
    <w:p w14:paraId="55102D4B">
      <w:pPr>
        <w:pStyle w:val="151"/>
        <w:ind w:left="252" w:right="-105"/>
        <w:rPr>
          <w:lang w:eastAsia="zh-CN"/>
        </w:rPr>
      </w:pPr>
      <w:bookmarkStart w:id="416" w:name="_Toc172626154"/>
      <w:bookmarkStart w:id="417" w:name="_Toc121583671"/>
      <w:r>
        <w:rPr>
          <w:rFonts w:hint="eastAsia"/>
          <w:lang w:eastAsia="zh-CN"/>
        </w:rPr>
        <w:t>江西生物制品研究所企业最新动态</w:t>
      </w:r>
      <w:bookmarkEnd w:id="416"/>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FC92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A67F5E">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6713348">
            <w:pPr>
              <w:rPr>
                <w:rFonts w:cs="Times New Roman"/>
                <w:b/>
                <w:bCs/>
                <w:color w:val="FFFFFF"/>
                <w:kern w:val="0"/>
                <w:sz w:val="20"/>
                <w:szCs w:val="20"/>
              </w:rPr>
            </w:pPr>
            <w:r>
              <w:rPr>
                <w:rFonts w:hint="eastAsia" w:cs="Times New Roman"/>
                <w:b/>
                <w:bCs/>
                <w:color w:val="FFFFFF"/>
                <w:kern w:val="0"/>
                <w:sz w:val="20"/>
                <w:szCs w:val="20"/>
              </w:rPr>
              <w:t>详情描述</w:t>
            </w:r>
          </w:p>
        </w:tc>
      </w:tr>
      <w:tr w14:paraId="771FD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3F08564">
            <w:pPr>
              <w:rPr>
                <w:rFonts w:cs="Times New Roman"/>
                <w:kern w:val="0"/>
                <w:sz w:val="20"/>
                <w:szCs w:val="20"/>
              </w:rPr>
            </w:pPr>
          </w:p>
        </w:tc>
        <w:tc>
          <w:tcPr>
            <w:tcW w:w="3837" w:type="pct"/>
            <w:shd w:val="clear" w:color="auto" w:fill="auto"/>
            <w:vAlign w:val="center"/>
          </w:tcPr>
          <w:p w14:paraId="6D3A49EE">
            <w:pPr>
              <w:rPr>
                <w:rFonts w:cs="Times New Roman"/>
                <w:kern w:val="0"/>
                <w:sz w:val="20"/>
                <w:szCs w:val="20"/>
              </w:rPr>
            </w:pPr>
          </w:p>
          <w:p w14:paraId="7033325C">
            <w:pPr>
              <w:rPr>
                <w:rFonts w:cs="Times New Roman"/>
                <w:kern w:val="0"/>
                <w:sz w:val="20"/>
                <w:szCs w:val="20"/>
              </w:rPr>
            </w:pPr>
          </w:p>
        </w:tc>
      </w:tr>
      <w:tr w14:paraId="09E0E7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BF53F5D">
            <w:pPr>
              <w:rPr>
                <w:rFonts w:cs="Times New Roman"/>
                <w:kern w:val="0"/>
                <w:sz w:val="20"/>
                <w:szCs w:val="20"/>
              </w:rPr>
            </w:pPr>
          </w:p>
        </w:tc>
        <w:tc>
          <w:tcPr>
            <w:tcW w:w="3837" w:type="pct"/>
            <w:shd w:val="clear" w:color="auto" w:fill="auto"/>
            <w:vAlign w:val="center"/>
          </w:tcPr>
          <w:p w14:paraId="2A8C8B0F">
            <w:pPr>
              <w:rPr>
                <w:rFonts w:cs="Times New Roman"/>
                <w:kern w:val="0"/>
                <w:sz w:val="20"/>
                <w:szCs w:val="20"/>
              </w:rPr>
            </w:pPr>
          </w:p>
          <w:p w14:paraId="6CBF81BC">
            <w:pPr>
              <w:rPr>
                <w:rFonts w:cs="Times New Roman"/>
                <w:kern w:val="0"/>
                <w:sz w:val="20"/>
                <w:szCs w:val="20"/>
              </w:rPr>
            </w:pPr>
          </w:p>
        </w:tc>
      </w:tr>
      <w:tr w14:paraId="6DEDE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41D3FF7">
            <w:pPr>
              <w:rPr>
                <w:rFonts w:cs="Times New Roman"/>
                <w:kern w:val="0"/>
                <w:sz w:val="20"/>
                <w:szCs w:val="20"/>
              </w:rPr>
            </w:pPr>
          </w:p>
        </w:tc>
        <w:tc>
          <w:tcPr>
            <w:tcW w:w="3837" w:type="pct"/>
            <w:shd w:val="clear" w:color="auto" w:fill="auto"/>
            <w:vAlign w:val="center"/>
          </w:tcPr>
          <w:p w14:paraId="412B97E2">
            <w:pPr>
              <w:rPr>
                <w:rFonts w:cs="Times New Roman"/>
                <w:kern w:val="0"/>
                <w:sz w:val="20"/>
                <w:szCs w:val="20"/>
              </w:rPr>
            </w:pPr>
          </w:p>
          <w:p w14:paraId="406E98EF">
            <w:pPr>
              <w:rPr>
                <w:rFonts w:cs="Times New Roman"/>
                <w:kern w:val="0"/>
                <w:sz w:val="20"/>
                <w:szCs w:val="20"/>
              </w:rPr>
            </w:pPr>
          </w:p>
        </w:tc>
      </w:tr>
    </w:tbl>
    <w:p w14:paraId="5BF1F059">
      <w:pPr>
        <w:pStyle w:val="144"/>
      </w:pPr>
      <w:r>
        <w:rPr>
          <w:rFonts w:hint="eastAsia"/>
        </w:rPr>
        <w:t>资料来源：江西生物制品研究所；第三方资料、新闻报道、业内专家采访及QYResearch整理研究，2024年</w:t>
      </w:r>
    </w:p>
    <w:p w14:paraId="6B9E729A">
      <w:pPr>
        <w:pStyle w:val="3"/>
      </w:pPr>
      <w:bookmarkStart w:id="418" w:name="_Toc121583950"/>
      <w:bookmarkStart w:id="419" w:name="_Toc172626269"/>
      <w:r>
        <w:rPr>
          <w:rFonts w:hint="eastAsia"/>
        </w:rPr>
        <w:t>兰州生物制品研究所</w:t>
      </w:r>
      <w:bookmarkEnd w:id="418"/>
      <w:bookmarkEnd w:id="419"/>
    </w:p>
    <w:p w14:paraId="389F69D8"/>
    <w:p w14:paraId="56AC4C86">
      <w:pPr>
        <w:pStyle w:val="4"/>
      </w:pPr>
      <w:bookmarkStart w:id="420" w:name="_Toc172626270"/>
      <w:bookmarkStart w:id="421" w:name="_Toc121583951"/>
      <w:r>
        <w:rPr>
          <w:rFonts w:hint="eastAsia"/>
        </w:rPr>
        <w:t>兰州生物制品研究所基本信息、破伤风抗毒素生产基地、总部、竞争对手及市场地位</w:t>
      </w:r>
      <w:bookmarkEnd w:id="420"/>
      <w:bookmarkEnd w:id="421"/>
    </w:p>
    <w:p w14:paraId="2B008E57">
      <w:pPr>
        <w:pStyle w:val="151"/>
        <w:ind w:left="252" w:right="-105"/>
        <w:rPr>
          <w:lang w:eastAsia="zh-CN"/>
        </w:rPr>
      </w:pPr>
      <w:bookmarkStart w:id="422" w:name="_Toc121583672"/>
      <w:bookmarkStart w:id="423" w:name="_Toc172626155"/>
      <w:r>
        <w:rPr>
          <w:rFonts w:hint="eastAsia"/>
          <w:lang w:eastAsia="zh-CN"/>
        </w:rPr>
        <w:t>兰州生物制品研究所</w:t>
      </w:r>
      <w:r>
        <w:rPr>
          <w:lang w:eastAsia="zh-CN"/>
        </w:rPr>
        <w:t xml:space="preserve"> </w:t>
      </w:r>
      <w:r>
        <w:rPr>
          <w:rFonts w:hint="eastAsia"/>
          <w:lang w:eastAsia="zh-CN"/>
        </w:rPr>
        <w:t>破伤风抗毒素生产基地、总部、竞争对手及市场地位</w:t>
      </w:r>
      <w:bookmarkEnd w:id="422"/>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0ABD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F617B64">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9C798B9">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93AD28A">
            <w:pPr>
              <w:rPr>
                <w:rFonts w:cs="Times New Roman"/>
                <w:b/>
                <w:bCs/>
                <w:color w:val="FFFFFF"/>
                <w:kern w:val="0"/>
                <w:sz w:val="20"/>
                <w:szCs w:val="20"/>
              </w:rPr>
            </w:pPr>
            <w:r>
              <w:rPr>
                <w:rFonts w:hint="eastAsia" w:cs="Times New Roman"/>
                <w:b/>
                <w:bCs/>
                <w:color w:val="FFFFFF"/>
                <w:kern w:val="0"/>
                <w:sz w:val="20"/>
                <w:szCs w:val="20"/>
              </w:rPr>
              <w:t>描述</w:t>
            </w:r>
          </w:p>
        </w:tc>
      </w:tr>
      <w:tr w14:paraId="0C00E1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5B325C">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7A7E71C">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F5A0866">
            <w:pPr>
              <w:rPr>
                <w:rFonts w:cs="Times New Roman"/>
                <w:bCs/>
                <w:kern w:val="0"/>
                <w:sz w:val="20"/>
                <w:szCs w:val="20"/>
              </w:rPr>
            </w:pPr>
            <w:r>
              <w:rPr>
                <w:rFonts w:cs="Times New Roman"/>
                <w:bCs/>
                <w:kern w:val="0"/>
                <w:sz w:val="20"/>
                <w:szCs w:val="20"/>
              </w:rPr>
              <w:t>兰州生物制品研究所</w:t>
            </w:r>
          </w:p>
        </w:tc>
      </w:tr>
      <w:tr w14:paraId="68C27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8E1ABD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48B15B4">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6CC5AC2">
            <w:pPr>
              <w:rPr>
                <w:rFonts w:cs="Times New Roman"/>
                <w:bCs/>
                <w:kern w:val="0"/>
                <w:sz w:val="20"/>
                <w:szCs w:val="20"/>
              </w:rPr>
            </w:pPr>
          </w:p>
        </w:tc>
      </w:tr>
      <w:tr w14:paraId="214807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7ABBB60">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24013C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F44E668">
            <w:pPr>
              <w:rPr>
                <w:rFonts w:cs="Times New Roman"/>
                <w:bCs/>
                <w:kern w:val="0"/>
                <w:sz w:val="20"/>
                <w:szCs w:val="20"/>
              </w:rPr>
            </w:pPr>
          </w:p>
        </w:tc>
      </w:tr>
      <w:tr w14:paraId="12D38B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3521D7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042416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8D37244">
            <w:pPr>
              <w:rPr>
                <w:rFonts w:cs="Times New Roman"/>
                <w:bCs/>
                <w:kern w:val="0"/>
                <w:sz w:val="20"/>
                <w:szCs w:val="20"/>
              </w:rPr>
            </w:pPr>
          </w:p>
        </w:tc>
      </w:tr>
      <w:tr w14:paraId="7F200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A8C1F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D25510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BA1895F">
            <w:pPr>
              <w:rPr>
                <w:rFonts w:cs="Times New Roman"/>
                <w:bCs/>
                <w:kern w:val="0"/>
                <w:sz w:val="20"/>
                <w:szCs w:val="20"/>
              </w:rPr>
            </w:pPr>
          </w:p>
        </w:tc>
      </w:tr>
      <w:tr w14:paraId="16698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6A35B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79C89AD">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B5A688C">
            <w:pPr>
              <w:rPr>
                <w:rFonts w:cs="Times New Roman"/>
                <w:bCs/>
                <w:kern w:val="0"/>
                <w:sz w:val="20"/>
                <w:szCs w:val="20"/>
              </w:rPr>
            </w:pPr>
          </w:p>
        </w:tc>
      </w:tr>
      <w:tr w14:paraId="4D0BF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5D2B57">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35486F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CC99954">
            <w:pPr>
              <w:rPr>
                <w:rFonts w:cs="Times New Roman"/>
                <w:bCs/>
                <w:kern w:val="0"/>
                <w:sz w:val="20"/>
                <w:szCs w:val="20"/>
              </w:rPr>
            </w:pPr>
          </w:p>
        </w:tc>
      </w:tr>
      <w:tr w14:paraId="2F276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E95A3FE">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DC125E9">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5D81EEE">
            <w:pPr>
              <w:rPr>
                <w:rFonts w:cs="Times New Roman"/>
                <w:bCs/>
                <w:kern w:val="0"/>
                <w:sz w:val="20"/>
                <w:szCs w:val="20"/>
              </w:rPr>
            </w:pPr>
          </w:p>
        </w:tc>
      </w:tr>
      <w:tr w14:paraId="23D7D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CC96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1A8D9FD">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5BFA2DE">
            <w:pPr>
              <w:rPr>
                <w:rFonts w:cs="Times New Roman"/>
                <w:bCs/>
                <w:kern w:val="0"/>
                <w:sz w:val="20"/>
                <w:szCs w:val="20"/>
              </w:rPr>
            </w:pPr>
          </w:p>
        </w:tc>
      </w:tr>
    </w:tbl>
    <w:p w14:paraId="2B6B12DD">
      <w:pPr>
        <w:pStyle w:val="144"/>
      </w:pPr>
      <w:r>
        <w:rPr>
          <w:rFonts w:hint="eastAsia"/>
        </w:rPr>
        <w:t>资料来源：兰州生物制品研究所；第三方资料、新闻报道、业内专家采访及QYResearch整理研究，2024年</w:t>
      </w:r>
    </w:p>
    <w:p w14:paraId="45BF82B9">
      <w:pPr>
        <w:pStyle w:val="4"/>
      </w:pPr>
      <w:bookmarkStart w:id="424" w:name="_Toc172626271"/>
      <w:bookmarkStart w:id="425" w:name="_Toc121583952"/>
      <w:r>
        <w:rPr>
          <w:rFonts w:hint="eastAsia"/>
        </w:rPr>
        <w:t>兰州生物制品研究所 破伤风抗毒素产品规格、参数及市场应用</w:t>
      </w:r>
      <w:bookmarkEnd w:id="424"/>
      <w:bookmarkEnd w:id="425"/>
    </w:p>
    <w:p w14:paraId="5F06D643">
      <w:pPr>
        <w:pStyle w:val="151"/>
        <w:ind w:left="252" w:right="-105"/>
        <w:rPr>
          <w:lang w:eastAsia="zh-CN"/>
        </w:rPr>
      </w:pPr>
      <w:bookmarkStart w:id="426" w:name="_Toc121583673"/>
      <w:bookmarkStart w:id="427" w:name="_Toc172626156"/>
      <w:r>
        <w:rPr>
          <w:rFonts w:hint="eastAsia"/>
          <w:lang w:eastAsia="zh-CN"/>
        </w:rPr>
        <w:t>兰州生物制品研究所 破伤风抗毒素产品规格、参数及市场应用</w:t>
      </w:r>
      <w:bookmarkEnd w:id="426"/>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80F2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456A720">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B5647D9">
            <w:pPr>
              <w:rPr>
                <w:rFonts w:cs="Times New Roman"/>
                <w:b/>
                <w:bCs/>
                <w:color w:val="FFFFFF"/>
                <w:kern w:val="0"/>
                <w:sz w:val="20"/>
                <w:szCs w:val="20"/>
              </w:rPr>
            </w:pPr>
            <w:r>
              <w:rPr>
                <w:rFonts w:hint="eastAsia" w:cs="Times New Roman"/>
                <w:b/>
                <w:bCs/>
                <w:color w:val="FFFFFF"/>
                <w:kern w:val="0"/>
                <w:sz w:val="20"/>
                <w:szCs w:val="20"/>
              </w:rPr>
              <w:t>描述</w:t>
            </w:r>
          </w:p>
        </w:tc>
      </w:tr>
      <w:tr w14:paraId="414DC8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82903E1">
            <w:pPr>
              <w:rPr>
                <w:rFonts w:cs="Times New Roman"/>
                <w:kern w:val="0"/>
                <w:sz w:val="20"/>
                <w:szCs w:val="20"/>
              </w:rPr>
            </w:pPr>
          </w:p>
        </w:tc>
        <w:tc>
          <w:tcPr>
            <w:tcW w:w="3837" w:type="pct"/>
            <w:shd w:val="clear" w:color="auto" w:fill="auto"/>
            <w:vAlign w:val="center"/>
          </w:tcPr>
          <w:p w14:paraId="0886BE9C">
            <w:pPr>
              <w:rPr>
                <w:rFonts w:cs="Times New Roman"/>
                <w:kern w:val="0"/>
                <w:sz w:val="20"/>
                <w:szCs w:val="20"/>
              </w:rPr>
            </w:pPr>
          </w:p>
          <w:p w14:paraId="344B216B">
            <w:pPr>
              <w:rPr>
                <w:rFonts w:cs="Times New Roman"/>
                <w:kern w:val="0"/>
                <w:sz w:val="20"/>
                <w:szCs w:val="20"/>
              </w:rPr>
            </w:pPr>
          </w:p>
        </w:tc>
      </w:tr>
      <w:tr w14:paraId="48AA6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22421A">
            <w:pPr>
              <w:rPr>
                <w:rFonts w:cs="Times New Roman"/>
                <w:kern w:val="0"/>
                <w:sz w:val="20"/>
                <w:szCs w:val="20"/>
              </w:rPr>
            </w:pPr>
          </w:p>
        </w:tc>
        <w:tc>
          <w:tcPr>
            <w:tcW w:w="3837" w:type="pct"/>
            <w:shd w:val="clear" w:color="auto" w:fill="auto"/>
            <w:vAlign w:val="center"/>
          </w:tcPr>
          <w:p w14:paraId="1D4ED203">
            <w:pPr>
              <w:rPr>
                <w:rFonts w:cs="Times New Roman"/>
                <w:kern w:val="0"/>
                <w:sz w:val="20"/>
                <w:szCs w:val="20"/>
              </w:rPr>
            </w:pPr>
          </w:p>
          <w:p w14:paraId="73DB8C83">
            <w:pPr>
              <w:rPr>
                <w:rFonts w:cs="Times New Roman"/>
                <w:kern w:val="0"/>
                <w:sz w:val="20"/>
                <w:szCs w:val="20"/>
              </w:rPr>
            </w:pPr>
          </w:p>
        </w:tc>
      </w:tr>
    </w:tbl>
    <w:p w14:paraId="4D024503">
      <w:pPr>
        <w:pStyle w:val="144"/>
      </w:pPr>
      <w:r>
        <w:rPr>
          <w:rFonts w:hint="eastAsia"/>
        </w:rPr>
        <w:t>资料来源：兰州生物制品研究所；第三方资料、新闻报道、业内专家采访及QYResearch整理研究，2024年</w:t>
      </w:r>
    </w:p>
    <w:p w14:paraId="6B1E71EF">
      <w:pPr>
        <w:pStyle w:val="4"/>
      </w:pPr>
      <w:bookmarkStart w:id="428" w:name="_Toc121583953"/>
      <w:bookmarkStart w:id="429" w:name="_Toc172626272"/>
      <w:r>
        <w:rPr>
          <w:rFonts w:hint="eastAsia"/>
        </w:rPr>
        <w:t>兰州生物制品研究所在中国市场</w:t>
      </w:r>
      <w:r>
        <w:t>破伤风抗毒素</w:t>
      </w:r>
      <w:r>
        <w:rPr>
          <w:rFonts w:hint="eastAsia"/>
        </w:rPr>
        <w:t>销量、收入、价格及毛利率（2019-2024）</w:t>
      </w:r>
      <w:bookmarkEnd w:id="428"/>
      <w:bookmarkEnd w:id="429"/>
    </w:p>
    <w:p w14:paraId="0A05C29B">
      <w:pPr>
        <w:pStyle w:val="151"/>
        <w:ind w:left="252" w:right="-105"/>
        <w:rPr>
          <w:lang w:eastAsia="zh-CN"/>
        </w:rPr>
      </w:pPr>
      <w:bookmarkStart w:id="430" w:name="_Toc121583674"/>
      <w:bookmarkStart w:id="431" w:name="_Toc172626157"/>
      <w:r>
        <w:rPr>
          <w:rFonts w:hint="eastAsia"/>
          <w:lang w:eastAsia="zh-CN"/>
        </w:rPr>
        <w:t>兰州生物制品研究所</w:t>
      </w:r>
      <w:r>
        <w:rPr>
          <w:lang w:eastAsia="zh-CN"/>
        </w:rPr>
        <w:t xml:space="preserve"> 破伤风抗毒素销量（千支）、收入（万元）、价格（美元/支）及毛利率（2019-2024）</w:t>
      </w:r>
      <w:bookmarkEnd w:id="430"/>
      <w:bookmarkEnd w:id="43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EBF7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A0773A0">
            <w:pPr>
              <w:pStyle w:val="175"/>
              <w:widowControl w:val="0"/>
              <w:jc w:val="both"/>
              <w:rPr>
                <w:rFonts w:cs="Times New Roman"/>
                <w:b/>
                <w:bCs/>
                <w:color w:val="FFFFFF"/>
                <w:sz w:val="20"/>
              </w:rPr>
            </w:pPr>
            <w:r>
              <w:rPr>
                <w:rFonts w:cs="Times New Roman"/>
                <w:b/>
                <w:bCs/>
                <w:color w:val="FFFFFF"/>
                <w:sz w:val="20"/>
              </w:rPr>
              <w:t>兰州生物制品研究所</w:t>
            </w:r>
          </w:p>
        </w:tc>
        <w:tc>
          <w:tcPr>
            <w:tcW w:w="642" w:type="pct"/>
            <w:shd w:val="solid" w:color="000080" w:fill="FFFFFF"/>
            <w:vAlign w:val="center"/>
          </w:tcPr>
          <w:p w14:paraId="2AEB8742">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28B0C96B">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212BCA9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806D51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929F14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91B134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6873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7B75E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8668CE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39964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45EA2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A345F9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642F42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19D31AB">
            <w:pPr>
              <w:pStyle w:val="175"/>
              <w:widowControl w:val="0"/>
              <w:jc w:val="right"/>
              <w:rPr>
                <w:rFonts w:cs="Times New Roman"/>
                <w:sz w:val="20"/>
              </w:rPr>
            </w:pPr>
            <w:r>
              <w:rPr>
                <w:rFonts w:hint="eastAsia" w:cs="Times New Roman"/>
                <w:sz w:val="20"/>
              </w:rPr>
              <w:t>XX</w:t>
            </w:r>
          </w:p>
        </w:tc>
      </w:tr>
      <w:tr w14:paraId="2C7A71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CF3F17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583874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EA4E5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CD4B3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2CC039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7B31DB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D8899A0">
            <w:pPr>
              <w:pStyle w:val="175"/>
              <w:widowControl w:val="0"/>
              <w:jc w:val="right"/>
              <w:rPr>
                <w:rFonts w:cs="Times New Roman"/>
                <w:sz w:val="20"/>
              </w:rPr>
            </w:pPr>
            <w:r>
              <w:rPr>
                <w:rFonts w:hint="eastAsia" w:cs="Times New Roman"/>
                <w:sz w:val="20"/>
              </w:rPr>
              <w:t>XX</w:t>
            </w:r>
          </w:p>
        </w:tc>
      </w:tr>
      <w:tr w14:paraId="4DA9B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058AF32">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545FB6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CADA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3B237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CCC0AC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AC76FB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0162C2D">
            <w:pPr>
              <w:pStyle w:val="175"/>
              <w:widowControl w:val="0"/>
              <w:jc w:val="right"/>
              <w:rPr>
                <w:rFonts w:cs="Times New Roman"/>
                <w:sz w:val="20"/>
              </w:rPr>
            </w:pPr>
            <w:r>
              <w:rPr>
                <w:rFonts w:hint="eastAsia" w:cs="Times New Roman"/>
                <w:sz w:val="20"/>
              </w:rPr>
              <w:t>XX</w:t>
            </w:r>
          </w:p>
        </w:tc>
      </w:tr>
      <w:tr w14:paraId="5EA13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24431F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0D3D57A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55763E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9F758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6CEC4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1B22F9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BD96915">
            <w:pPr>
              <w:pStyle w:val="175"/>
              <w:widowControl w:val="0"/>
              <w:jc w:val="right"/>
              <w:rPr>
                <w:rFonts w:cs="Times New Roman"/>
                <w:sz w:val="20"/>
              </w:rPr>
            </w:pPr>
            <w:r>
              <w:rPr>
                <w:rFonts w:hint="eastAsia" w:cs="Times New Roman"/>
                <w:sz w:val="20"/>
              </w:rPr>
              <w:t>XX%</w:t>
            </w:r>
          </w:p>
        </w:tc>
      </w:tr>
    </w:tbl>
    <w:p w14:paraId="6AA157A4">
      <w:pPr>
        <w:pStyle w:val="144"/>
      </w:pPr>
      <w:r>
        <w:rPr>
          <w:rFonts w:hint="eastAsia"/>
        </w:rPr>
        <w:t>资料来源：兰州生物制品研究所；第三方资料、新闻报道、业内专家采访及QYResearch整理研究，2024年</w:t>
      </w:r>
    </w:p>
    <w:p w14:paraId="4AAC2185">
      <w:pPr>
        <w:pStyle w:val="4"/>
      </w:pPr>
      <w:bookmarkStart w:id="432" w:name="_Toc172626273"/>
      <w:bookmarkStart w:id="433" w:name="_Toc121583954"/>
      <w:r>
        <w:rPr>
          <w:rFonts w:hint="eastAsia"/>
        </w:rPr>
        <w:t>兰州生物制品研究所公司简介及主要业务</w:t>
      </w:r>
      <w:bookmarkEnd w:id="432"/>
      <w:bookmarkEnd w:id="433"/>
    </w:p>
    <w:p w14:paraId="488EB738">
      <w:pPr>
        <w:pStyle w:val="151"/>
        <w:ind w:left="252" w:right="-105"/>
        <w:rPr>
          <w:lang w:eastAsia="zh-CN"/>
        </w:rPr>
      </w:pPr>
      <w:bookmarkStart w:id="434" w:name="_Toc121583675"/>
      <w:bookmarkStart w:id="435" w:name="_Toc172626158"/>
      <w:r>
        <w:rPr>
          <w:rFonts w:hint="eastAsia"/>
          <w:lang w:eastAsia="zh-CN"/>
        </w:rPr>
        <w:t>兰州生物制品研究所公司简介及主要业务</w:t>
      </w:r>
      <w:bookmarkEnd w:id="434"/>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5840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617B942">
            <w:pPr>
              <w:rPr>
                <w:rFonts w:cs="Times New Roman"/>
                <w:b/>
                <w:bCs/>
                <w:color w:val="FFFFFF"/>
                <w:kern w:val="0"/>
                <w:sz w:val="20"/>
                <w:szCs w:val="20"/>
              </w:rPr>
            </w:pPr>
            <w:r>
              <w:rPr>
                <w:rFonts w:hint="eastAsia" w:cs="Times New Roman"/>
                <w:b/>
                <w:bCs/>
                <w:color w:val="FFFFFF"/>
                <w:kern w:val="0"/>
                <w:sz w:val="20"/>
                <w:szCs w:val="20"/>
              </w:rPr>
              <w:t>兰州生物制品研究所</w:t>
            </w:r>
          </w:p>
        </w:tc>
        <w:tc>
          <w:tcPr>
            <w:tcW w:w="3837" w:type="pct"/>
            <w:shd w:val="solid" w:color="000080" w:fill="FFFFFF"/>
            <w:vAlign w:val="center"/>
          </w:tcPr>
          <w:p w14:paraId="772AF19D">
            <w:pPr>
              <w:rPr>
                <w:rFonts w:cs="Times New Roman"/>
                <w:b/>
                <w:bCs/>
                <w:color w:val="FFFFFF"/>
                <w:kern w:val="0"/>
                <w:sz w:val="20"/>
                <w:szCs w:val="20"/>
              </w:rPr>
            </w:pPr>
            <w:r>
              <w:rPr>
                <w:rFonts w:hint="eastAsia" w:cs="Times New Roman"/>
                <w:b/>
                <w:bCs/>
                <w:color w:val="FFFFFF"/>
                <w:kern w:val="0"/>
                <w:sz w:val="20"/>
                <w:szCs w:val="20"/>
              </w:rPr>
              <w:t>详情描述</w:t>
            </w:r>
          </w:p>
        </w:tc>
      </w:tr>
      <w:tr w14:paraId="1F68E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659E1D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13AFE2D">
            <w:pPr>
              <w:rPr>
                <w:rFonts w:cs="Times New Roman"/>
                <w:kern w:val="0"/>
                <w:sz w:val="20"/>
                <w:szCs w:val="20"/>
              </w:rPr>
            </w:pPr>
          </w:p>
          <w:p w14:paraId="7F36005A">
            <w:pPr>
              <w:rPr>
                <w:rFonts w:cs="Times New Roman"/>
                <w:kern w:val="0"/>
                <w:sz w:val="20"/>
                <w:szCs w:val="20"/>
              </w:rPr>
            </w:pPr>
          </w:p>
          <w:p w14:paraId="55B86E36">
            <w:pPr>
              <w:rPr>
                <w:rFonts w:cs="Times New Roman"/>
                <w:kern w:val="0"/>
                <w:sz w:val="20"/>
                <w:szCs w:val="20"/>
              </w:rPr>
            </w:pPr>
          </w:p>
        </w:tc>
      </w:tr>
      <w:tr w14:paraId="28533F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79838C3">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5C65E3E">
            <w:pPr>
              <w:rPr>
                <w:rFonts w:cs="Times New Roman"/>
                <w:kern w:val="0"/>
                <w:sz w:val="20"/>
                <w:szCs w:val="20"/>
              </w:rPr>
            </w:pPr>
          </w:p>
          <w:p w14:paraId="661A3C59">
            <w:pPr>
              <w:rPr>
                <w:rFonts w:cs="Times New Roman"/>
                <w:kern w:val="0"/>
                <w:sz w:val="20"/>
                <w:szCs w:val="20"/>
              </w:rPr>
            </w:pPr>
          </w:p>
          <w:p w14:paraId="178A1BA5">
            <w:pPr>
              <w:rPr>
                <w:rFonts w:cs="Times New Roman"/>
                <w:kern w:val="0"/>
                <w:sz w:val="20"/>
                <w:szCs w:val="20"/>
              </w:rPr>
            </w:pPr>
          </w:p>
        </w:tc>
      </w:tr>
    </w:tbl>
    <w:p w14:paraId="1CB1C180">
      <w:pPr>
        <w:pStyle w:val="144"/>
      </w:pPr>
      <w:r>
        <w:rPr>
          <w:rFonts w:hint="eastAsia"/>
        </w:rPr>
        <w:t>资料来源：兰州生物制品研究所；第三方资料、新闻报道、业内专家采访及QYResearch整理研究，2024年</w:t>
      </w:r>
    </w:p>
    <w:p w14:paraId="6A591D9F">
      <w:pPr>
        <w:pStyle w:val="4"/>
      </w:pPr>
      <w:bookmarkStart w:id="436" w:name="_Toc121583955"/>
      <w:bookmarkStart w:id="437" w:name="_Toc172626274"/>
      <w:r>
        <w:rPr>
          <w:rFonts w:hint="eastAsia"/>
        </w:rPr>
        <w:t>兰州生物制品研究所企业最新动态</w:t>
      </w:r>
      <w:bookmarkEnd w:id="436"/>
      <w:bookmarkEnd w:id="437"/>
    </w:p>
    <w:p w14:paraId="77D23998">
      <w:pPr>
        <w:pStyle w:val="151"/>
        <w:ind w:left="252" w:right="-105"/>
        <w:rPr>
          <w:lang w:eastAsia="zh-CN"/>
        </w:rPr>
      </w:pPr>
      <w:bookmarkStart w:id="438" w:name="_Toc121583676"/>
      <w:bookmarkStart w:id="439" w:name="_Toc172626159"/>
      <w:r>
        <w:rPr>
          <w:rFonts w:hint="eastAsia"/>
          <w:lang w:eastAsia="zh-CN"/>
        </w:rPr>
        <w:t>兰州生物制品研究所企业最新动态</w:t>
      </w:r>
      <w:bookmarkEnd w:id="438"/>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D0E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6F87E71">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617A991">
            <w:pPr>
              <w:rPr>
                <w:rFonts w:cs="Times New Roman"/>
                <w:b/>
                <w:bCs/>
                <w:color w:val="FFFFFF"/>
                <w:kern w:val="0"/>
                <w:sz w:val="20"/>
                <w:szCs w:val="20"/>
              </w:rPr>
            </w:pPr>
            <w:r>
              <w:rPr>
                <w:rFonts w:hint="eastAsia" w:cs="Times New Roman"/>
                <w:b/>
                <w:bCs/>
                <w:color w:val="FFFFFF"/>
                <w:kern w:val="0"/>
                <w:sz w:val="20"/>
                <w:szCs w:val="20"/>
              </w:rPr>
              <w:t>详情描述</w:t>
            </w:r>
          </w:p>
        </w:tc>
      </w:tr>
      <w:tr w14:paraId="4F47B8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CD952F6">
            <w:pPr>
              <w:rPr>
                <w:rFonts w:cs="Times New Roman"/>
                <w:kern w:val="0"/>
                <w:sz w:val="20"/>
                <w:szCs w:val="20"/>
              </w:rPr>
            </w:pPr>
          </w:p>
        </w:tc>
        <w:tc>
          <w:tcPr>
            <w:tcW w:w="3837" w:type="pct"/>
            <w:shd w:val="clear" w:color="auto" w:fill="auto"/>
            <w:vAlign w:val="center"/>
          </w:tcPr>
          <w:p w14:paraId="3850AE3D">
            <w:pPr>
              <w:rPr>
                <w:rFonts w:cs="Times New Roman"/>
                <w:kern w:val="0"/>
                <w:sz w:val="20"/>
                <w:szCs w:val="20"/>
              </w:rPr>
            </w:pPr>
          </w:p>
          <w:p w14:paraId="0A393234">
            <w:pPr>
              <w:rPr>
                <w:rFonts w:cs="Times New Roman"/>
                <w:kern w:val="0"/>
                <w:sz w:val="20"/>
                <w:szCs w:val="20"/>
              </w:rPr>
            </w:pPr>
          </w:p>
        </w:tc>
      </w:tr>
      <w:tr w14:paraId="64EAD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887380">
            <w:pPr>
              <w:rPr>
                <w:rFonts w:cs="Times New Roman"/>
                <w:kern w:val="0"/>
                <w:sz w:val="20"/>
                <w:szCs w:val="20"/>
              </w:rPr>
            </w:pPr>
          </w:p>
        </w:tc>
        <w:tc>
          <w:tcPr>
            <w:tcW w:w="3837" w:type="pct"/>
            <w:shd w:val="clear" w:color="auto" w:fill="auto"/>
            <w:vAlign w:val="center"/>
          </w:tcPr>
          <w:p w14:paraId="46C3BABC">
            <w:pPr>
              <w:rPr>
                <w:rFonts w:cs="Times New Roman"/>
                <w:kern w:val="0"/>
                <w:sz w:val="20"/>
                <w:szCs w:val="20"/>
              </w:rPr>
            </w:pPr>
          </w:p>
          <w:p w14:paraId="5DDF91D7">
            <w:pPr>
              <w:rPr>
                <w:rFonts w:cs="Times New Roman"/>
                <w:kern w:val="0"/>
                <w:sz w:val="20"/>
                <w:szCs w:val="20"/>
              </w:rPr>
            </w:pPr>
          </w:p>
        </w:tc>
      </w:tr>
      <w:tr w14:paraId="02518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FB7188A">
            <w:pPr>
              <w:rPr>
                <w:rFonts w:cs="Times New Roman"/>
                <w:kern w:val="0"/>
                <w:sz w:val="20"/>
                <w:szCs w:val="20"/>
              </w:rPr>
            </w:pPr>
          </w:p>
        </w:tc>
        <w:tc>
          <w:tcPr>
            <w:tcW w:w="3837" w:type="pct"/>
            <w:shd w:val="clear" w:color="auto" w:fill="auto"/>
            <w:vAlign w:val="center"/>
          </w:tcPr>
          <w:p w14:paraId="4E353B40">
            <w:pPr>
              <w:rPr>
                <w:rFonts w:cs="Times New Roman"/>
                <w:kern w:val="0"/>
                <w:sz w:val="20"/>
                <w:szCs w:val="20"/>
              </w:rPr>
            </w:pPr>
          </w:p>
          <w:p w14:paraId="6B2EED46">
            <w:pPr>
              <w:rPr>
                <w:rFonts w:cs="Times New Roman"/>
                <w:kern w:val="0"/>
                <w:sz w:val="20"/>
                <w:szCs w:val="20"/>
              </w:rPr>
            </w:pPr>
          </w:p>
        </w:tc>
      </w:tr>
    </w:tbl>
    <w:p w14:paraId="0DA546D8">
      <w:pPr>
        <w:pStyle w:val="144"/>
      </w:pPr>
      <w:r>
        <w:rPr>
          <w:rFonts w:hint="eastAsia"/>
        </w:rPr>
        <w:t>资料来源：兰州生物制品研究所；第三方资料、新闻报道、业内专家采访及QYResearch整理研究，2024年</w:t>
      </w:r>
    </w:p>
    <w:p w14:paraId="189B777C">
      <w:pPr>
        <w:pStyle w:val="3"/>
      </w:pPr>
      <w:bookmarkStart w:id="440" w:name="_Toc121583956"/>
      <w:bookmarkStart w:id="441" w:name="_Toc172626275"/>
      <w:r>
        <w:rPr>
          <w:rFonts w:hint="eastAsia"/>
        </w:rPr>
        <w:t>赤峰博恩药业</w:t>
      </w:r>
      <w:bookmarkEnd w:id="440"/>
      <w:bookmarkEnd w:id="441"/>
    </w:p>
    <w:p w14:paraId="1F437E34"/>
    <w:p w14:paraId="7B4D6688">
      <w:pPr>
        <w:pStyle w:val="4"/>
      </w:pPr>
      <w:bookmarkStart w:id="442" w:name="_Toc121583957"/>
      <w:bookmarkStart w:id="443" w:name="_Toc172626276"/>
      <w:r>
        <w:rPr>
          <w:rFonts w:hint="eastAsia"/>
        </w:rPr>
        <w:t>赤峰博恩药业基本信息、破伤风抗毒素生产基地、总部、竞争对手及市场地位</w:t>
      </w:r>
      <w:bookmarkEnd w:id="442"/>
      <w:bookmarkEnd w:id="443"/>
    </w:p>
    <w:p w14:paraId="636360D9">
      <w:pPr>
        <w:pStyle w:val="151"/>
        <w:ind w:left="252" w:right="-105"/>
        <w:rPr>
          <w:lang w:eastAsia="zh-CN"/>
        </w:rPr>
      </w:pPr>
      <w:bookmarkStart w:id="444" w:name="_Toc172626160"/>
      <w:bookmarkStart w:id="445" w:name="_Toc121583677"/>
      <w:r>
        <w:rPr>
          <w:rFonts w:hint="eastAsia"/>
          <w:lang w:eastAsia="zh-CN"/>
        </w:rPr>
        <w:t>赤峰博恩药业</w:t>
      </w:r>
      <w:r>
        <w:rPr>
          <w:lang w:eastAsia="zh-CN"/>
        </w:rPr>
        <w:t xml:space="preserve"> </w:t>
      </w:r>
      <w:r>
        <w:rPr>
          <w:rFonts w:hint="eastAsia"/>
          <w:lang w:eastAsia="zh-CN"/>
        </w:rPr>
        <w:t>破伤风抗毒素生产基地、总部、竞争对手及市场地位</w:t>
      </w:r>
      <w:bookmarkEnd w:id="444"/>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4C2D5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6873EF8">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D879DA4">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6B765A3">
            <w:pPr>
              <w:rPr>
                <w:rFonts w:cs="Times New Roman"/>
                <w:b/>
                <w:bCs/>
                <w:color w:val="FFFFFF"/>
                <w:kern w:val="0"/>
                <w:sz w:val="20"/>
                <w:szCs w:val="20"/>
              </w:rPr>
            </w:pPr>
            <w:r>
              <w:rPr>
                <w:rFonts w:hint="eastAsia" w:cs="Times New Roman"/>
                <w:b/>
                <w:bCs/>
                <w:color w:val="FFFFFF"/>
                <w:kern w:val="0"/>
                <w:sz w:val="20"/>
                <w:szCs w:val="20"/>
              </w:rPr>
              <w:t>描述</w:t>
            </w:r>
          </w:p>
        </w:tc>
      </w:tr>
      <w:tr w14:paraId="6E6A9F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185DE6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7B0F645">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AE49666">
            <w:pPr>
              <w:rPr>
                <w:rFonts w:cs="Times New Roman"/>
                <w:bCs/>
                <w:kern w:val="0"/>
                <w:sz w:val="20"/>
                <w:szCs w:val="20"/>
              </w:rPr>
            </w:pPr>
            <w:r>
              <w:rPr>
                <w:rFonts w:cs="Times New Roman"/>
                <w:bCs/>
                <w:kern w:val="0"/>
                <w:sz w:val="20"/>
                <w:szCs w:val="20"/>
              </w:rPr>
              <w:t>赤峰博恩药业</w:t>
            </w:r>
          </w:p>
        </w:tc>
      </w:tr>
      <w:tr w14:paraId="7BCF2E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B63661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F509A7B">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24352E0">
            <w:pPr>
              <w:rPr>
                <w:rFonts w:cs="Times New Roman"/>
                <w:bCs/>
                <w:kern w:val="0"/>
                <w:sz w:val="20"/>
                <w:szCs w:val="20"/>
              </w:rPr>
            </w:pPr>
          </w:p>
        </w:tc>
      </w:tr>
      <w:tr w14:paraId="78074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630DC8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B89E24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3BA2AC2">
            <w:pPr>
              <w:rPr>
                <w:rFonts w:cs="Times New Roman"/>
                <w:bCs/>
                <w:kern w:val="0"/>
                <w:sz w:val="20"/>
                <w:szCs w:val="20"/>
              </w:rPr>
            </w:pPr>
          </w:p>
        </w:tc>
      </w:tr>
      <w:tr w14:paraId="7E278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7F31E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AB8B2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505E4CD">
            <w:pPr>
              <w:rPr>
                <w:rFonts w:cs="Times New Roman"/>
                <w:bCs/>
                <w:kern w:val="0"/>
                <w:sz w:val="20"/>
                <w:szCs w:val="20"/>
              </w:rPr>
            </w:pPr>
          </w:p>
        </w:tc>
      </w:tr>
      <w:tr w14:paraId="64C3B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A2D6B7">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814025F">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2ABD2D4">
            <w:pPr>
              <w:rPr>
                <w:rFonts w:cs="Times New Roman"/>
                <w:bCs/>
                <w:kern w:val="0"/>
                <w:sz w:val="20"/>
                <w:szCs w:val="20"/>
              </w:rPr>
            </w:pPr>
          </w:p>
        </w:tc>
      </w:tr>
      <w:tr w14:paraId="1FC890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C73BE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D52F40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0269615B">
            <w:pPr>
              <w:rPr>
                <w:rFonts w:cs="Times New Roman"/>
                <w:bCs/>
                <w:kern w:val="0"/>
                <w:sz w:val="20"/>
                <w:szCs w:val="20"/>
              </w:rPr>
            </w:pPr>
          </w:p>
        </w:tc>
      </w:tr>
      <w:tr w14:paraId="6EDCD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524622">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B596C4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09AD4A7">
            <w:pPr>
              <w:rPr>
                <w:rFonts w:cs="Times New Roman"/>
                <w:bCs/>
                <w:kern w:val="0"/>
                <w:sz w:val="20"/>
                <w:szCs w:val="20"/>
              </w:rPr>
            </w:pPr>
          </w:p>
        </w:tc>
      </w:tr>
      <w:tr w14:paraId="617D7F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73D534">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BC7002F">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C5EF22C">
            <w:pPr>
              <w:rPr>
                <w:rFonts w:cs="Times New Roman"/>
                <w:bCs/>
                <w:kern w:val="0"/>
                <w:sz w:val="20"/>
                <w:szCs w:val="20"/>
              </w:rPr>
            </w:pPr>
          </w:p>
        </w:tc>
      </w:tr>
      <w:tr w14:paraId="445E4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9C41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382D7E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DA2A9F0">
            <w:pPr>
              <w:rPr>
                <w:rFonts w:cs="Times New Roman"/>
                <w:bCs/>
                <w:kern w:val="0"/>
                <w:sz w:val="20"/>
                <w:szCs w:val="20"/>
              </w:rPr>
            </w:pPr>
          </w:p>
        </w:tc>
      </w:tr>
    </w:tbl>
    <w:p w14:paraId="70A135CD">
      <w:pPr>
        <w:pStyle w:val="144"/>
      </w:pPr>
      <w:r>
        <w:rPr>
          <w:rFonts w:hint="eastAsia"/>
        </w:rPr>
        <w:t>资料来源：赤峰博恩药业；第三方资料、新闻报道、业内专家采访及QYResearch整理研究，2024年</w:t>
      </w:r>
    </w:p>
    <w:p w14:paraId="7399FCE5">
      <w:pPr>
        <w:pStyle w:val="4"/>
      </w:pPr>
      <w:bookmarkStart w:id="446" w:name="_Toc172626277"/>
      <w:bookmarkStart w:id="447" w:name="_Toc121583958"/>
      <w:r>
        <w:rPr>
          <w:rFonts w:hint="eastAsia"/>
        </w:rPr>
        <w:t>赤峰博恩药业 破伤风抗毒素产品规格、参数及市场应用</w:t>
      </w:r>
      <w:bookmarkEnd w:id="446"/>
      <w:bookmarkEnd w:id="447"/>
    </w:p>
    <w:p w14:paraId="7587CE1B">
      <w:pPr>
        <w:pStyle w:val="151"/>
        <w:ind w:left="252" w:right="-105"/>
        <w:rPr>
          <w:lang w:eastAsia="zh-CN"/>
        </w:rPr>
      </w:pPr>
      <w:bookmarkStart w:id="448" w:name="_Toc172626161"/>
      <w:bookmarkStart w:id="449" w:name="_Toc121583678"/>
      <w:r>
        <w:rPr>
          <w:rFonts w:hint="eastAsia"/>
          <w:lang w:eastAsia="zh-CN"/>
        </w:rPr>
        <w:t>赤峰博恩药业 破伤风抗毒素产品规格、参数及市场应用</w:t>
      </w:r>
      <w:bookmarkEnd w:id="448"/>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A83D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75FAD7D1">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336706D">
            <w:pPr>
              <w:rPr>
                <w:rFonts w:cs="Times New Roman"/>
                <w:b/>
                <w:bCs/>
                <w:color w:val="FFFFFF"/>
                <w:kern w:val="0"/>
                <w:sz w:val="20"/>
                <w:szCs w:val="20"/>
              </w:rPr>
            </w:pPr>
            <w:r>
              <w:rPr>
                <w:rFonts w:hint="eastAsia" w:cs="Times New Roman"/>
                <w:b/>
                <w:bCs/>
                <w:color w:val="FFFFFF"/>
                <w:kern w:val="0"/>
                <w:sz w:val="20"/>
                <w:szCs w:val="20"/>
              </w:rPr>
              <w:t>描述</w:t>
            </w:r>
          </w:p>
        </w:tc>
      </w:tr>
      <w:tr w14:paraId="44858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EDDABD8">
            <w:pPr>
              <w:rPr>
                <w:rFonts w:cs="Times New Roman"/>
                <w:kern w:val="0"/>
                <w:sz w:val="20"/>
                <w:szCs w:val="20"/>
              </w:rPr>
            </w:pPr>
          </w:p>
        </w:tc>
        <w:tc>
          <w:tcPr>
            <w:tcW w:w="3837" w:type="pct"/>
            <w:shd w:val="clear" w:color="auto" w:fill="auto"/>
            <w:vAlign w:val="center"/>
          </w:tcPr>
          <w:p w14:paraId="5916580E">
            <w:pPr>
              <w:rPr>
                <w:rFonts w:cs="Times New Roman"/>
                <w:kern w:val="0"/>
                <w:sz w:val="20"/>
                <w:szCs w:val="20"/>
              </w:rPr>
            </w:pPr>
          </w:p>
          <w:p w14:paraId="493D0214">
            <w:pPr>
              <w:rPr>
                <w:rFonts w:cs="Times New Roman"/>
                <w:kern w:val="0"/>
                <w:sz w:val="20"/>
                <w:szCs w:val="20"/>
              </w:rPr>
            </w:pPr>
          </w:p>
        </w:tc>
      </w:tr>
      <w:tr w14:paraId="24CC4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2EACA2C">
            <w:pPr>
              <w:rPr>
                <w:rFonts w:cs="Times New Roman"/>
                <w:kern w:val="0"/>
                <w:sz w:val="20"/>
                <w:szCs w:val="20"/>
              </w:rPr>
            </w:pPr>
          </w:p>
        </w:tc>
        <w:tc>
          <w:tcPr>
            <w:tcW w:w="3837" w:type="pct"/>
            <w:shd w:val="clear" w:color="auto" w:fill="auto"/>
            <w:vAlign w:val="center"/>
          </w:tcPr>
          <w:p w14:paraId="145AC8E3">
            <w:pPr>
              <w:rPr>
                <w:rFonts w:cs="Times New Roman"/>
                <w:kern w:val="0"/>
                <w:sz w:val="20"/>
                <w:szCs w:val="20"/>
              </w:rPr>
            </w:pPr>
          </w:p>
          <w:p w14:paraId="79D96A34">
            <w:pPr>
              <w:rPr>
                <w:rFonts w:cs="Times New Roman"/>
                <w:kern w:val="0"/>
                <w:sz w:val="20"/>
                <w:szCs w:val="20"/>
              </w:rPr>
            </w:pPr>
          </w:p>
        </w:tc>
      </w:tr>
    </w:tbl>
    <w:p w14:paraId="4AD37931">
      <w:pPr>
        <w:pStyle w:val="144"/>
      </w:pPr>
      <w:r>
        <w:rPr>
          <w:rFonts w:hint="eastAsia"/>
        </w:rPr>
        <w:t>资料来源：赤峰博恩药业；第三方资料、新闻报道、业内专家采访及QYResearch整理研究，2024年</w:t>
      </w:r>
    </w:p>
    <w:p w14:paraId="2DDD2EF5">
      <w:pPr>
        <w:pStyle w:val="4"/>
      </w:pPr>
      <w:bookmarkStart w:id="450" w:name="_Toc172626278"/>
      <w:bookmarkStart w:id="451" w:name="_Toc121583959"/>
      <w:r>
        <w:rPr>
          <w:rFonts w:hint="eastAsia"/>
        </w:rPr>
        <w:t>赤峰博恩药业在中国市场</w:t>
      </w:r>
      <w:r>
        <w:t>破伤风抗毒素</w:t>
      </w:r>
      <w:r>
        <w:rPr>
          <w:rFonts w:hint="eastAsia"/>
        </w:rPr>
        <w:t>销量、收入、价格及毛利率（2019-2024）</w:t>
      </w:r>
      <w:bookmarkEnd w:id="450"/>
      <w:bookmarkEnd w:id="451"/>
    </w:p>
    <w:p w14:paraId="195F44E6">
      <w:pPr>
        <w:pStyle w:val="151"/>
        <w:ind w:left="252" w:right="-105"/>
        <w:rPr>
          <w:lang w:eastAsia="zh-CN"/>
        </w:rPr>
      </w:pPr>
      <w:bookmarkStart w:id="452" w:name="_Toc172626162"/>
      <w:bookmarkStart w:id="453" w:name="_Toc121583679"/>
      <w:r>
        <w:rPr>
          <w:rFonts w:hint="eastAsia"/>
          <w:lang w:eastAsia="zh-CN"/>
        </w:rPr>
        <w:t>赤峰博恩药业</w:t>
      </w:r>
      <w:r>
        <w:rPr>
          <w:lang w:eastAsia="zh-CN"/>
        </w:rPr>
        <w:t xml:space="preserve"> 破伤风抗毒素销量（千支）、收入（万元）、价格（美元/支）及毛利率（2019-2024）</w:t>
      </w:r>
      <w:bookmarkEnd w:id="452"/>
      <w:bookmarkEnd w:id="45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8B8A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76E2E180">
            <w:pPr>
              <w:pStyle w:val="175"/>
              <w:widowControl w:val="0"/>
              <w:jc w:val="both"/>
              <w:rPr>
                <w:rFonts w:cs="Times New Roman"/>
                <w:b/>
                <w:bCs/>
                <w:color w:val="FFFFFF"/>
                <w:sz w:val="20"/>
              </w:rPr>
            </w:pPr>
            <w:r>
              <w:rPr>
                <w:rFonts w:cs="Times New Roman"/>
                <w:b/>
                <w:bCs/>
                <w:color w:val="FFFFFF"/>
                <w:sz w:val="20"/>
              </w:rPr>
              <w:t>赤峰博恩药业</w:t>
            </w:r>
          </w:p>
        </w:tc>
        <w:tc>
          <w:tcPr>
            <w:tcW w:w="642" w:type="pct"/>
            <w:shd w:val="solid" w:color="000080" w:fill="FFFFFF"/>
            <w:vAlign w:val="center"/>
          </w:tcPr>
          <w:p w14:paraId="78F1E34F">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72AA389E">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074B0D6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654DA9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6F62894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239A69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0FD55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EC8221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ED0712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91796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0EB198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63FBB0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5F67A4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BBD7F9B">
            <w:pPr>
              <w:pStyle w:val="175"/>
              <w:widowControl w:val="0"/>
              <w:jc w:val="right"/>
              <w:rPr>
                <w:rFonts w:cs="Times New Roman"/>
                <w:sz w:val="20"/>
              </w:rPr>
            </w:pPr>
            <w:r>
              <w:rPr>
                <w:rFonts w:hint="eastAsia" w:cs="Times New Roman"/>
                <w:sz w:val="20"/>
              </w:rPr>
              <w:t>XX</w:t>
            </w:r>
          </w:p>
        </w:tc>
      </w:tr>
      <w:tr w14:paraId="4B91DB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64369D8">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340413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1281D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80D05E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A84A1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12FC9D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15E5939">
            <w:pPr>
              <w:pStyle w:val="175"/>
              <w:widowControl w:val="0"/>
              <w:jc w:val="right"/>
              <w:rPr>
                <w:rFonts w:cs="Times New Roman"/>
                <w:sz w:val="20"/>
              </w:rPr>
            </w:pPr>
            <w:r>
              <w:rPr>
                <w:rFonts w:hint="eastAsia" w:cs="Times New Roman"/>
                <w:sz w:val="20"/>
              </w:rPr>
              <w:t>XX</w:t>
            </w:r>
          </w:p>
        </w:tc>
      </w:tr>
      <w:tr w14:paraId="05E2E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58CE7E0">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9A83CA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2C19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4E4CC6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82ED6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1DA5BA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0FB5B1B">
            <w:pPr>
              <w:pStyle w:val="175"/>
              <w:widowControl w:val="0"/>
              <w:jc w:val="right"/>
              <w:rPr>
                <w:rFonts w:cs="Times New Roman"/>
                <w:sz w:val="20"/>
              </w:rPr>
            </w:pPr>
            <w:r>
              <w:rPr>
                <w:rFonts w:hint="eastAsia" w:cs="Times New Roman"/>
                <w:sz w:val="20"/>
              </w:rPr>
              <w:t>XX</w:t>
            </w:r>
          </w:p>
        </w:tc>
      </w:tr>
      <w:tr w14:paraId="69DF71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CA58EE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6695C5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073BB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78A760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5DDE9B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D5CEEA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13C1ADE">
            <w:pPr>
              <w:pStyle w:val="175"/>
              <w:widowControl w:val="0"/>
              <w:jc w:val="right"/>
              <w:rPr>
                <w:rFonts w:cs="Times New Roman"/>
                <w:sz w:val="20"/>
              </w:rPr>
            </w:pPr>
            <w:r>
              <w:rPr>
                <w:rFonts w:hint="eastAsia" w:cs="Times New Roman"/>
                <w:sz w:val="20"/>
              </w:rPr>
              <w:t>XX%</w:t>
            </w:r>
          </w:p>
        </w:tc>
      </w:tr>
    </w:tbl>
    <w:p w14:paraId="3C1F31FA">
      <w:pPr>
        <w:pStyle w:val="144"/>
      </w:pPr>
      <w:r>
        <w:rPr>
          <w:rFonts w:hint="eastAsia"/>
        </w:rPr>
        <w:t>资料来源：赤峰博恩药业；第三方资料、新闻报道、业内专家采访及QYResearch整理研究，2024年</w:t>
      </w:r>
    </w:p>
    <w:p w14:paraId="13CD1ABD">
      <w:pPr>
        <w:pStyle w:val="4"/>
      </w:pPr>
      <w:bookmarkStart w:id="454" w:name="_Toc172626279"/>
      <w:bookmarkStart w:id="455" w:name="_Toc121583960"/>
      <w:r>
        <w:rPr>
          <w:rFonts w:hint="eastAsia"/>
        </w:rPr>
        <w:t>赤峰博恩药业公司简介及主要业务</w:t>
      </w:r>
      <w:bookmarkEnd w:id="454"/>
      <w:bookmarkEnd w:id="455"/>
    </w:p>
    <w:p w14:paraId="3E87931C">
      <w:pPr>
        <w:pStyle w:val="151"/>
        <w:ind w:left="252" w:right="-105"/>
        <w:rPr>
          <w:lang w:eastAsia="zh-CN"/>
        </w:rPr>
      </w:pPr>
      <w:bookmarkStart w:id="456" w:name="_Toc172626163"/>
      <w:bookmarkStart w:id="457" w:name="_Toc121583680"/>
      <w:r>
        <w:rPr>
          <w:rFonts w:hint="eastAsia"/>
          <w:lang w:eastAsia="zh-CN"/>
        </w:rPr>
        <w:t>赤峰博恩药业公司简介及主要业务</w:t>
      </w:r>
      <w:bookmarkEnd w:id="456"/>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0D7B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22379D4">
            <w:pPr>
              <w:rPr>
                <w:rFonts w:cs="Times New Roman"/>
                <w:b/>
                <w:bCs/>
                <w:color w:val="FFFFFF"/>
                <w:kern w:val="0"/>
                <w:sz w:val="20"/>
                <w:szCs w:val="20"/>
              </w:rPr>
            </w:pPr>
            <w:r>
              <w:rPr>
                <w:rFonts w:hint="eastAsia" w:cs="Times New Roman"/>
                <w:b/>
                <w:bCs/>
                <w:color w:val="FFFFFF"/>
                <w:kern w:val="0"/>
                <w:sz w:val="20"/>
                <w:szCs w:val="20"/>
              </w:rPr>
              <w:t>赤峰博恩药业</w:t>
            </w:r>
          </w:p>
        </w:tc>
        <w:tc>
          <w:tcPr>
            <w:tcW w:w="3837" w:type="pct"/>
            <w:shd w:val="solid" w:color="000080" w:fill="FFFFFF"/>
            <w:vAlign w:val="center"/>
          </w:tcPr>
          <w:p w14:paraId="56059FFE">
            <w:pPr>
              <w:rPr>
                <w:rFonts w:cs="Times New Roman"/>
                <w:b/>
                <w:bCs/>
                <w:color w:val="FFFFFF"/>
                <w:kern w:val="0"/>
                <w:sz w:val="20"/>
                <w:szCs w:val="20"/>
              </w:rPr>
            </w:pPr>
            <w:r>
              <w:rPr>
                <w:rFonts w:hint="eastAsia" w:cs="Times New Roman"/>
                <w:b/>
                <w:bCs/>
                <w:color w:val="FFFFFF"/>
                <w:kern w:val="0"/>
                <w:sz w:val="20"/>
                <w:szCs w:val="20"/>
              </w:rPr>
              <w:t>详情描述</w:t>
            </w:r>
          </w:p>
        </w:tc>
      </w:tr>
      <w:tr w14:paraId="1ACF4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5534FB">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5DE619F">
            <w:pPr>
              <w:rPr>
                <w:rFonts w:cs="Times New Roman"/>
                <w:kern w:val="0"/>
                <w:sz w:val="20"/>
                <w:szCs w:val="20"/>
              </w:rPr>
            </w:pPr>
          </w:p>
          <w:p w14:paraId="3F53BB79">
            <w:pPr>
              <w:rPr>
                <w:rFonts w:cs="Times New Roman"/>
                <w:kern w:val="0"/>
                <w:sz w:val="20"/>
                <w:szCs w:val="20"/>
              </w:rPr>
            </w:pPr>
          </w:p>
          <w:p w14:paraId="0A4BD8F7">
            <w:pPr>
              <w:rPr>
                <w:rFonts w:cs="Times New Roman"/>
                <w:kern w:val="0"/>
                <w:sz w:val="20"/>
                <w:szCs w:val="20"/>
              </w:rPr>
            </w:pPr>
          </w:p>
        </w:tc>
      </w:tr>
      <w:tr w14:paraId="7AB41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C86111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E49A153">
            <w:pPr>
              <w:rPr>
                <w:rFonts w:cs="Times New Roman"/>
                <w:kern w:val="0"/>
                <w:sz w:val="20"/>
                <w:szCs w:val="20"/>
              </w:rPr>
            </w:pPr>
          </w:p>
          <w:p w14:paraId="49BED96C">
            <w:pPr>
              <w:rPr>
                <w:rFonts w:cs="Times New Roman"/>
                <w:kern w:val="0"/>
                <w:sz w:val="20"/>
                <w:szCs w:val="20"/>
              </w:rPr>
            </w:pPr>
          </w:p>
          <w:p w14:paraId="39A7F022">
            <w:pPr>
              <w:rPr>
                <w:rFonts w:cs="Times New Roman"/>
                <w:kern w:val="0"/>
                <w:sz w:val="20"/>
                <w:szCs w:val="20"/>
              </w:rPr>
            </w:pPr>
          </w:p>
        </w:tc>
      </w:tr>
    </w:tbl>
    <w:p w14:paraId="690CA070">
      <w:pPr>
        <w:pStyle w:val="144"/>
      </w:pPr>
      <w:r>
        <w:rPr>
          <w:rFonts w:hint="eastAsia"/>
        </w:rPr>
        <w:t>资料来源：赤峰博恩药业；第三方资料、新闻报道、业内专家采访及QYResearch整理研究，2024年</w:t>
      </w:r>
    </w:p>
    <w:p w14:paraId="2473EAFD">
      <w:pPr>
        <w:pStyle w:val="4"/>
      </w:pPr>
      <w:bookmarkStart w:id="458" w:name="_Toc172626280"/>
      <w:bookmarkStart w:id="459" w:name="_Toc121583961"/>
      <w:r>
        <w:rPr>
          <w:rFonts w:hint="eastAsia"/>
        </w:rPr>
        <w:t>赤峰博恩药业企业最新动态</w:t>
      </w:r>
      <w:bookmarkEnd w:id="458"/>
      <w:bookmarkEnd w:id="459"/>
    </w:p>
    <w:p w14:paraId="0E0AC0E2">
      <w:pPr>
        <w:pStyle w:val="151"/>
        <w:ind w:left="252" w:right="-105"/>
        <w:rPr>
          <w:lang w:eastAsia="zh-CN"/>
        </w:rPr>
      </w:pPr>
      <w:bookmarkStart w:id="460" w:name="_Toc172626164"/>
      <w:bookmarkStart w:id="461" w:name="_Toc121583681"/>
      <w:r>
        <w:rPr>
          <w:rFonts w:hint="eastAsia"/>
          <w:lang w:eastAsia="zh-CN"/>
        </w:rPr>
        <w:t>赤峰博恩药业企业最新动态</w:t>
      </w:r>
      <w:bookmarkEnd w:id="460"/>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DC0B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D9650D4">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AA7ADBC">
            <w:pPr>
              <w:rPr>
                <w:rFonts w:cs="Times New Roman"/>
                <w:b/>
                <w:bCs/>
                <w:color w:val="FFFFFF"/>
                <w:kern w:val="0"/>
                <w:sz w:val="20"/>
                <w:szCs w:val="20"/>
              </w:rPr>
            </w:pPr>
            <w:r>
              <w:rPr>
                <w:rFonts w:hint="eastAsia" w:cs="Times New Roman"/>
                <w:b/>
                <w:bCs/>
                <w:color w:val="FFFFFF"/>
                <w:kern w:val="0"/>
                <w:sz w:val="20"/>
                <w:szCs w:val="20"/>
              </w:rPr>
              <w:t>详情描述</w:t>
            </w:r>
          </w:p>
        </w:tc>
      </w:tr>
      <w:tr w14:paraId="64DDB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5D95176">
            <w:pPr>
              <w:rPr>
                <w:rFonts w:cs="Times New Roman"/>
                <w:kern w:val="0"/>
                <w:sz w:val="20"/>
                <w:szCs w:val="20"/>
              </w:rPr>
            </w:pPr>
          </w:p>
        </w:tc>
        <w:tc>
          <w:tcPr>
            <w:tcW w:w="3837" w:type="pct"/>
            <w:shd w:val="clear" w:color="auto" w:fill="auto"/>
            <w:vAlign w:val="center"/>
          </w:tcPr>
          <w:p w14:paraId="0D170AD7">
            <w:pPr>
              <w:rPr>
                <w:rFonts w:cs="Times New Roman"/>
                <w:kern w:val="0"/>
                <w:sz w:val="20"/>
                <w:szCs w:val="20"/>
              </w:rPr>
            </w:pPr>
          </w:p>
          <w:p w14:paraId="48078DF5">
            <w:pPr>
              <w:rPr>
                <w:rFonts w:cs="Times New Roman"/>
                <w:kern w:val="0"/>
                <w:sz w:val="20"/>
                <w:szCs w:val="20"/>
              </w:rPr>
            </w:pPr>
          </w:p>
        </w:tc>
      </w:tr>
      <w:tr w14:paraId="1298C2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9D4C951">
            <w:pPr>
              <w:rPr>
                <w:rFonts w:cs="Times New Roman"/>
                <w:kern w:val="0"/>
                <w:sz w:val="20"/>
                <w:szCs w:val="20"/>
              </w:rPr>
            </w:pPr>
          </w:p>
        </w:tc>
        <w:tc>
          <w:tcPr>
            <w:tcW w:w="3837" w:type="pct"/>
            <w:shd w:val="clear" w:color="auto" w:fill="auto"/>
            <w:vAlign w:val="center"/>
          </w:tcPr>
          <w:p w14:paraId="633BF886">
            <w:pPr>
              <w:rPr>
                <w:rFonts w:cs="Times New Roman"/>
                <w:kern w:val="0"/>
                <w:sz w:val="20"/>
                <w:szCs w:val="20"/>
              </w:rPr>
            </w:pPr>
          </w:p>
          <w:p w14:paraId="0EBA0D31">
            <w:pPr>
              <w:rPr>
                <w:rFonts w:cs="Times New Roman"/>
                <w:kern w:val="0"/>
                <w:sz w:val="20"/>
                <w:szCs w:val="20"/>
              </w:rPr>
            </w:pPr>
          </w:p>
        </w:tc>
      </w:tr>
      <w:tr w14:paraId="7B50E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969AC93">
            <w:pPr>
              <w:rPr>
                <w:rFonts w:cs="Times New Roman"/>
                <w:kern w:val="0"/>
                <w:sz w:val="20"/>
                <w:szCs w:val="20"/>
              </w:rPr>
            </w:pPr>
          </w:p>
        </w:tc>
        <w:tc>
          <w:tcPr>
            <w:tcW w:w="3837" w:type="pct"/>
            <w:shd w:val="clear" w:color="auto" w:fill="auto"/>
            <w:vAlign w:val="center"/>
          </w:tcPr>
          <w:p w14:paraId="360E263F">
            <w:pPr>
              <w:rPr>
                <w:rFonts w:cs="Times New Roman"/>
                <w:kern w:val="0"/>
                <w:sz w:val="20"/>
                <w:szCs w:val="20"/>
              </w:rPr>
            </w:pPr>
          </w:p>
          <w:p w14:paraId="57DE041F">
            <w:pPr>
              <w:rPr>
                <w:rFonts w:cs="Times New Roman"/>
                <w:kern w:val="0"/>
                <w:sz w:val="20"/>
                <w:szCs w:val="20"/>
              </w:rPr>
            </w:pPr>
          </w:p>
        </w:tc>
      </w:tr>
    </w:tbl>
    <w:p w14:paraId="6A9988FA">
      <w:pPr>
        <w:pStyle w:val="144"/>
      </w:pPr>
      <w:r>
        <w:rPr>
          <w:rFonts w:hint="eastAsia"/>
        </w:rPr>
        <w:t>资料来源：赤峰博恩药业；第三方资料、新闻报道、业内专家采访及QYResearch整理研究，2024年</w:t>
      </w:r>
    </w:p>
    <w:p w14:paraId="29E6D101">
      <w:pPr>
        <w:pStyle w:val="2"/>
        <w:rPr>
          <w:lang w:eastAsia="zh-CN"/>
        </w:rPr>
      </w:pPr>
      <w:bookmarkStart w:id="462" w:name="_Toc24028540"/>
      <w:bookmarkStart w:id="463" w:name="_Toc24972730"/>
      <w:bookmarkStart w:id="464" w:name="_Toc121584148"/>
      <w:bookmarkStart w:id="465" w:name="_Toc172626281"/>
      <w:bookmarkStart w:id="466" w:name="_Hlk50985774"/>
      <w:r>
        <w:rPr>
          <w:rFonts w:hint="eastAsia"/>
          <w:lang w:eastAsia="zh-CN"/>
        </w:rPr>
        <w:t>不同用量破伤风抗毒素</w:t>
      </w:r>
      <w:bookmarkEnd w:id="462"/>
      <w:bookmarkEnd w:id="463"/>
      <w:r>
        <w:rPr>
          <w:rFonts w:hint="eastAsia"/>
          <w:lang w:eastAsia="zh-CN"/>
        </w:rPr>
        <w:t>分析</w:t>
      </w:r>
      <w:bookmarkEnd w:id="464"/>
      <w:bookmarkEnd w:id="465"/>
    </w:p>
    <w:p w14:paraId="16ECD18E">
      <w:pPr>
        <w:pStyle w:val="3"/>
      </w:pPr>
      <w:bookmarkStart w:id="467" w:name="_Toc24972732"/>
      <w:bookmarkStart w:id="468" w:name="_Toc121584149"/>
      <w:bookmarkStart w:id="469" w:name="_Toc24028542"/>
      <w:bookmarkStart w:id="470" w:name="_Toc172626282"/>
      <w:bookmarkStart w:id="471" w:name="_Hlk28095951"/>
      <w:bookmarkStart w:id="472" w:name="_Hlk28096052"/>
      <w:r>
        <w:rPr>
          <w:rFonts w:hint="eastAsia"/>
        </w:rPr>
        <w:t>中国市场</w:t>
      </w:r>
      <w:r>
        <w:t>不同用量破伤风抗毒素</w:t>
      </w:r>
      <w:r>
        <w:rPr>
          <w:rFonts w:hint="eastAsia"/>
        </w:rPr>
        <w:t>销量（2019-2030）</w:t>
      </w:r>
      <w:bookmarkEnd w:id="467"/>
      <w:bookmarkEnd w:id="468"/>
      <w:bookmarkEnd w:id="469"/>
      <w:bookmarkEnd w:id="470"/>
    </w:p>
    <w:p w14:paraId="16300549">
      <w:pPr>
        <w:pStyle w:val="4"/>
      </w:pPr>
      <w:bookmarkStart w:id="473" w:name="_Toc172626283"/>
      <w:bookmarkStart w:id="474" w:name="_Toc121584150"/>
      <w:r>
        <w:rPr>
          <w:rFonts w:hint="eastAsia"/>
        </w:rPr>
        <w:t>中国市场</w:t>
      </w:r>
      <w:r>
        <w:t>不同用量破伤风抗毒素</w:t>
      </w:r>
      <w:r>
        <w:rPr>
          <w:rFonts w:hint="eastAsia"/>
        </w:rPr>
        <w:t>销量及市场份额（2019-2024）</w:t>
      </w:r>
      <w:bookmarkEnd w:id="473"/>
      <w:bookmarkEnd w:id="474"/>
    </w:p>
    <w:p w14:paraId="4B478D0C">
      <w:pPr>
        <w:pStyle w:val="151"/>
        <w:ind w:left="252" w:right="-105"/>
        <w:rPr>
          <w:lang w:eastAsia="zh-CN"/>
        </w:rPr>
      </w:pPr>
      <w:bookmarkStart w:id="475" w:name="_Toc24029121"/>
      <w:bookmarkStart w:id="476" w:name="_Toc26780233"/>
      <w:bookmarkStart w:id="477" w:name="_Toc172626165"/>
      <w:bookmarkStart w:id="478" w:name="_Toc121583837"/>
      <w:r>
        <w:rPr>
          <w:rFonts w:hint="eastAsia"/>
          <w:lang w:eastAsia="zh-CN"/>
        </w:rPr>
        <w:t>中国市场不同用量破伤风抗毒素销量（2019-2024</w:t>
      </w:r>
      <w:bookmarkEnd w:id="475"/>
      <w:bookmarkEnd w:id="476"/>
      <w:r>
        <w:rPr>
          <w:rFonts w:hint="eastAsia"/>
          <w:lang w:eastAsia="zh-CN"/>
        </w:rPr>
        <w:t>）&amp;（</w:t>
      </w:r>
      <w:r>
        <w:rPr>
          <w:lang w:eastAsia="zh-CN"/>
        </w:rPr>
        <w:t>千支</w:t>
      </w:r>
      <w:r>
        <w:rPr>
          <w:rFonts w:hint="eastAsia"/>
          <w:lang w:eastAsia="zh-CN"/>
        </w:rPr>
        <w:t>）</w:t>
      </w:r>
      <w:bookmarkEnd w:id="477"/>
      <w:bookmarkEnd w:id="47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2AD5A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12FAE2CC">
            <w:pPr>
              <w:pStyle w:val="175"/>
              <w:widowControl w:val="0"/>
              <w:jc w:val="both"/>
              <w:rPr>
                <w:rFonts w:cs="Times New Roman"/>
                <w:b/>
                <w:bCs/>
                <w:color w:val="FFFFFF"/>
                <w:sz w:val="20"/>
              </w:rPr>
            </w:pPr>
            <w:r>
              <w:rPr>
                <w:rFonts w:hint="eastAsia" w:cs="Times New Roman"/>
                <w:b/>
                <w:bCs/>
                <w:color w:val="FFFFFF"/>
                <w:sz w:val="20"/>
              </w:rPr>
              <w:t>用量</w:t>
            </w:r>
          </w:p>
        </w:tc>
        <w:tc>
          <w:tcPr>
            <w:tcW w:w="641" w:type="pct"/>
            <w:shd w:val="solid" w:color="000080" w:fill="FFFFFF"/>
            <w:noWrap/>
            <w:vAlign w:val="center"/>
          </w:tcPr>
          <w:p w14:paraId="3DDB72FE">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26D74DAC">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CCB79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4FA6E0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65C96B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090F4BA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D283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614A41CB">
            <w:pPr>
              <w:pStyle w:val="175"/>
              <w:widowControl w:val="0"/>
              <w:jc w:val="both"/>
              <w:rPr>
                <w:rFonts w:cs="Times New Roman"/>
                <w:sz w:val="20"/>
              </w:rPr>
            </w:pPr>
            <w:r>
              <w:rPr>
                <w:rFonts w:cs="Times New Roman"/>
                <w:sz w:val="20"/>
              </w:rPr>
              <w:t>1500IU</w:t>
            </w:r>
          </w:p>
        </w:tc>
        <w:tc>
          <w:tcPr>
            <w:tcW w:w="641" w:type="pct"/>
            <w:shd w:val="clear" w:color="auto" w:fill="auto"/>
            <w:noWrap/>
            <w:vAlign w:val="center"/>
          </w:tcPr>
          <w:p w14:paraId="78CAE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C4EF0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5BEE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C74B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97EB2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724E314">
            <w:pPr>
              <w:pStyle w:val="175"/>
              <w:widowControl w:val="0"/>
              <w:jc w:val="right"/>
              <w:rPr>
                <w:rFonts w:cs="Times New Roman"/>
                <w:sz w:val="20"/>
              </w:rPr>
            </w:pPr>
            <w:r>
              <w:rPr>
                <w:rFonts w:hint="eastAsia" w:cs="Times New Roman"/>
                <w:sz w:val="20"/>
              </w:rPr>
              <w:t>XX</w:t>
            </w:r>
          </w:p>
        </w:tc>
      </w:tr>
      <w:tr w14:paraId="61E28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B5FD278">
            <w:pPr>
              <w:pStyle w:val="175"/>
              <w:widowControl w:val="0"/>
              <w:jc w:val="both"/>
              <w:rPr>
                <w:rFonts w:cs="Times New Roman"/>
                <w:sz w:val="20"/>
              </w:rPr>
            </w:pPr>
            <w:r>
              <w:rPr>
                <w:rFonts w:cs="Times New Roman"/>
                <w:sz w:val="20"/>
              </w:rPr>
              <w:t>3000IU</w:t>
            </w:r>
          </w:p>
        </w:tc>
        <w:tc>
          <w:tcPr>
            <w:tcW w:w="641" w:type="pct"/>
            <w:shd w:val="clear" w:color="auto" w:fill="auto"/>
            <w:noWrap/>
            <w:vAlign w:val="center"/>
          </w:tcPr>
          <w:p w14:paraId="461A14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18B4A2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A7F63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9D32D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B3FE9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23A4E82">
            <w:pPr>
              <w:pStyle w:val="175"/>
              <w:widowControl w:val="0"/>
              <w:jc w:val="right"/>
              <w:rPr>
                <w:rFonts w:cs="Times New Roman"/>
                <w:sz w:val="20"/>
              </w:rPr>
            </w:pPr>
            <w:r>
              <w:rPr>
                <w:rFonts w:hint="eastAsia" w:cs="Times New Roman"/>
                <w:sz w:val="20"/>
              </w:rPr>
              <w:t>XX</w:t>
            </w:r>
          </w:p>
        </w:tc>
      </w:tr>
      <w:tr w14:paraId="6DE0D7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49D8E143">
            <w:pPr>
              <w:pStyle w:val="175"/>
              <w:widowControl w:val="0"/>
              <w:jc w:val="both"/>
              <w:rPr>
                <w:rFonts w:cs="Times New Roman"/>
                <w:sz w:val="20"/>
              </w:rPr>
            </w:pPr>
            <w:r>
              <w:rPr>
                <w:rFonts w:cs="Times New Roman"/>
                <w:sz w:val="20"/>
              </w:rPr>
              <w:t>其他</w:t>
            </w:r>
          </w:p>
        </w:tc>
        <w:tc>
          <w:tcPr>
            <w:tcW w:w="641" w:type="pct"/>
            <w:shd w:val="clear" w:color="auto" w:fill="auto"/>
            <w:noWrap/>
            <w:vAlign w:val="center"/>
          </w:tcPr>
          <w:p w14:paraId="20469A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911FA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D78C46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28E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E77B3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6E207A">
            <w:pPr>
              <w:pStyle w:val="175"/>
              <w:widowControl w:val="0"/>
              <w:jc w:val="right"/>
              <w:rPr>
                <w:rFonts w:cs="Times New Roman"/>
                <w:sz w:val="20"/>
              </w:rPr>
            </w:pPr>
            <w:r>
              <w:rPr>
                <w:rFonts w:hint="eastAsia" w:cs="Times New Roman"/>
                <w:sz w:val="20"/>
              </w:rPr>
              <w:t>XX</w:t>
            </w:r>
          </w:p>
        </w:tc>
      </w:tr>
      <w:tr w14:paraId="54F7B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9A35364">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29C2E26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74FA7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B967A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CAED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F4F51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6A9C37">
            <w:pPr>
              <w:pStyle w:val="175"/>
              <w:widowControl w:val="0"/>
              <w:jc w:val="right"/>
              <w:rPr>
                <w:rFonts w:cs="Times New Roman"/>
                <w:sz w:val="20"/>
              </w:rPr>
            </w:pPr>
            <w:r>
              <w:rPr>
                <w:rFonts w:hint="eastAsia" w:cs="Times New Roman"/>
                <w:sz w:val="20"/>
              </w:rPr>
              <w:t>XX</w:t>
            </w:r>
          </w:p>
        </w:tc>
      </w:tr>
    </w:tbl>
    <w:p w14:paraId="3EB31163">
      <w:pPr>
        <w:pStyle w:val="144"/>
      </w:pPr>
      <w:r>
        <w:rPr>
          <w:rFonts w:hint="eastAsia"/>
        </w:rPr>
        <w:t>资料来源：第三方资料、新闻报道、业内专家采访及QYResearch整理研究，2024年</w:t>
      </w:r>
    </w:p>
    <w:p w14:paraId="76AECEA4">
      <w:pPr>
        <w:pStyle w:val="151"/>
        <w:ind w:left="252" w:right="-105"/>
        <w:rPr>
          <w:lang w:eastAsia="zh-CN"/>
        </w:rPr>
      </w:pPr>
      <w:bookmarkStart w:id="479" w:name="_Toc172626166"/>
      <w:bookmarkStart w:id="480" w:name="_Toc121583838"/>
      <w:r>
        <w:rPr>
          <w:rFonts w:hint="eastAsia"/>
          <w:lang w:eastAsia="zh-CN"/>
        </w:rPr>
        <w:t>中国市场不同用量破伤风抗毒素销量市场份额（2019-2024）</w:t>
      </w:r>
      <w:bookmarkEnd w:id="479"/>
      <w:bookmarkEnd w:id="48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53BAD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B3A54F4">
            <w:pPr>
              <w:pStyle w:val="175"/>
              <w:widowControl w:val="0"/>
              <w:jc w:val="both"/>
              <w:rPr>
                <w:rFonts w:cs="Times New Roman"/>
                <w:b/>
                <w:bCs/>
                <w:color w:val="FFFFFF"/>
                <w:sz w:val="20"/>
              </w:rPr>
            </w:pPr>
            <w:r>
              <w:rPr>
                <w:rFonts w:hint="eastAsia" w:cs="Times New Roman"/>
                <w:b/>
                <w:bCs/>
                <w:color w:val="FFFFFF"/>
                <w:sz w:val="20"/>
              </w:rPr>
              <w:t>用量</w:t>
            </w:r>
          </w:p>
        </w:tc>
        <w:tc>
          <w:tcPr>
            <w:tcW w:w="640" w:type="pct"/>
            <w:shd w:val="solid" w:color="000080" w:fill="FFFFFF"/>
            <w:noWrap/>
            <w:vAlign w:val="center"/>
          </w:tcPr>
          <w:p w14:paraId="77D9D35A">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A8E252B">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3A34DE0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93692A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DA5D26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D85DEA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8DFB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25F03B4">
            <w:pPr>
              <w:pStyle w:val="175"/>
              <w:widowControl w:val="0"/>
              <w:jc w:val="both"/>
              <w:rPr>
                <w:rFonts w:cs="Times New Roman"/>
                <w:sz w:val="20"/>
              </w:rPr>
            </w:pPr>
            <w:r>
              <w:rPr>
                <w:rFonts w:cs="Times New Roman"/>
                <w:sz w:val="20"/>
              </w:rPr>
              <w:t>1500IU</w:t>
            </w:r>
          </w:p>
        </w:tc>
        <w:tc>
          <w:tcPr>
            <w:tcW w:w="640" w:type="pct"/>
            <w:shd w:val="clear" w:color="auto" w:fill="auto"/>
            <w:noWrap/>
            <w:vAlign w:val="center"/>
          </w:tcPr>
          <w:p w14:paraId="521DD7D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EF6AC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4E0AC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59251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F0287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4D19B3">
            <w:pPr>
              <w:pStyle w:val="175"/>
              <w:widowControl w:val="0"/>
              <w:jc w:val="right"/>
              <w:rPr>
                <w:rFonts w:cs="Times New Roman"/>
                <w:sz w:val="20"/>
              </w:rPr>
            </w:pPr>
            <w:r>
              <w:rPr>
                <w:rFonts w:hint="eastAsia" w:cs="Times New Roman"/>
                <w:sz w:val="20"/>
              </w:rPr>
              <w:t>XX%</w:t>
            </w:r>
          </w:p>
        </w:tc>
      </w:tr>
      <w:tr w14:paraId="3139CE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8B8EEDD">
            <w:pPr>
              <w:pStyle w:val="175"/>
              <w:widowControl w:val="0"/>
              <w:jc w:val="both"/>
              <w:rPr>
                <w:rFonts w:cs="Times New Roman"/>
                <w:sz w:val="20"/>
              </w:rPr>
            </w:pPr>
            <w:r>
              <w:rPr>
                <w:rFonts w:cs="Times New Roman"/>
                <w:sz w:val="20"/>
              </w:rPr>
              <w:t>3000IU</w:t>
            </w:r>
          </w:p>
        </w:tc>
        <w:tc>
          <w:tcPr>
            <w:tcW w:w="640" w:type="pct"/>
            <w:shd w:val="clear" w:color="auto" w:fill="auto"/>
            <w:noWrap/>
            <w:vAlign w:val="center"/>
          </w:tcPr>
          <w:p w14:paraId="19B08F7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7CB9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CEEB5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AFCC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F43760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A13B600">
            <w:pPr>
              <w:pStyle w:val="175"/>
              <w:widowControl w:val="0"/>
              <w:jc w:val="right"/>
              <w:rPr>
                <w:rFonts w:cs="Times New Roman"/>
                <w:sz w:val="20"/>
              </w:rPr>
            </w:pPr>
            <w:r>
              <w:rPr>
                <w:rFonts w:hint="eastAsia" w:cs="Times New Roman"/>
                <w:sz w:val="20"/>
              </w:rPr>
              <w:t>XX%</w:t>
            </w:r>
          </w:p>
        </w:tc>
      </w:tr>
      <w:tr w14:paraId="1598F3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11A78CB0">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63CCE47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665DA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C6B65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10FB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7C965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BA149CD">
            <w:pPr>
              <w:pStyle w:val="175"/>
              <w:widowControl w:val="0"/>
              <w:jc w:val="right"/>
              <w:rPr>
                <w:rFonts w:cs="Times New Roman"/>
                <w:sz w:val="20"/>
              </w:rPr>
            </w:pPr>
            <w:r>
              <w:rPr>
                <w:rFonts w:hint="eastAsia" w:cs="Times New Roman"/>
                <w:sz w:val="20"/>
              </w:rPr>
              <w:t>XX%</w:t>
            </w:r>
          </w:p>
        </w:tc>
      </w:tr>
      <w:tr w14:paraId="076CF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35AF27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3139093">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09E21B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D80E3F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4B65D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321C7D8">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1FC4EEF">
            <w:pPr>
              <w:pStyle w:val="175"/>
              <w:widowControl w:val="0"/>
              <w:jc w:val="right"/>
              <w:rPr>
                <w:rFonts w:cs="Times New Roman"/>
                <w:sz w:val="20"/>
              </w:rPr>
            </w:pPr>
            <w:r>
              <w:rPr>
                <w:rFonts w:cs="Times New Roman"/>
                <w:sz w:val="20"/>
              </w:rPr>
              <w:t>100</w:t>
            </w:r>
            <w:r>
              <w:rPr>
                <w:rFonts w:hint="eastAsia" w:cs="Times New Roman"/>
                <w:sz w:val="20"/>
              </w:rPr>
              <w:t>%</w:t>
            </w:r>
          </w:p>
        </w:tc>
      </w:tr>
    </w:tbl>
    <w:p w14:paraId="7AB6EE54">
      <w:pPr>
        <w:pStyle w:val="144"/>
      </w:pPr>
      <w:r>
        <w:rPr>
          <w:rFonts w:hint="eastAsia"/>
        </w:rPr>
        <w:t>资料来源：第三方资料、新闻报道、业内专家采访及QYResearch整理研究，2024年</w:t>
      </w:r>
    </w:p>
    <w:p w14:paraId="56E1FEB5">
      <w:pPr>
        <w:pStyle w:val="4"/>
      </w:pPr>
      <w:bookmarkStart w:id="481" w:name="_Toc121584151"/>
      <w:bookmarkStart w:id="482" w:name="_Toc172626284"/>
      <w:r>
        <w:rPr>
          <w:rFonts w:hint="eastAsia"/>
        </w:rPr>
        <w:t>中国市场</w:t>
      </w:r>
      <w:r>
        <w:t>不同用量破伤风抗毒素</w:t>
      </w:r>
      <w:r>
        <w:rPr>
          <w:rFonts w:hint="eastAsia"/>
        </w:rPr>
        <w:t>销量预测（2025-2030）</w:t>
      </w:r>
      <w:bookmarkEnd w:id="481"/>
      <w:bookmarkEnd w:id="482"/>
    </w:p>
    <w:p w14:paraId="36F538B3">
      <w:pPr>
        <w:pStyle w:val="151"/>
        <w:ind w:left="252" w:right="-105"/>
        <w:rPr>
          <w:lang w:eastAsia="zh-CN"/>
        </w:rPr>
      </w:pPr>
      <w:bookmarkStart w:id="483" w:name="_Toc24029122"/>
      <w:bookmarkStart w:id="484" w:name="_Toc26780234"/>
      <w:bookmarkStart w:id="485" w:name="_Toc172626167"/>
      <w:bookmarkStart w:id="486" w:name="_Toc121583839"/>
      <w:r>
        <w:rPr>
          <w:rFonts w:hint="eastAsia"/>
          <w:lang w:eastAsia="zh-CN"/>
        </w:rPr>
        <w:t>中国市场不同用量破伤风抗毒素销量预测（2025-2030</w:t>
      </w:r>
      <w:bookmarkEnd w:id="483"/>
      <w:bookmarkEnd w:id="484"/>
      <w:r>
        <w:rPr>
          <w:rFonts w:hint="eastAsia"/>
          <w:lang w:eastAsia="zh-CN"/>
        </w:rPr>
        <w:t>）&amp;（</w:t>
      </w:r>
      <w:r>
        <w:rPr>
          <w:lang w:eastAsia="zh-CN"/>
        </w:rPr>
        <w:t>千支</w:t>
      </w:r>
      <w:r>
        <w:rPr>
          <w:rFonts w:hint="eastAsia"/>
          <w:lang w:eastAsia="zh-CN"/>
        </w:rPr>
        <w:t>）</w:t>
      </w:r>
      <w:bookmarkEnd w:id="485"/>
      <w:bookmarkEnd w:id="48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76CBB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88D07C9">
            <w:pPr>
              <w:pStyle w:val="175"/>
              <w:widowControl w:val="0"/>
              <w:jc w:val="both"/>
              <w:rPr>
                <w:rFonts w:cs="Times New Roman"/>
                <w:b/>
                <w:bCs/>
                <w:color w:val="FFFFFF"/>
                <w:sz w:val="20"/>
              </w:rPr>
            </w:pPr>
            <w:r>
              <w:rPr>
                <w:rFonts w:hint="eastAsia" w:cs="Times New Roman"/>
                <w:b/>
                <w:bCs/>
                <w:color w:val="FFFFFF"/>
                <w:sz w:val="20"/>
              </w:rPr>
              <w:t>用量</w:t>
            </w:r>
          </w:p>
        </w:tc>
        <w:tc>
          <w:tcPr>
            <w:tcW w:w="695" w:type="pct"/>
            <w:shd w:val="solid" w:color="000080" w:fill="FFFFFF"/>
            <w:noWrap/>
            <w:vAlign w:val="center"/>
          </w:tcPr>
          <w:p w14:paraId="5570A547">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5D8166FD">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4858DBB7">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3F1D339">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3F410015">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3BACFF52">
            <w:pPr>
              <w:pStyle w:val="175"/>
              <w:widowControl w:val="0"/>
              <w:jc w:val="center"/>
              <w:rPr>
                <w:rFonts w:cs="Times New Roman"/>
                <w:b/>
                <w:bCs/>
                <w:color w:val="FFFFFF"/>
                <w:sz w:val="20"/>
              </w:rPr>
            </w:pPr>
            <w:r>
              <w:rPr>
                <w:rFonts w:cs="Times New Roman"/>
                <w:b/>
                <w:bCs/>
                <w:color w:val="FFFFFF"/>
                <w:sz w:val="20"/>
              </w:rPr>
              <w:t>2030</w:t>
            </w:r>
          </w:p>
        </w:tc>
      </w:tr>
      <w:tr w14:paraId="5131B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F3FE64F">
            <w:pPr>
              <w:pStyle w:val="175"/>
              <w:widowControl w:val="0"/>
              <w:jc w:val="both"/>
              <w:rPr>
                <w:rFonts w:cs="Times New Roman"/>
                <w:sz w:val="20"/>
              </w:rPr>
            </w:pPr>
            <w:r>
              <w:rPr>
                <w:rFonts w:cs="Times New Roman"/>
                <w:sz w:val="20"/>
              </w:rPr>
              <w:t>1500IU</w:t>
            </w:r>
          </w:p>
        </w:tc>
        <w:tc>
          <w:tcPr>
            <w:tcW w:w="695" w:type="pct"/>
            <w:shd w:val="clear" w:color="auto" w:fill="auto"/>
            <w:noWrap/>
            <w:vAlign w:val="center"/>
          </w:tcPr>
          <w:p w14:paraId="517358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1B58E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2D5B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40AB4BF">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9C4F7F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469FD92">
            <w:pPr>
              <w:pStyle w:val="175"/>
              <w:widowControl w:val="0"/>
              <w:jc w:val="right"/>
              <w:rPr>
                <w:rFonts w:cs="Times New Roman"/>
                <w:sz w:val="20"/>
              </w:rPr>
            </w:pPr>
            <w:r>
              <w:rPr>
                <w:rFonts w:hint="eastAsia" w:cs="Times New Roman"/>
                <w:sz w:val="20"/>
              </w:rPr>
              <w:t>XX</w:t>
            </w:r>
          </w:p>
        </w:tc>
      </w:tr>
      <w:tr w14:paraId="376B34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C14B61E">
            <w:pPr>
              <w:pStyle w:val="175"/>
              <w:widowControl w:val="0"/>
              <w:jc w:val="both"/>
              <w:rPr>
                <w:rFonts w:cs="Times New Roman"/>
                <w:sz w:val="20"/>
              </w:rPr>
            </w:pPr>
            <w:r>
              <w:rPr>
                <w:rFonts w:cs="Times New Roman"/>
                <w:sz w:val="20"/>
              </w:rPr>
              <w:t>3000IU</w:t>
            </w:r>
          </w:p>
        </w:tc>
        <w:tc>
          <w:tcPr>
            <w:tcW w:w="695" w:type="pct"/>
            <w:shd w:val="clear" w:color="auto" w:fill="auto"/>
            <w:noWrap/>
            <w:vAlign w:val="center"/>
          </w:tcPr>
          <w:p w14:paraId="419B97C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1AA94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DDBA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375EB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6394BB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1AEFB8">
            <w:pPr>
              <w:pStyle w:val="175"/>
              <w:widowControl w:val="0"/>
              <w:jc w:val="right"/>
              <w:rPr>
                <w:rFonts w:cs="Times New Roman"/>
                <w:sz w:val="20"/>
              </w:rPr>
            </w:pPr>
            <w:r>
              <w:rPr>
                <w:rFonts w:hint="eastAsia" w:cs="Times New Roman"/>
                <w:sz w:val="20"/>
              </w:rPr>
              <w:t>XX</w:t>
            </w:r>
          </w:p>
        </w:tc>
      </w:tr>
      <w:tr w14:paraId="319FFC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26D62100">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7FBCC62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809C4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9C8B92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473687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A7B03F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C5485DB">
            <w:pPr>
              <w:pStyle w:val="175"/>
              <w:widowControl w:val="0"/>
              <w:jc w:val="right"/>
              <w:rPr>
                <w:rFonts w:cs="Times New Roman"/>
                <w:sz w:val="20"/>
              </w:rPr>
            </w:pPr>
            <w:r>
              <w:rPr>
                <w:rFonts w:hint="eastAsia" w:cs="Times New Roman"/>
                <w:sz w:val="20"/>
              </w:rPr>
              <w:t>XX</w:t>
            </w:r>
          </w:p>
        </w:tc>
      </w:tr>
      <w:tr w14:paraId="373565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A031E68">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74B2553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7D27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51185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61F6EA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EE4437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5FE48A2">
            <w:pPr>
              <w:pStyle w:val="175"/>
              <w:widowControl w:val="0"/>
              <w:jc w:val="right"/>
              <w:rPr>
                <w:rFonts w:cs="Times New Roman"/>
                <w:sz w:val="20"/>
              </w:rPr>
            </w:pPr>
            <w:r>
              <w:rPr>
                <w:rFonts w:hint="eastAsia" w:cs="Times New Roman"/>
                <w:sz w:val="20"/>
              </w:rPr>
              <w:t>XX</w:t>
            </w:r>
          </w:p>
        </w:tc>
      </w:tr>
    </w:tbl>
    <w:p w14:paraId="16824E64">
      <w:pPr>
        <w:pStyle w:val="144"/>
      </w:pPr>
      <w:r>
        <w:rPr>
          <w:rFonts w:hint="eastAsia"/>
        </w:rPr>
        <w:t>资料来源：第三方资料、新闻报道、业内专家采访及QYResearch整理研究，2024年</w:t>
      </w:r>
    </w:p>
    <w:p w14:paraId="200602BC">
      <w:pPr>
        <w:pStyle w:val="151"/>
        <w:ind w:left="252" w:right="-105"/>
        <w:rPr>
          <w:lang w:eastAsia="zh-CN"/>
        </w:rPr>
      </w:pPr>
      <w:bookmarkStart w:id="487" w:name="_Toc24029123"/>
      <w:bookmarkStart w:id="488" w:name="_Toc172626168"/>
      <w:bookmarkStart w:id="489" w:name="_Toc26780235"/>
      <w:bookmarkStart w:id="490" w:name="_Toc121583840"/>
      <w:r>
        <w:rPr>
          <w:rFonts w:hint="eastAsia"/>
          <w:lang w:eastAsia="zh-CN"/>
        </w:rPr>
        <w:t>中国市场不同用量破伤风抗毒素销量市场份额预测（2025-2030）</w:t>
      </w:r>
      <w:bookmarkEnd w:id="487"/>
      <w:bookmarkEnd w:id="488"/>
      <w:bookmarkEnd w:id="489"/>
      <w:bookmarkEnd w:id="49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36776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1A3A6D0">
            <w:pPr>
              <w:pStyle w:val="175"/>
              <w:widowControl w:val="0"/>
              <w:jc w:val="both"/>
              <w:rPr>
                <w:rFonts w:cs="Times New Roman"/>
                <w:b/>
                <w:bCs/>
                <w:color w:val="FFFFFF"/>
                <w:sz w:val="20"/>
              </w:rPr>
            </w:pPr>
            <w:r>
              <w:rPr>
                <w:rFonts w:hint="eastAsia" w:cs="Times New Roman"/>
                <w:b/>
                <w:bCs/>
                <w:color w:val="FFFFFF"/>
                <w:sz w:val="20"/>
              </w:rPr>
              <w:t>用量</w:t>
            </w:r>
          </w:p>
        </w:tc>
        <w:tc>
          <w:tcPr>
            <w:tcW w:w="695" w:type="pct"/>
            <w:shd w:val="solid" w:color="000080" w:fill="FFFFFF"/>
            <w:noWrap/>
            <w:vAlign w:val="center"/>
          </w:tcPr>
          <w:p w14:paraId="1E433C1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14657050">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2926FC0">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6D5E58E">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26D43308">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35B68775">
            <w:pPr>
              <w:pStyle w:val="175"/>
              <w:widowControl w:val="0"/>
              <w:jc w:val="center"/>
              <w:rPr>
                <w:rFonts w:cs="Times New Roman"/>
                <w:b/>
                <w:bCs/>
                <w:color w:val="FFFFFF"/>
                <w:sz w:val="20"/>
              </w:rPr>
            </w:pPr>
            <w:r>
              <w:rPr>
                <w:rFonts w:cs="Times New Roman"/>
                <w:b/>
                <w:bCs/>
                <w:color w:val="FFFFFF"/>
                <w:sz w:val="20"/>
              </w:rPr>
              <w:t>2030</w:t>
            </w:r>
          </w:p>
        </w:tc>
      </w:tr>
      <w:tr w14:paraId="0D3C8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EA7BAC6">
            <w:pPr>
              <w:pStyle w:val="175"/>
              <w:widowControl w:val="0"/>
              <w:jc w:val="both"/>
              <w:rPr>
                <w:rFonts w:cs="Times New Roman"/>
                <w:sz w:val="20"/>
              </w:rPr>
            </w:pPr>
            <w:r>
              <w:rPr>
                <w:rFonts w:cs="Times New Roman"/>
                <w:sz w:val="20"/>
              </w:rPr>
              <w:t>1500IU</w:t>
            </w:r>
          </w:p>
        </w:tc>
        <w:tc>
          <w:tcPr>
            <w:tcW w:w="695" w:type="pct"/>
            <w:shd w:val="clear" w:color="auto" w:fill="auto"/>
            <w:noWrap/>
            <w:vAlign w:val="center"/>
          </w:tcPr>
          <w:p w14:paraId="23B4F5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2ACE1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32242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A28CB7">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9FD356C">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1F7747D">
            <w:pPr>
              <w:pStyle w:val="175"/>
              <w:widowControl w:val="0"/>
              <w:jc w:val="right"/>
              <w:rPr>
                <w:rFonts w:cs="Times New Roman"/>
                <w:sz w:val="20"/>
              </w:rPr>
            </w:pPr>
            <w:r>
              <w:rPr>
                <w:rFonts w:hint="eastAsia" w:cs="Times New Roman"/>
                <w:sz w:val="20"/>
              </w:rPr>
              <w:t>XX%</w:t>
            </w:r>
          </w:p>
        </w:tc>
      </w:tr>
      <w:tr w14:paraId="1F9641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8BBAC7">
            <w:pPr>
              <w:pStyle w:val="175"/>
              <w:widowControl w:val="0"/>
              <w:jc w:val="both"/>
              <w:rPr>
                <w:rFonts w:cs="Times New Roman"/>
                <w:sz w:val="20"/>
              </w:rPr>
            </w:pPr>
            <w:r>
              <w:rPr>
                <w:rFonts w:cs="Times New Roman"/>
                <w:sz w:val="20"/>
              </w:rPr>
              <w:t>3000IU</w:t>
            </w:r>
          </w:p>
        </w:tc>
        <w:tc>
          <w:tcPr>
            <w:tcW w:w="695" w:type="pct"/>
            <w:shd w:val="clear" w:color="auto" w:fill="auto"/>
            <w:noWrap/>
            <w:vAlign w:val="center"/>
          </w:tcPr>
          <w:p w14:paraId="3C8959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40048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EFB5C4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0F0AF2">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823BDE0">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E384406">
            <w:pPr>
              <w:pStyle w:val="175"/>
              <w:widowControl w:val="0"/>
              <w:jc w:val="right"/>
              <w:rPr>
                <w:rFonts w:cs="Times New Roman"/>
                <w:sz w:val="20"/>
              </w:rPr>
            </w:pPr>
            <w:r>
              <w:rPr>
                <w:rFonts w:hint="eastAsia" w:cs="Times New Roman"/>
                <w:sz w:val="20"/>
              </w:rPr>
              <w:t>XX%</w:t>
            </w:r>
          </w:p>
        </w:tc>
      </w:tr>
      <w:tr w14:paraId="28453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250CD2B">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50DBE3E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EC3FE3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FCA59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A69D71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496C840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3114306">
            <w:pPr>
              <w:pStyle w:val="175"/>
              <w:widowControl w:val="0"/>
              <w:jc w:val="right"/>
              <w:rPr>
                <w:rFonts w:cs="Times New Roman"/>
                <w:sz w:val="20"/>
              </w:rPr>
            </w:pPr>
            <w:r>
              <w:rPr>
                <w:rFonts w:hint="eastAsia" w:cs="Times New Roman"/>
                <w:sz w:val="20"/>
              </w:rPr>
              <w:t>XX%</w:t>
            </w:r>
          </w:p>
        </w:tc>
      </w:tr>
      <w:tr w14:paraId="40237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E1185E">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A70C193">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2BF0A75">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600ED1D">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C955DBB">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1939B3DD">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55B5F276">
            <w:pPr>
              <w:pStyle w:val="175"/>
              <w:widowControl w:val="0"/>
              <w:jc w:val="right"/>
              <w:rPr>
                <w:rFonts w:cs="Times New Roman"/>
                <w:sz w:val="20"/>
              </w:rPr>
            </w:pPr>
            <w:r>
              <w:rPr>
                <w:rFonts w:cs="Times New Roman"/>
                <w:sz w:val="20"/>
              </w:rPr>
              <w:t>100</w:t>
            </w:r>
            <w:r>
              <w:rPr>
                <w:rFonts w:hint="eastAsia" w:cs="Times New Roman"/>
                <w:sz w:val="20"/>
              </w:rPr>
              <w:t>%</w:t>
            </w:r>
          </w:p>
        </w:tc>
      </w:tr>
    </w:tbl>
    <w:p w14:paraId="2B78957A">
      <w:pPr>
        <w:pStyle w:val="144"/>
      </w:pPr>
      <w:r>
        <w:rPr>
          <w:rFonts w:hint="eastAsia"/>
        </w:rPr>
        <w:t>资料来源：第三方资料、新闻报道、业内专家采访及QYResearch整理研究，2024年</w:t>
      </w:r>
    </w:p>
    <w:p w14:paraId="4C0B44F5">
      <w:pPr>
        <w:pStyle w:val="3"/>
      </w:pPr>
      <w:bookmarkStart w:id="491" w:name="_Toc121584152"/>
      <w:bookmarkStart w:id="492" w:name="_Toc172626285"/>
      <w:r>
        <w:rPr>
          <w:rFonts w:hint="eastAsia"/>
        </w:rPr>
        <w:t>中国市场</w:t>
      </w:r>
      <w:r>
        <w:t>不同用量破伤风抗毒素</w:t>
      </w:r>
      <w:r>
        <w:rPr>
          <w:rFonts w:hint="eastAsia"/>
        </w:rPr>
        <w:t>规模（2019-2030）</w:t>
      </w:r>
      <w:bookmarkEnd w:id="491"/>
      <w:bookmarkEnd w:id="492"/>
    </w:p>
    <w:p w14:paraId="67614A76">
      <w:pPr>
        <w:pStyle w:val="4"/>
      </w:pPr>
      <w:bookmarkStart w:id="493" w:name="_Toc121584153"/>
      <w:bookmarkStart w:id="494" w:name="_Toc172626286"/>
      <w:r>
        <w:rPr>
          <w:rFonts w:hint="eastAsia"/>
        </w:rPr>
        <w:t>中国市场</w:t>
      </w:r>
      <w:r>
        <w:t>不同用量破伤风抗毒素</w:t>
      </w:r>
      <w:r>
        <w:rPr>
          <w:rFonts w:hint="eastAsia"/>
        </w:rPr>
        <w:t>规模及市场份额（2019-2024）</w:t>
      </w:r>
      <w:bookmarkEnd w:id="493"/>
      <w:bookmarkEnd w:id="494"/>
    </w:p>
    <w:p w14:paraId="1A727A72">
      <w:pPr>
        <w:pStyle w:val="151"/>
        <w:ind w:left="252" w:right="-105"/>
        <w:rPr>
          <w:lang w:eastAsia="zh-CN"/>
        </w:rPr>
      </w:pPr>
      <w:bookmarkStart w:id="495" w:name="_Toc172626169"/>
      <w:bookmarkStart w:id="496" w:name="_Toc121583841"/>
      <w:r>
        <w:rPr>
          <w:rFonts w:hint="eastAsia"/>
          <w:lang w:eastAsia="zh-CN"/>
        </w:rPr>
        <w:t>中国市场不同用量破伤风抗毒素规模（2019-2024）&amp;（万元）</w:t>
      </w:r>
      <w:bookmarkEnd w:id="495"/>
      <w:bookmarkEnd w:id="49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A2A1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4D01845">
            <w:pPr>
              <w:pStyle w:val="175"/>
              <w:widowControl w:val="0"/>
              <w:jc w:val="both"/>
              <w:rPr>
                <w:rFonts w:cs="Times New Roman"/>
                <w:b/>
                <w:bCs/>
                <w:color w:val="FFFFFF"/>
                <w:sz w:val="20"/>
              </w:rPr>
            </w:pPr>
            <w:r>
              <w:rPr>
                <w:rFonts w:hint="eastAsia" w:cs="Times New Roman"/>
                <w:b/>
                <w:bCs/>
                <w:color w:val="FFFFFF"/>
                <w:sz w:val="20"/>
              </w:rPr>
              <w:t>用量</w:t>
            </w:r>
          </w:p>
        </w:tc>
        <w:tc>
          <w:tcPr>
            <w:tcW w:w="640" w:type="pct"/>
            <w:shd w:val="solid" w:color="000080" w:fill="FFFFFF"/>
            <w:noWrap/>
            <w:vAlign w:val="center"/>
          </w:tcPr>
          <w:p w14:paraId="2E3FD307">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618F83B7">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59BCEAF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F8E8CE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AC1245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E9CA3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C9EB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C2CA2E4">
            <w:pPr>
              <w:pStyle w:val="175"/>
              <w:widowControl w:val="0"/>
              <w:jc w:val="both"/>
              <w:rPr>
                <w:rFonts w:cs="Times New Roman"/>
                <w:sz w:val="20"/>
              </w:rPr>
            </w:pPr>
            <w:r>
              <w:rPr>
                <w:rFonts w:cs="Times New Roman"/>
                <w:sz w:val="20"/>
              </w:rPr>
              <w:t>1500IU</w:t>
            </w:r>
          </w:p>
        </w:tc>
        <w:tc>
          <w:tcPr>
            <w:tcW w:w="640" w:type="pct"/>
            <w:shd w:val="clear" w:color="auto" w:fill="auto"/>
            <w:noWrap/>
            <w:vAlign w:val="center"/>
          </w:tcPr>
          <w:p w14:paraId="3771E1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DF93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1C843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0874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6602E9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2E815F2">
            <w:pPr>
              <w:pStyle w:val="175"/>
              <w:widowControl w:val="0"/>
              <w:jc w:val="right"/>
              <w:rPr>
                <w:rFonts w:cs="Times New Roman"/>
                <w:sz w:val="20"/>
              </w:rPr>
            </w:pPr>
            <w:r>
              <w:rPr>
                <w:rFonts w:hint="eastAsia" w:cs="Times New Roman"/>
                <w:sz w:val="20"/>
              </w:rPr>
              <w:t>XX</w:t>
            </w:r>
          </w:p>
        </w:tc>
      </w:tr>
      <w:tr w14:paraId="014B5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0B287AA">
            <w:pPr>
              <w:pStyle w:val="175"/>
              <w:widowControl w:val="0"/>
              <w:jc w:val="both"/>
              <w:rPr>
                <w:rFonts w:cs="Times New Roman"/>
                <w:sz w:val="20"/>
              </w:rPr>
            </w:pPr>
            <w:r>
              <w:rPr>
                <w:rFonts w:cs="Times New Roman"/>
                <w:sz w:val="20"/>
              </w:rPr>
              <w:t>3000IU</w:t>
            </w:r>
          </w:p>
        </w:tc>
        <w:tc>
          <w:tcPr>
            <w:tcW w:w="640" w:type="pct"/>
            <w:shd w:val="clear" w:color="auto" w:fill="auto"/>
            <w:noWrap/>
            <w:vAlign w:val="center"/>
          </w:tcPr>
          <w:p w14:paraId="6C0B66B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6F57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74745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A0323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B3C83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415BEF3">
            <w:pPr>
              <w:pStyle w:val="175"/>
              <w:widowControl w:val="0"/>
              <w:jc w:val="right"/>
              <w:rPr>
                <w:rFonts w:cs="Times New Roman"/>
                <w:sz w:val="20"/>
              </w:rPr>
            </w:pPr>
            <w:r>
              <w:rPr>
                <w:rFonts w:hint="eastAsia" w:cs="Times New Roman"/>
                <w:sz w:val="20"/>
              </w:rPr>
              <w:t>XX</w:t>
            </w:r>
          </w:p>
        </w:tc>
      </w:tr>
      <w:tr w14:paraId="0E570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1F9A08A">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2090ACF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9496FE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157C74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F84525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56ECB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BC48CB7">
            <w:pPr>
              <w:pStyle w:val="175"/>
              <w:widowControl w:val="0"/>
              <w:jc w:val="right"/>
              <w:rPr>
                <w:rFonts w:cs="Times New Roman"/>
                <w:sz w:val="20"/>
              </w:rPr>
            </w:pPr>
            <w:r>
              <w:rPr>
                <w:rFonts w:hint="eastAsia" w:cs="Times New Roman"/>
                <w:sz w:val="20"/>
              </w:rPr>
              <w:t>XX</w:t>
            </w:r>
          </w:p>
        </w:tc>
      </w:tr>
      <w:tr w14:paraId="4128B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32B38CE3">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D30AC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F48CC7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D83C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0A098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12C9A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CE51E5">
            <w:pPr>
              <w:pStyle w:val="175"/>
              <w:widowControl w:val="0"/>
              <w:jc w:val="right"/>
              <w:rPr>
                <w:rFonts w:cs="Times New Roman"/>
                <w:sz w:val="20"/>
              </w:rPr>
            </w:pPr>
            <w:r>
              <w:rPr>
                <w:rFonts w:hint="eastAsia" w:cs="Times New Roman"/>
                <w:sz w:val="20"/>
              </w:rPr>
              <w:t>XX</w:t>
            </w:r>
          </w:p>
        </w:tc>
      </w:tr>
    </w:tbl>
    <w:p w14:paraId="52DDBD48">
      <w:pPr>
        <w:pStyle w:val="144"/>
      </w:pPr>
      <w:r>
        <w:rPr>
          <w:rFonts w:hint="eastAsia"/>
        </w:rPr>
        <w:t>资料来源：第三方资料、新闻报道、业内专家采访及QYResearch整理研究，2024年</w:t>
      </w:r>
    </w:p>
    <w:p w14:paraId="1FB36174">
      <w:pPr>
        <w:pStyle w:val="151"/>
        <w:ind w:left="252" w:right="-105"/>
        <w:rPr>
          <w:lang w:eastAsia="zh-CN"/>
        </w:rPr>
      </w:pPr>
      <w:bookmarkStart w:id="497" w:name="_Toc121583842"/>
      <w:bookmarkStart w:id="498" w:name="_Toc172626170"/>
      <w:r>
        <w:rPr>
          <w:rFonts w:hint="eastAsia"/>
          <w:lang w:eastAsia="zh-CN"/>
        </w:rPr>
        <w:t>中国市场不同用量破伤风抗毒素规模市场份额（2019-2024）</w:t>
      </w:r>
      <w:bookmarkEnd w:id="497"/>
      <w:bookmarkEnd w:id="49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477D6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FAE6101">
            <w:pPr>
              <w:pStyle w:val="175"/>
              <w:widowControl w:val="0"/>
              <w:jc w:val="both"/>
              <w:rPr>
                <w:rFonts w:cs="Times New Roman"/>
                <w:b/>
                <w:bCs/>
                <w:color w:val="FFFFFF"/>
                <w:sz w:val="20"/>
              </w:rPr>
            </w:pPr>
            <w:r>
              <w:rPr>
                <w:rFonts w:hint="eastAsia" w:cs="Times New Roman"/>
                <w:b/>
                <w:bCs/>
                <w:color w:val="FFFFFF"/>
                <w:sz w:val="20"/>
              </w:rPr>
              <w:t>用量</w:t>
            </w:r>
          </w:p>
        </w:tc>
        <w:tc>
          <w:tcPr>
            <w:tcW w:w="640" w:type="pct"/>
            <w:shd w:val="solid" w:color="000080" w:fill="FFFFFF"/>
            <w:noWrap/>
            <w:vAlign w:val="center"/>
          </w:tcPr>
          <w:p w14:paraId="1FCC303E">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7637BEF">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3E966F9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C44DA8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880A75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A9F97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3DD65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0FC62FA">
            <w:pPr>
              <w:pStyle w:val="175"/>
              <w:widowControl w:val="0"/>
              <w:jc w:val="both"/>
              <w:rPr>
                <w:rFonts w:cs="Times New Roman"/>
                <w:sz w:val="20"/>
              </w:rPr>
            </w:pPr>
            <w:r>
              <w:rPr>
                <w:rFonts w:cs="Times New Roman"/>
                <w:sz w:val="20"/>
              </w:rPr>
              <w:t>1500IU</w:t>
            </w:r>
          </w:p>
        </w:tc>
        <w:tc>
          <w:tcPr>
            <w:tcW w:w="640" w:type="pct"/>
            <w:shd w:val="clear" w:color="auto" w:fill="auto"/>
            <w:noWrap/>
            <w:vAlign w:val="center"/>
          </w:tcPr>
          <w:p w14:paraId="5D6DD7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E1E8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AAD9B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2413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1F4E5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0E18E2">
            <w:pPr>
              <w:pStyle w:val="175"/>
              <w:widowControl w:val="0"/>
              <w:jc w:val="right"/>
              <w:rPr>
                <w:rFonts w:cs="Times New Roman"/>
                <w:sz w:val="20"/>
              </w:rPr>
            </w:pPr>
            <w:r>
              <w:rPr>
                <w:rFonts w:hint="eastAsia" w:cs="Times New Roman"/>
                <w:sz w:val="20"/>
              </w:rPr>
              <w:t>XX%</w:t>
            </w:r>
          </w:p>
        </w:tc>
      </w:tr>
      <w:tr w14:paraId="3BEA3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F9B138D">
            <w:pPr>
              <w:pStyle w:val="175"/>
              <w:widowControl w:val="0"/>
              <w:jc w:val="both"/>
              <w:rPr>
                <w:rFonts w:cs="Times New Roman"/>
                <w:sz w:val="20"/>
              </w:rPr>
            </w:pPr>
            <w:r>
              <w:rPr>
                <w:rFonts w:cs="Times New Roman"/>
                <w:sz w:val="20"/>
              </w:rPr>
              <w:t>3000IU</w:t>
            </w:r>
          </w:p>
        </w:tc>
        <w:tc>
          <w:tcPr>
            <w:tcW w:w="640" w:type="pct"/>
            <w:shd w:val="clear" w:color="auto" w:fill="auto"/>
            <w:noWrap/>
            <w:vAlign w:val="center"/>
          </w:tcPr>
          <w:p w14:paraId="0B49F0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A5B8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95EE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D88DA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EBF321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7F1377B">
            <w:pPr>
              <w:pStyle w:val="175"/>
              <w:widowControl w:val="0"/>
              <w:jc w:val="right"/>
              <w:rPr>
                <w:rFonts w:cs="Times New Roman"/>
                <w:sz w:val="20"/>
              </w:rPr>
            </w:pPr>
            <w:r>
              <w:rPr>
                <w:rFonts w:hint="eastAsia" w:cs="Times New Roman"/>
                <w:sz w:val="20"/>
              </w:rPr>
              <w:t>XX%</w:t>
            </w:r>
          </w:p>
        </w:tc>
      </w:tr>
      <w:tr w14:paraId="2BEEF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23C8CD64">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697C34A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FC64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98075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5E77A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216D2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C664EEE">
            <w:pPr>
              <w:pStyle w:val="175"/>
              <w:widowControl w:val="0"/>
              <w:jc w:val="right"/>
              <w:rPr>
                <w:rFonts w:cs="Times New Roman"/>
                <w:sz w:val="20"/>
              </w:rPr>
            </w:pPr>
            <w:r>
              <w:rPr>
                <w:rFonts w:hint="eastAsia" w:cs="Times New Roman"/>
                <w:sz w:val="20"/>
              </w:rPr>
              <w:t>XX%</w:t>
            </w:r>
          </w:p>
        </w:tc>
      </w:tr>
      <w:tr w14:paraId="3C23D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44776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9A6B6C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BBF38B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1F00D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134E2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4D6298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6704BF17">
            <w:pPr>
              <w:pStyle w:val="175"/>
              <w:widowControl w:val="0"/>
              <w:jc w:val="right"/>
              <w:rPr>
                <w:rFonts w:cs="Times New Roman"/>
                <w:sz w:val="20"/>
              </w:rPr>
            </w:pPr>
            <w:r>
              <w:rPr>
                <w:rFonts w:cs="Times New Roman"/>
                <w:sz w:val="20"/>
              </w:rPr>
              <w:t>100</w:t>
            </w:r>
            <w:r>
              <w:rPr>
                <w:rFonts w:hint="eastAsia" w:cs="Times New Roman"/>
                <w:sz w:val="20"/>
              </w:rPr>
              <w:t>%</w:t>
            </w:r>
          </w:p>
        </w:tc>
      </w:tr>
    </w:tbl>
    <w:p w14:paraId="44FE498B">
      <w:pPr>
        <w:pStyle w:val="144"/>
      </w:pPr>
      <w:r>
        <w:rPr>
          <w:rFonts w:hint="eastAsia"/>
        </w:rPr>
        <w:t>资料来源：第三方资料、新闻报道、业内专家采访及QYResearch整理研究，2024年</w:t>
      </w:r>
    </w:p>
    <w:p w14:paraId="6A5842B1">
      <w:pPr>
        <w:pStyle w:val="4"/>
      </w:pPr>
      <w:bookmarkStart w:id="499" w:name="_Toc121584154"/>
      <w:bookmarkStart w:id="500" w:name="_Toc172626287"/>
      <w:r>
        <w:rPr>
          <w:rFonts w:hint="eastAsia"/>
        </w:rPr>
        <w:t>中国市场</w:t>
      </w:r>
      <w:r>
        <w:t>不同用量破伤风抗毒素</w:t>
      </w:r>
      <w:r>
        <w:rPr>
          <w:rFonts w:hint="eastAsia"/>
        </w:rPr>
        <w:t>规模</w:t>
      </w:r>
      <w:bookmarkStart w:id="501" w:name="_Hlk28096143"/>
      <w:r>
        <w:rPr>
          <w:rFonts w:hint="eastAsia"/>
        </w:rPr>
        <w:t>预测</w:t>
      </w:r>
      <w:bookmarkEnd w:id="501"/>
      <w:r>
        <w:rPr>
          <w:rFonts w:hint="eastAsia"/>
        </w:rPr>
        <w:t>（2025-2030）</w:t>
      </w:r>
      <w:bookmarkEnd w:id="499"/>
      <w:bookmarkEnd w:id="500"/>
    </w:p>
    <w:p w14:paraId="57038167">
      <w:pPr>
        <w:pStyle w:val="151"/>
        <w:ind w:left="252" w:right="-105"/>
        <w:rPr>
          <w:lang w:eastAsia="zh-CN"/>
        </w:rPr>
      </w:pPr>
      <w:bookmarkStart w:id="502" w:name="_Toc172626171"/>
      <w:bookmarkStart w:id="503" w:name="_Toc121583843"/>
      <w:r>
        <w:rPr>
          <w:rFonts w:hint="eastAsia"/>
          <w:lang w:eastAsia="zh-CN"/>
        </w:rPr>
        <w:t>中国市场不同用量破伤风抗毒素规模预测（2025-2030）&amp;（万元）</w:t>
      </w:r>
      <w:bookmarkEnd w:id="502"/>
      <w:bookmarkEnd w:id="50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0BE21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3C8824FC">
            <w:pPr>
              <w:pStyle w:val="175"/>
              <w:widowControl w:val="0"/>
              <w:jc w:val="both"/>
              <w:rPr>
                <w:rFonts w:cs="Times New Roman"/>
                <w:b/>
                <w:bCs/>
                <w:color w:val="FFFFFF"/>
                <w:sz w:val="20"/>
              </w:rPr>
            </w:pPr>
            <w:r>
              <w:rPr>
                <w:rFonts w:hint="eastAsia" w:cs="Times New Roman"/>
                <w:b/>
                <w:bCs/>
                <w:color w:val="FFFFFF"/>
                <w:sz w:val="20"/>
              </w:rPr>
              <w:t>用量</w:t>
            </w:r>
          </w:p>
        </w:tc>
        <w:tc>
          <w:tcPr>
            <w:tcW w:w="695" w:type="pct"/>
            <w:shd w:val="solid" w:color="000080" w:fill="FFFFFF"/>
            <w:noWrap/>
            <w:vAlign w:val="center"/>
          </w:tcPr>
          <w:p w14:paraId="4DFFA5D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638A488D">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4B0E3771">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7B71CB4E">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579166B2">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001DA225">
            <w:pPr>
              <w:pStyle w:val="175"/>
              <w:widowControl w:val="0"/>
              <w:jc w:val="center"/>
              <w:rPr>
                <w:rFonts w:cs="Times New Roman"/>
                <w:b/>
                <w:bCs/>
                <w:color w:val="FFFFFF"/>
                <w:sz w:val="20"/>
              </w:rPr>
            </w:pPr>
            <w:r>
              <w:rPr>
                <w:rFonts w:cs="Times New Roman"/>
                <w:b/>
                <w:bCs/>
                <w:color w:val="FFFFFF"/>
                <w:sz w:val="20"/>
              </w:rPr>
              <w:t>2030</w:t>
            </w:r>
          </w:p>
        </w:tc>
      </w:tr>
      <w:tr w14:paraId="5F909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AFFAB42">
            <w:pPr>
              <w:pStyle w:val="175"/>
              <w:widowControl w:val="0"/>
              <w:jc w:val="both"/>
              <w:rPr>
                <w:rFonts w:cs="Times New Roman"/>
                <w:sz w:val="20"/>
              </w:rPr>
            </w:pPr>
            <w:r>
              <w:rPr>
                <w:rFonts w:cs="Times New Roman"/>
                <w:sz w:val="20"/>
              </w:rPr>
              <w:t>1500IU</w:t>
            </w:r>
          </w:p>
        </w:tc>
        <w:tc>
          <w:tcPr>
            <w:tcW w:w="695" w:type="pct"/>
            <w:shd w:val="clear" w:color="auto" w:fill="auto"/>
            <w:noWrap/>
            <w:vAlign w:val="center"/>
          </w:tcPr>
          <w:p w14:paraId="3D59FD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5B1B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23A06F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29FDF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0FF893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6413B67">
            <w:pPr>
              <w:pStyle w:val="175"/>
              <w:widowControl w:val="0"/>
              <w:jc w:val="right"/>
              <w:rPr>
                <w:rFonts w:cs="Times New Roman"/>
                <w:sz w:val="20"/>
              </w:rPr>
            </w:pPr>
            <w:r>
              <w:rPr>
                <w:rFonts w:hint="eastAsia" w:cs="Times New Roman"/>
                <w:sz w:val="20"/>
              </w:rPr>
              <w:t>XX</w:t>
            </w:r>
          </w:p>
        </w:tc>
      </w:tr>
      <w:tr w14:paraId="0C619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9E33CB9">
            <w:pPr>
              <w:pStyle w:val="175"/>
              <w:widowControl w:val="0"/>
              <w:jc w:val="both"/>
              <w:rPr>
                <w:rFonts w:cs="Times New Roman"/>
                <w:sz w:val="20"/>
              </w:rPr>
            </w:pPr>
            <w:r>
              <w:rPr>
                <w:rFonts w:cs="Times New Roman"/>
                <w:sz w:val="20"/>
              </w:rPr>
              <w:t>3000IU</w:t>
            </w:r>
          </w:p>
        </w:tc>
        <w:tc>
          <w:tcPr>
            <w:tcW w:w="695" w:type="pct"/>
            <w:shd w:val="clear" w:color="auto" w:fill="auto"/>
            <w:noWrap/>
            <w:vAlign w:val="center"/>
          </w:tcPr>
          <w:p w14:paraId="2D9D627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D85B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2B10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B1BE02A">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7736E77">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261C8CF">
            <w:pPr>
              <w:pStyle w:val="175"/>
              <w:widowControl w:val="0"/>
              <w:jc w:val="right"/>
              <w:rPr>
                <w:rFonts w:cs="Times New Roman"/>
                <w:sz w:val="20"/>
              </w:rPr>
            </w:pPr>
            <w:r>
              <w:rPr>
                <w:rFonts w:hint="eastAsia" w:cs="Times New Roman"/>
                <w:sz w:val="20"/>
              </w:rPr>
              <w:t>XX</w:t>
            </w:r>
          </w:p>
        </w:tc>
      </w:tr>
      <w:tr w14:paraId="1D131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16FEBFDB">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4612F5A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679B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1C1A9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D7ED0AD">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5187A35">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7150951">
            <w:pPr>
              <w:pStyle w:val="175"/>
              <w:widowControl w:val="0"/>
              <w:jc w:val="right"/>
              <w:rPr>
                <w:rFonts w:cs="Times New Roman"/>
                <w:sz w:val="20"/>
              </w:rPr>
            </w:pPr>
            <w:r>
              <w:rPr>
                <w:rFonts w:hint="eastAsia" w:cs="Times New Roman"/>
                <w:sz w:val="20"/>
              </w:rPr>
              <w:t>XX</w:t>
            </w:r>
          </w:p>
        </w:tc>
      </w:tr>
      <w:tr w14:paraId="6508B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D74C83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31039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63F1D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041256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450D59">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A1E183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943D84">
            <w:pPr>
              <w:pStyle w:val="175"/>
              <w:widowControl w:val="0"/>
              <w:jc w:val="right"/>
              <w:rPr>
                <w:rFonts w:cs="Times New Roman"/>
                <w:sz w:val="20"/>
              </w:rPr>
            </w:pPr>
            <w:r>
              <w:rPr>
                <w:rFonts w:hint="eastAsia" w:cs="Times New Roman"/>
                <w:sz w:val="20"/>
              </w:rPr>
              <w:t>XX</w:t>
            </w:r>
          </w:p>
        </w:tc>
      </w:tr>
    </w:tbl>
    <w:p w14:paraId="1BAC52B1">
      <w:pPr>
        <w:pStyle w:val="144"/>
      </w:pPr>
      <w:r>
        <w:rPr>
          <w:rFonts w:hint="eastAsia"/>
        </w:rPr>
        <w:t>资料来源：第三方资料、新闻报道、业内专家采访及QYResearch整理研究，2024年</w:t>
      </w:r>
    </w:p>
    <w:p w14:paraId="3CED038D">
      <w:pPr>
        <w:pStyle w:val="151"/>
        <w:ind w:left="252" w:right="-105"/>
        <w:rPr>
          <w:lang w:eastAsia="zh-CN"/>
        </w:rPr>
      </w:pPr>
      <w:bookmarkStart w:id="504" w:name="_Toc121583844"/>
      <w:bookmarkStart w:id="505" w:name="_Toc172626172"/>
      <w:r>
        <w:rPr>
          <w:rFonts w:hint="eastAsia"/>
          <w:lang w:eastAsia="zh-CN"/>
        </w:rPr>
        <w:t>中国市场不同用量破伤风抗毒素规模市场份额预测（2025-2030）</w:t>
      </w:r>
      <w:bookmarkEnd w:id="504"/>
      <w:bookmarkEnd w:id="5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383"/>
        <w:gridCol w:w="1254"/>
        <w:gridCol w:w="1254"/>
        <w:gridCol w:w="1254"/>
        <w:gridCol w:w="1252"/>
        <w:gridCol w:w="1252"/>
      </w:tblGrid>
      <w:tr w14:paraId="6B2EE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BAE1B5A">
            <w:pPr>
              <w:pStyle w:val="175"/>
              <w:widowControl w:val="0"/>
              <w:jc w:val="both"/>
              <w:rPr>
                <w:rFonts w:cs="Times New Roman"/>
                <w:b/>
                <w:bCs/>
                <w:color w:val="FFFFFF"/>
                <w:sz w:val="20"/>
              </w:rPr>
            </w:pPr>
            <w:r>
              <w:rPr>
                <w:rFonts w:hint="eastAsia" w:cs="Times New Roman"/>
                <w:b/>
                <w:bCs/>
                <w:color w:val="FFFFFF"/>
                <w:sz w:val="20"/>
              </w:rPr>
              <w:t>用量</w:t>
            </w:r>
          </w:p>
        </w:tc>
        <w:tc>
          <w:tcPr>
            <w:tcW w:w="694" w:type="pct"/>
            <w:shd w:val="solid" w:color="000080" w:fill="FFFFFF"/>
            <w:noWrap/>
            <w:vAlign w:val="center"/>
          </w:tcPr>
          <w:p w14:paraId="115C317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29" w:type="pct"/>
            <w:shd w:val="solid" w:color="000080" w:fill="FFFFFF"/>
            <w:noWrap/>
            <w:vAlign w:val="center"/>
          </w:tcPr>
          <w:p w14:paraId="18E1D608">
            <w:pPr>
              <w:pStyle w:val="175"/>
              <w:widowControl w:val="0"/>
              <w:jc w:val="center"/>
              <w:rPr>
                <w:rFonts w:cs="Times New Roman"/>
                <w:b/>
                <w:bCs/>
                <w:color w:val="FFFFFF"/>
                <w:sz w:val="20"/>
              </w:rPr>
            </w:pPr>
            <w:r>
              <w:rPr>
                <w:rFonts w:cs="Times New Roman"/>
                <w:b/>
                <w:bCs/>
                <w:color w:val="FFFFFF"/>
                <w:sz w:val="20"/>
              </w:rPr>
              <w:t>2026</w:t>
            </w:r>
          </w:p>
        </w:tc>
        <w:tc>
          <w:tcPr>
            <w:tcW w:w="629" w:type="pct"/>
            <w:shd w:val="solid" w:color="000080" w:fill="FFFFFF"/>
            <w:noWrap/>
            <w:vAlign w:val="center"/>
          </w:tcPr>
          <w:p w14:paraId="2ADCAECC">
            <w:pPr>
              <w:pStyle w:val="175"/>
              <w:widowControl w:val="0"/>
              <w:jc w:val="center"/>
              <w:rPr>
                <w:rFonts w:cs="Times New Roman"/>
                <w:b/>
                <w:bCs/>
                <w:color w:val="FFFFFF"/>
                <w:sz w:val="20"/>
              </w:rPr>
            </w:pPr>
            <w:r>
              <w:rPr>
                <w:rFonts w:cs="Times New Roman"/>
                <w:b/>
                <w:bCs/>
                <w:color w:val="FFFFFF"/>
                <w:sz w:val="20"/>
              </w:rPr>
              <w:t>2027</w:t>
            </w:r>
          </w:p>
        </w:tc>
        <w:tc>
          <w:tcPr>
            <w:tcW w:w="629" w:type="pct"/>
            <w:shd w:val="solid" w:color="000080" w:fill="FFFFFF"/>
            <w:noWrap/>
            <w:vAlign w:val="center"/>
          </w:tcPr>
          <w:p w14:paraId="6F2AA34B">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51C7769F">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6C1E8DB2">
            <w:pPr>
              <w:pStyle w:val="175"/>
              <w:widowControl w:val="0"/>
              <w:jc w:val="center"/>
              <w:rPr>
                <w:rFonts w:cs="Times New Roman"/>
                <w:b/>
                <w:bCs/>
                <w:color w:val="FFFFFF"/>
                <w:sz w:val="20"/>
              </w:rPr>
            </w:pPr>
            <w:r>
              <w:rPr>
                <w:rFonts w:cs="Times New Roman"/>
                <w:b/>
                <w:bCs/>
                <w:color w:val="FFFFFF"/>
                <w:sz w:val="20"/>
              </w:rPr>
              <w:t>2030</w:t>
            </w:r>
          </w:p>
        </w:tc>
      </w:tr>
      <w:tr w14:paraId="16564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07A6FE1">
            <w:pPr>
              <w:pStyle w:val="175"/>
              <w:widowControl w:val="0"/>
              <w:jc w:val="both"/>
              <w:rPr>
                <w:rFonts w:cs="Times New Roman"/>
                <w:sz w:val="20"/>
              </w:rPr>
            </w:pPr>
            <w:r>
              <w:rPr>
                <w:rFonts w:cs="Times New Roman"/>
                <w:sz w:val="20"/>
              </w:rPr>
              <w:t>1500IU</w:t>
            </w:r>
          </w:p>
        </w:tc>
        <w:tc>
          <w:tcPr>
            <w:tcW w:w="694" w:type="pct"/>
            <w:shd w:val="clear" w:color="auto" w:fill="auto"/>
            <w:noWrap/>
            <w:vAlign w:val="center"/>
          </w:tcPr>
          <w:p w14:paraId="7422CB19">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5D67F6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0E2B1CA">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3CB79B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009011A">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7C0EF3">
            <w:pPr>
              <w:pStyle w:val="175"/>
              <w:widowControl w:val="0"/>
              <w:jc w:val="right"/>
              <w:rPr>
                <w:rFonts w:cs="Times New Roman"/>
                <w:sz w:val="20"/>
              </w:rPr>
            </w:pPr>
            <w:r>
              <w:rPr>
                <w:rFonts w:hint="eastAsia" w:cs="Times New Roman"/>
                <w:sz w:val="20"/>
              </w:rPr>
              <w:t>XX%</w:t>
            </w:r>
          </w:p>
        </w:tc>
      </w:tr>
      <w:tr w14:paraId="3F980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6AA06A8">
            <w:pPr>
              <w:pStyle w:val="175"/>
              <w:widowControl w:val="0"/>
              <w:jc w:val="both"/>
              <w:rPr>
                <w:rFonts w:cs="Times New Roman"/>
                <w:sz w:val="20"/>
              </w:rPr>
            </w:pPr>
            <w:r>
              <w:rPr>
                <w:rFonts w:cs="Times New Roman"/>
                <w:sz w:val="20"/>
              </w:rPr>
              <w:t>3000IU</w:t>
            </w:r>
          </w:p>
        </w:tc>
        <w:tc>
          <w:tcPr>
            <w:tcW w:w="694" w:type="pct"/>
            <w:shd w:val="clear" w:color="auto" w:fill="auto"/>
            <w:noWrap/>
            <w:vAlign w:val="center"/>
          </w:tcPr>
          <w:p w14:paraId="43CE0CE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2D3059D">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048B3B3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6C6C7FE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72CA1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3BF5E78">
            <w:pPr>
              <w:pStyle w:val="175"/>
              <w:widowControl w:val="0"/>
              <w:jc w:val="right"/>
              <w:rPr>
                <w:rFonts w:cs="Times New Roman"/>
                <w:sz w:val="20"/>
              </w:rPr>
            </w:pPr>
            <w:r>
              <w:rPr>
                <w:rFonts w:hint="eastAsia" w:cs="Times New Roman"/>
                <w:sz w:val="20"/>
              </w:rPr>
              <w:t>XX%</w:t>
            </w:r>
          </w:p>
        </w:tc>
      </w:tr>
      <w:tr w14:paraId="6C403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47952077">
            <w:pPr>
              <w:pStyle w:val="175"/>
              <w:widowControl w:val="0"/>
              <w:jc w:val="both"/>
              <w:rPr>
                <w:rFonts w:cs="Times New Roman"/>
                <w:sz w:val="20"/>
              </w:rPr>
            </w:pPr>
            <w:r>
              <w:rPr>
                <w:rFonts w:cs="Times New Roman"/>
                <w:sz w:val="20"/>
              </w:rPr>
              <w:t>其他</w:t>
            </w:r>
          </w:p>
        </w:tc>
        <w:tc>
          <w:tcPr>
            <w:tcW w:w="694" w:type="pct"/>
            <w:shd w:val="clear" w:color="auto" w:fill="auto"/>
            <w:noWrap/>
            <w:vAlign w:val="center"/>
          </w:tcPr>
          <w:p w14:paraId="3F0B5AD5">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1A882E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28B2DCD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0CF06C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442F5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FD868FB">
            <w:pPr>
              <w:pStyle w:val="175"/>
              <w:widowControl w:val="0"/>
              <w:jc w:val="right"/>
              <w:rPr>
                <w:rFonts w:cs="Times New Roman"/>
                <w:sz w:val="20"/>
              </w:rPr>
            </w:pPr>
            <w:r>
              <w:rPr>
                <w:rFonts w:hint="eastAsia" w:cs="Times New Roman"/>
                <w:sz w:val="20"/>
              </w:rPr>
              <w:t>XX%</w:t>
            </w:r>
          </w:p>
        </w:tc>
      </w:tr>
      <w:tr w14:paraId="55735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932B109">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68BE65A8">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6B4ED17E">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49C7CB74">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10D50493">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71D304D">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15D2DCF5">
            <w:pPr>
              <w:pStyle w:val="175"/>
              <w:widowControl w:val="0"/>
              <w:jc w:val="right"/>
              <w:rPr>
                <w:rFonts w:cs="Times New Roman"/>
                <w:sz w:val="20"/>
              </w:rPr>
            </w:pPr>
            <w:r>
              <w:rPr>
                <w:rFonts w:cs="Times New Roman"/>
                <w:sz w:val="20"/>
              </w:rPr>
              <w:t>100</w:t>
            </w:r>
            <w:r>
              <w:rPr>
                <w:rFonts w:hint="eastAsia" w:cs="Times New Roman"/>
                <w:sz w:val="20"/>
              </w:rPr>
              <w:t>%</w:t>
            </w:r>
          </w:p>
        </w:tc>
      </w:tr>
    </w:tbl>
    <w:p w14:paraId="447BE1D9">
      <w:pPr>
        <w:pStyle w:val="144"/>
      </w:pPr>
      <w:r>
        <w:rPr>
          <w:rFonts w:hint="eastAsia"/>
        </w:rPr>
        <w:t>资料来源：第三方资料、新闻报道、业内专家采访及QYResearch整理研究，2024年</w:t>
      </w:r>
    </w:p>
    <w:bookmarkEnd w:id="471"/>
    <w:p w14:paraId="5F941766">
      <w:pPr>
        <w:pStyle w:val="3"/>
      </w:pPr>
      <w:bookmarkStart w:id="506" w:name="_Toc24972734"/>
      <w:bookmarkStart w:id="507" w:name="_Toc24028544"/>
      <w:bookmarkStart w:id="508" w:name="_Toc172626288"/>
      <w:bookmarkStart w:id="509" w:name="_Toc121584155"/>
      <w:r>
        <w:rPr>
          <w:rFonts w:hint="eastAsia"/>
        </w:rPr>
        <w:t>中国市场不同用量破伤风抗毒素价格走势（2019-2030）</w:t>
      </w:r>
      <w:bookmarkEnd w:id="506"/>
      <w:bookmarkEnd w:id="507"/>
      <w:bookmarkEnd w:id="508"/>
      <w:bookmarkEnd w:id="509"/>
    </w:p>
    <w:p w14:paraId="4F528E87">
      <w:pPr>
        <w:pStyle w:val="148"/>
      </w:pPr>
      <w:bookmarkStart w:id="510" w:name="_Toc24029127"/>
      <w:bookmarkStart w:id="511" w:name="_Toc26780239"/>
      <w:bookmarkStart w:id="512" w:name="_Toc121583613"/>
      <w:bookmarkStart w:id="513" w:name="_Toc172626049"/>
      <w:r>
        <w:rPr>
          <w:rFonts w:hint="eastAsia"/>
        </w:rPr>
        <w:t>中国市场不同用量破伤风抗毒素价格走势（2019-2030）</w:t>
      </w:r>
      <w:bookmarkEnd w:id="510"/>
      <w:bookmarkEnd w:id="511"/>
      <w:r>
        <w:rPr>
          <w:rFonts w:hint="eastAsia"/>
        </w:rPr>
        <w:t>&amp;</w:t>
      </w:r>
      <w:r>
        <w:t>（美元/支）</w:t>
      </w:r>
      <w:bookmarkEnd w:id="512"/>
      <w:bookmarkEnd w:id="513"/>
    </w:p>
    <w:p w14:paraId="2D32AF28">
      <w:r>
        <w:drawing>
          <wp:inline distT="0" distB="0" distL="0" distR="0">
            <wp:extent cx="6192520" cy="269303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C764A68">
      <w:pPr>
        <w:pStyle w:val="144"/>
      </w:pPr>
      <w:r>
        <w:rPr>
          <w:rFonts w:hint="eastAsia"/>
        </w:rPr>
        <w:t>资料来源：第三方资料、新闻报道、业内专家采访及QYResearch整理研究，2024年</w:t>
      </w:r>
    </w:p>
    <w:p w14:paraId="31112617">
      <w:pPr>
        <w:pStyle w:val="2"/>
        <w:rPr>
          <w:lang w:eastAsia="zh-CN"/>
        </w:rPr>
      </w:pPr>
      <w:bookmarkStart w:id="514" w:name="_Toc121584156"/>
      <w:bookmarkStart w:id="515" w:name="_Toc172626289"/>
      <w:r>
        <w:rPr>
          <w:rFonts w:hint="eastAsia"/>
          <w:lang w:eastAsia="zh-CN"/>
        </w:rPr>
        <w:t>不同应用破伤风抗毒素分析</w:t>
      </w:r>
      <w:bookmarkEnd w:id="514"/>
      <w:bookmarkEnd w:id="515"/>
    </w:p>
    <w:p w14:paraId="79EEFD92">
      <w:pPr>
        <w:pStyle w:val="3"/>
      </w:pPr>
      <w:bookmarkStart w:id="516" w:name="_Toc121584157"/>
      <w:bookmarkStart w:id="517" w:name="_Toc172626290"/>
      <w:r>
        <w:rPr>
          <w:rFonts w:hint="eastAsia"/>
        </w:rPr>
        <w:t>中国市场</w:t>
      </w:r>
      <w:r>
        <w:t>不同应用破伤风抗毒素</w:t>
      </w:r>
      <w:r>
        <w:rPr>
          <w:rFonts w:hint="eastAsia"/>
        </w:rPr>
        <w:t>销量（2019-2030）</w:t>
      </w:r>
      <w:bookmarkEnd w:id="516"/>
      <w:bookmarkEnd w:id="517"/>
    </w:p>
    <w:p w14:paraId="6082B33D">
      <w:pPr>
        <w:pStyle w:val="4"/>
      </w:pPr>
      <w:bookmarkStart w:id="518" w:name="_Toc121584158"/>
      <w:bookmarkStart w:id="519" w:name="_Toc172626291"/>
      <w:r>
        <w:rPr>
          <w:rFonts w:hint="eastAsia"/>
        </w:rPr>
        <w:t>中国市场</w:t>
      </w:r>
      <w:r>
        <w:t>不同应用破伤风抗毒素</w:t>
      </w:r>
      <w:r>
        <w:rPr>
          <w:rFonts w:hint="eastAsia"/>
        </w:rPr>
        <w:t>销量及市场份额（2019-2024）</w:t>
      </w:r>
      <w:bookmarkEnd w:id="518"/>
      <w:bookmarkEnd w:id="519"/>
    </w:p>
    <w:p w14:paraId="112305E7">
      <w:pPr>
        <w:pStyle w:val="151"/>
        <w:ind w:left="252" w:right="-105"/>
        <w:rPr>
          <w:lang w:eastAsia="zh-CN"/>
        </w:rPr>
      </w:pPr>
      <w:bookmarkStart w:id="520" w:name="_Toc121583845"/>
      <w:bookmarkStart w:id="521" w:name="_Toc172626173"/>
      <w:r>
        <w:rPr>
          <w:rFonts w:hint="eastAsia"/>
          <w:lang w:eastAsia="zh-CN"/>
        </w:rPr>
        <w:t>中国市场不同应用破伤风抗毒素销量（2019-2024）&amp;（</w:t>
      </w:r>
      <w:r>
        <w:rPr>
          <w:lang w:eastAsia="zh-CN"/>
        </w:rPr>
        <w:t>千支</w:t>
      </w:r>
      <w:r>
        <w:rPr>
          <w:rFonts w:hint="eastAsia"/>
          <w:lang w:eastAsia="zh-CN"/>
        </w:rPr>
        <w:t>）</w:t>
      </w:r>
      <w:bookmarkEnd w:id="520"/>
      <w:bookmarkEnd w:id="52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22A3AF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07A62120">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0B517091">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4E581708">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4787C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D3EB8E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A47871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1516B1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D132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7D5B61">
            <w:pPr>
              <w:pStyle w:val="175"/>
              <w:widowControl w:val="0"/>
              <w:jc w:val="both"/>
              <w:rPr>
                <w:rFonts w:cs="Times New Roman"/>
                <w:sz w:val="20"/>
              </w:rPr>
            </w:pPr>
            <w:r>
              <w:rPr>
                <w:rFonts w:cs="Times New Roman"/>
                <w:sz w:val="20"/>
              </w:rPr>
              <w:t>动物用</w:t>
            </w:r>
          </w:p>
        </w:tc>
        <w:tc>
          <w:tcPr>
            <w:tcW w:w="640" w:type="pct"/>
            <w:shd w:val="clear" w:color="auto" w:fill="auto"/>
            <w:noWrap/>
            <w:vAlign w:val="center"/>
          </w:tcPr>
          <w:p w14:paraId="702783E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6FC5C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6B34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C9F00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0970F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03E9CD4">
            <w:pPr>
              <w:pStyle w:val="175"/>
              <w:widowControl w:val="0"/>
              <w:jc w:val="right"/>
              <w:rPr>
                <w:rFonts w:cs="Times New Roman"/>
                <w:sz w:val="20"/>
              </w:rPr>
            </w:pPr>
            <w:r>
              <w:rPr>
                <w:rFonts w:hint="eastAsia" w:cs="Times New Roman"/>
                <w:sz w:val="20"/>
              </w:rPr>
              <w:t>XX</w:t>
            </w:r>
          </w:p>
        </w:tc>
      </w:tr>
      <w:tr w14:paraId="78AA1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036E7BCF">
            <w:pPr>
              <w:pStyle w:val="175"/>
              <w:widowControl w:val="0"/>
              <w:jc w:val="both"/>
              <w:rPr>
                <w:rFonts w:cs="Times New Roman"/>
                <w:sz w:val="20"/>
              </w:rPr>
            </w:pPr>
            <w:r>
              <w:rPr>
                <w:rFonts w:cs="Times New Roman"/>
                <w:sz w:val="20"/>
              </w:rPr>
              <w:t>人类用</w:t>
            </w:r>
          </w:p>
        </w:tc>
        <w:tc>
          <w:tcPr>
            <w:tcW w:w="640" w:type="pct"/>
            <w:shd w:val="clear" w:color="auto" w:fill="auto"/>
            <w:noWrap/>
            <w:vAlign w:val="center"/>
          </w:tcPr>
          <w:p w14:paraId="409073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BD94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EF82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78CB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1991F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00E6FB">
            <w:pPr>
              <w:pStyle w:val="175"/>
              <w:widowControl w:val="0"/>
              <w:jc w:val="right"/>
              <w:rPr>
                <w:rFonts w:cs="Times New Roman"/>
                <w:sz w:val="20"/>
              </w:rPr>
            </w:pPr>
            <w:r>
              <w:rPr>
                <w:rFonts w:hint="eastAsia" w:cs="Times New Roman"/>
                <w:sz w:val="20"/>
              </w:rPr>
              <w:t>XX</w:t>
            </w:r>
          </w:p>
        </w:tc>
      </w:tr>
      <w:tr w14:paraId="05EF59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A474C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521E4F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5ABC2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F173A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EE59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E6DEC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DFD9FFB">
            <w:pPr>
              <w:pStyle w:val="175"/>
              <w:widowControl w:val="0"/>
              <w:jc w:val="right"/>
              <w:rPr>
                <w:rFonts w:cs="Times New Roman"/>
                <w:sz w:val="20"/>
              </w:rPr>
            </w:pPr>
            <w:r>
              <w:rPr>
                <w:rFonts w:hint="eastAsia" w:cs="Times New Roman"/>
                <w:sz w:val="20"/>
              </w:rPr>
              <w:t>XX</w:t>
            </w:r>
          </w:p>
        </w:tc>
      </w:tr>
    </w:tbl>
    <w:p w14:paraId="4A3AB455">
      <w:pPr>
        <w:pStyle w:val="144"/>
      </w:pPr>
      <w:r>
        <w:rPr>
          <w:rFonts w:hint="eastAsia"/>
        </w:rPr>
        <w:t>资料来源：第三方资料、新闻报道、业内专家采访及QYResearch整理研究，2024年</w:t>
      </w:r>
    </w:p>
    <w:p w14:paraId="4924F1F3">
      <w:pPr>
        <w:pStyle w:val="151"/>
        <w:ind w:left="252" w:right="-105"/>
        <w:rPr>
          <w:lang w:eastAsia="zh-CN"/>
        </w:rPr>
      </w:pPr>
      <w:bookmarkStart w:id="522" w:name="_Toc121583846"/>
      <w:bookmarkStart w:id="523" w:name="_Toc172626174"/>
      <w:r>
        <w:rPr>
          <w:rFonts w:hint="eastAsia"/>
          <w:lang w:eastAsia="zh-CN"/>
        </w:rPr>
        <w:t>中国市场不同应用破伤风抗毒素销量市场份额（2019-2024）</w:t>
      </w:r>
      <w:bookmarkEnd w:id="522"/>
      <w:bookmarkEnd w:id="52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77F34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962E5A6">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5210DA22">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6B8D3978">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3E298B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470A9D7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7D46F1E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5BA52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81E8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BC21B81">
            <w:pPr>
              <w:pStyle w:val="175"/>
              <w:widowControl w:val="0"/>
              <w:jc w:val="both"/>
              <w:rPr>
                <w:rFonts w:cs="Times New Roman"/>
                <w:sz w:val="20"/>
              </w:rPr>
            </w:pPr>
            <w:r>
              <w:rPr>
                <w:rFonts w:cs="Times New Roman"/>
                <w:sz w:val="20"/>
              </w:rPr>
              <w:t>动物用</w:t>
            </w:r>
          </w:p>
        </w:tc>
        <w:tc>
          <w:tcPr>
            <w:tcW w:w="640" w:type="pct"/>
            <w:shd w:val="clear" w:color="auto" w:fill="auto"/>
            <w:noWrap/>
            <w:vAlign w:val="center"/>
          </w:tcPr>
          <w:p w14:paraId="70A60A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E59E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F820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631E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86049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6A4D26">
            <w:pPr>
              <w:pStyle w:val="175"/>
              <w:widowControl w:val="0"/>
              <w:jc w:val="right"/>
              <w:rPr>
                <w:rFonts w:cs="Times New Roman"/>
                <w:sz w:val="20"/>
              </w:rPr>
            </w:pPr>
            <w:r>
              <w:rPr>
                <w:rFonts w:hint="eastAsia" w:cs="Times New Roman"/>
                <w:sz w:val="20"/>
              </w:rPr>
              <w:t>XX%</w:t>
            </w:r>
          </w:p>
        </w:tc>
      </w:tr>
      <w:tr w14:paraId="142B4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6CD945D">
            <w:pPr>
              <w:pStyle w:val="175"/>
              <w:widowControl w:val="0"/>
              <w:jc w:val="both"/>
              <w:rPr>
                <w:rFonts w:cs="Times New Roman"/>
                <w:sz w:val="20"/>
              </w:rPr>
            </w:pPr>
            <w:r>
              <w:rPr>
                <w:rFonts w:cs="Times New Roman"/>
                <w:sz w:val="20"/>
              </w:rPr>
              <w:t>人类用</w:t>
            </w:r>
          </w:p>
        </w:tc>
        <w:tc>
          <w:tcPr>
            <w:tcW w:w="640" w:type="pct"/>
            <w:shd w:val="clear" w:color="auto" w:fill="auto"/>
            <w:noWrap/>
            <w:vAlign w:val="center"/>
          </w:tcPr>
          <w:p w14:paraId="57C17F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557DC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AC97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38FAD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FB312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99A0129">
            <w:pPr>
              <w:pStyle w:val="175"/>
              <w:widowControl w:val="0"/>
              <w:jc w:val="right"/>
              <w:rPr>
                <w:rFonts w:cs="Times New Roman"/>
                <w:sz w:val="20"/>
              </w:rPr>
            </w:pPr>
            <w:r>
              <w:rPr>
                <w:rFonts w:hint="eastAsia" w:cs="Times New Roman"/>
                <w:sz w:val="20"/>
              </w:rPr>
              <w:t>XX%</w:t>
            </w:r>
          </w:p>
        </w:tc>
      </w:tr>
      <w:tr w14:paraId="7DECD1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3D699A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AD1BF7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BAAEE42">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7830C1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742F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414EE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197D7B38">
            <w:pPr>
              <w:pStyle w:val="175"/>
              <w:widowControl w:val="0"/>
              <w:jc w:val="right"/>
              <w:rPr>
                <w:rFonts w:cs="Times New Roman"/>
                <w:sz w:val="20"/>
              </w:rPr>
            </w:pPr>
            <w:r>
              <w:rPr>
                <w:rFonts w:cs="Times New Roman"/>
                <w:sz w:val="20"/>
              </w:rPr>
              <w:t>100</w:t>
            </w:r>
            <w:r>
              <w:rPr>
                <w:rFonts w:hint="eastAsia" w:cs="Times New Roman"/>
                <w:sz w:val="20"/>
              </w:rPr>
              <w:t>%</w:t>
            </w:r>
          </w:p>
        </w:tc>
      </w:tr>
    </w:tbl>
    <w:p w14:paraId="0137E515">
      <w:pPr>
        <w:pStyle w:val="144"/>
      </w:pPr>
      <w:r>
        <w:rPr>
          <w:rFonts w:hint="eastAsia"/>
        </w:rPr>
        <w:t>资料来源：第三方资料、新闻报道、业内专家采访及QYResearch整理研究，2024年</w:t>
      </w:r>
    </w:p>
    <w:p w14:paraId="585C15CB">
      <w:pPr>
        <w:pStyle w:val="4"/>
      </w:pPr>
      <w:bookmarkStart w:id="524" w:name="_Toc172626292"/>
      <w:bookmarkStart w:id="525" w:name="_Toc121584159"/>
      <w:r>
        <w:rPr>
          <w:rFonts w:hint="eastAsia"/>
        </w:rPr>
        <w:t>中国市场</w:t>
      </w:r>
      <w:r>
        <w:t>不同应用破伤风抗毒素</w:t>
      </w:r>
      <w:r>
        <w:rPr>
          <w:rFonts w:hint="eastAsia"/>
        </w:rPr>
        <w:t>销量预测（2025-2030）</w:t>
      </w:r>
      <w:bookmarkEnd w:id="524"/>
      <w:bookmarkEnd w:id="525"/>
    </w:p>
    <w:p w14:paraId="5FBCEB4E">
      <w:pPr>
        <w:pStyle w:val="151"/>
        <w:ind w:left="252" w:right="-105"/>
        <w:rPr>
          <w:lang w:eastAsia="zh-CN"/>
        </w:rPr>
      </w:pPr>
      <w:bookmarkStart w:id="526" w:name="_Toc172626175"/>
      <w:bookmarkStart w:id="527" w:name="_Toc121583847"/>
      <w:r>
        <w:rPr>
          <w:rFonts w:hint="eastAsia"/>
          <w:lang w:eastAsia="zh-CN"/>
        </w:rPr>
        <w:t>中国市场不同应用破伤风抗毒素销量预测（2025-2030）&amp;（</w:t>
      </w:r>
      <w:r>
        <w:rPr>
          <w:lang w:eastAsia="zh-CN"/>
        </w:rPr>
        <w:t>千支</w:t>
      </w:r>
      <w:r>
        <w:rPr>
          <w:rFonts w:hint="eastAsia"/>
          <w:lang w:eastAsia="zh-CN"/>
        </w:rPr>
        <w:t>）</w:t>
      </w:r>
      <w:bookmarkEnd w:id="526"/>
      <w:bookmarkEnd w:id="5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7E2D8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D9BFD7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45831F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1681F2A7">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246B84D">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3E192E53">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67130383">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5F7A9EDE">
            <w:pPr>
              <w:pStyle w:val="175"/>
              <w:widowControl w:val="0"/>
              <w:jc w:val="center"/>
              <w:rPr>
                <w:rFonts w:cs="Times New Roman"/>
                <w:b/>
                <w:bCs/>
                <w:color w:val="FFFFFF"/>
                <w:sz w:val="20"/>
              </w:rPr>
            </w:pPr>
            <w:r>
              <w:rPr>
                <w:rFonts w:cs="Times New Roman"/>
                <w:b/>
                <w:bCs/>
                <w:color w:val="FFFFFF"/>
                <w:sz w:val="20"/>
              </w:rPr>
              <w:t>2030</w:t>
            </w:r>
          </w:p>
        </w:tc>
      </w:tr>
      <w:tr w14:paraId="78002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2E76518">
            <w:pPr>
              <w:pStyle w:val="175"/>
              <w:widowControl w:val="0"/>
              <w:jc w:val="both"/>
              <w:rPr>
                <w:rFonts w:cs="Times New Roman"/>
                <w:sz w:val="20"/>
              </w:rPr>
            </w:pPr>
            <w:r>
              <w:rPr>
                <w:rFonts w:cs="Times New Roman"/>
                <w:sz w:val="20"/>
              </w:rPr>
              <w:t>动物用</w:t>
            </w:r>
          </w:p>
        </w:tc>
        <w:tc>
          <w:tcPr>
            <w:tcW w:w="695" w:type="pct"/>
            <w:shd w:val="clear" w:color="auto" w:fill="auto"/>
            <w:noWrap/>
            <w:vAlign w:val="center"/>
          </w:tcPr>
          <w:p w14:paraId="721E09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5EA3A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B8195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B15E9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685EED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B27915B">
            <w:pPr>
              <w:pStyle w:val="175"/>
              <w:widowControl w:val="0"/>
              <w:jc w:val="right"/>
              <w:rPr>
                <w:rFonts w:cs="Times New Roman"/>
                <w:sz w:val="20"/>
              </w:rPr>
            </w:pPr>
            <w:r>
              <w:rPr>
                <w:rFonts w:hint="eastAsia" w:cs="Times New Roman"/>
                <w:sz w:val="20"/>
              </w:rPr>
              <w:t>XX</w:t>
            </w:r>
          </w:p>
        </w:tc>
      </w:tr>
      <w:tr w14:paraId="4C124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395FADB6">
            <w:pPr>
              <w:pStyle w:val="175"/>
              <w:widowControl w:val="0"/>
              <w:jc w:val="both"/>
              <w:rPr>
                <w:rFonts w:cs="Times New Roman"/>
                <w:sz w:val="20"/>
              </w:rPr>
            </w:pPr>
            <w:r>
              <w:rPr>
                <w:rFonts w:cs="Times New Roman"/>
                <w:sz w:val="20"/>
              </w:rPr>
              <w:t>人类用</w:t>
            </w:r>
          </w:p>
        </w:tc>
        <w:tc>
          <w:tcPr>
            <w:tcW w:w="695" w:type="pct"/>
            <w:shd w:val="clear" w:color="auto" w:fill="auto"/>
            <w:noWrap/>
            <w:vAlign w:val="center"/>
          </w:tcPr>
          <w:p w14:paraId="2697E82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CB2BDA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23EB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CD52F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BF4AF1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4ECD0C7">
            <w:pPr>
              <w:pStyle w:val="175"/>
              <w:widowControl w:val="0"/>
              <w:jc w:val="right"/>
              <w:rPr>
                <w:rFonts w:cs="Times New Roman"/>
                <w:sz w:val="20"/>
              </w:rPr>
            </w:pPr>
            <w:r>
              <w:rPr>
                <w:rFonts w:hint="eastAsia" w:cs="Times New Roman"/>
                <w:sz w:val="20"/>
              </w:rPr>
              <w:t>XX</w:t>
            </w:r>
          </w:p>
        </w:tc>
      </w:tr>
      <w:tr w14:paraId="69A95D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6660EF5">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58BB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0ABB5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5C2490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79848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5DD7B0A">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CC62C96">
            <w:pPr>
              <w:pStyle w:val="175"/>
              <w:widowControl w:val="0"/>
              <w:jc w:val="right"/>
              <w:rPr>
                <w:rFonts w:cs="Times New Roman"/>
                <w:sz w:val="20"/>
              </w:rPr>
            </w:pPr>
            <w:r>
              <w:rPr>
                <w:rFonts w:hint="eastAsia" w:cs="Times New Roman"/>
                <w:sz w:val="20"/>
              </w:rPr>
              <w:t>XX</w:t>
            </w:r>
          </w:p>
        </w:tc>
      </w:tr>
    </w:tbl>
    <w:p w14:paraId="216FC80D">
      <w:pPr>
        <w:pStyle w:val="144"/>
      </w:pPr>
      <w:r>
        <w:rPr>
          <w:rFonts w:hint="eastAsia"/>
        </w:rPr>
        <w:t>资料来源：第三方资料、新闻报道、业内专家采访及QYResearch整理研究，2024年</w:t>
      </w:r>
    </w:p>
    <w:p w14:paraId="585A5996">
      <w:pPr>
        <w:pStyle w:val="151"/>
        <w:ind w:left="252" w:right="-105"/>
        <w:rPr>
          <w:lang w:eastAsia="zh-CN"/>
        </w:rPr>
      </w:pPr>
      <w:bookmarkStart w:id="528" w:name="_Toc121583848"/>
      <w:bookmarkStart w:id="529" w:name="_Toc172626176"/>
      <w:r>
        <w:rPr>
          <w:rFonts w:hint="eastAsia"/>
          <w:lang w:eastAsia="zh-CN"/>
        </w:rPr>
        <w:t>中国市场不同应用破伤风抗毒素销量市场份额预测（2025-2030）</w:t>
      </w:r>
      <w:bookmarkEnd w:id="528"/>
      <w:bookmarkEnd w:id="5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4B46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D2BB88B">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3153794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6A61396A">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2EE48B6C">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0C58800">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04FF32B5">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4D4900E7">
            <w:pPr>
              <w:pStyle w:val="175"/>
              <w:widowControl w:val="0"/>
              <w:jc w:val="center"/>
              <w:rPr>
                <w:rFonts w:cs="Times New Roman"/>
                <w:b/>
                <w:bCs/>
                <w:color w:val="FFFFFF"/>
                <w:sz w:val="20"/>
              </w:rPr>
            </w:pPr>
            <w:r>
              <w:rPr>
                <w:rFonts w:cs="Times New Roman"/>
                <w:b/>
                <w:bCs/>
                <w:color w:val="FFFFFF"/>
                <w:sz w:val="20"/>
              </w:rPr>
              <w:t>2030</w:t>
            </w:r>
          </w:p>
        </w:tc>
      </w:tr>
      <w:tr w14:paraId="6B84F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9733D8">
            <w:pPr>
              <w:pStyle w:val="175"/>
              <w:widowControl w:val="0"/>
              <w:jc w:val="both"/>
              <w:rPr>
                <w:rFonts w:cs="Times New Roman"/>
                <w:sz w:val="20"/>
              </w:rPr>
            </w:pPr>
            <w:r>
              <w:rPr>
                <w:rFonts w:cs="Times New Roman"/>
                <w:sz w:val="20"/>
              </w:rPr>
              <w:t>动物用</w:t>
            </w:r>
          </w:p>
        </w:tc>
        <w:tc>
          <w:tcPr>
            <w:tcW w:w="695" w:type="pct"/>
            <w:shd w:val="clear" w:color="auto" w:fill="auto"/>
            <w:noWrap/>
            <w:vAlign w:val="center"/>
          </w:tcPr>
          <w:p w14:paraId="7BAC9FA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7701F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92870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537A9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59241A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6EC8A5D">
            <w:pPr>
              <w:pStyle w:val="175"/>
              <w:widowControl w:val="0"/>
              <w:jc w:val="right"/>
              <w:rPr>
                <w:rFonts w:cs="Times New Roman"/>
                <w:sz w:val="20"/>
              </w:rPr>
            </w:pPr>
            <w:r>
              <w:rPr>
                <w:rFonts w:hint="eastAsia" w:cs="Times New Roman"/>
                <w:sz w:val="20"/>
              </w:rPr>
              <w:t>XX%</w:t>
            </w:r>
          </w:p>
        </w:tc>
      </w:tr>
      <w:tr w14:paraId="77B83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766D2D1">
            <w:pPr>
              <w:pStyle w:val="175"/>
              <w:widowControl w:val="0"/>
              <w:jc w:val="both"/>
              <w:rPr>
                <w:rFonts w:cs="Times New Roman"/>
                <w:sz w:val="20"/>
              </w:rPr>
            </w:pPr>
            <w:r>
              <w:rPr>
                <w:rFonts w:cs="Times New Roman"/>
                <w:sz w:val="20"/>
              </w:rPr>
              <w:t>人类用</w:t>
            </w:r>
          </w:p>
        </w:tc>
        <w:tc>
          <w:tcPr>
            <w:tcW w:w="695" w:type="pct"/>
            <w:shd w:val="clear" w:color="auto" w:fill="auto"/>
            <w:noWrap/>
            <w:vAlign w:val="center"/>
          </w:tcPr>
          <w:p w14:paraId="6EB27D1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076653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1541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F6D5C4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7AC1E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D6C885D">
            <w:pPr>
              <w:pStyle w:val="175"/>
              <w:widowControl w:val="0"/>
              <w:jc w:val="right"/>
              <w:rPr>
                <w:rFonts w:cs="Times New Roman"/>
                <w:sz w:val="20"/>
              </w:rPr>
            </w:pPr>
            <w:r>
              <w:rPr>
                <w:rFonts w:hint="eastAsia" w:cs="Times New Roman"/>
                <w:sz w:val="20"/>
              </w:rPr>
              <w:t>XX%</w:t>
            </w:r>
          </w:p>
        </w:tc>
      </w:tr>
      <w:tr w14:paraId="28A0F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F80221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11A8025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56E18AB">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BB55541">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6945F47">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517F744">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1375C8B1">
            <w:pPr>
              <w:pStyle w:val="175"/>
              <w:widowControl w:val="0"/>
              <w:jc w:val="right"/>
              <w:rPr>
                <w:rFonts w:cs="Times New Roman"/>
                <w:sz w:val="20"/>
              </w:rPr>
            </w:pPr>
            <w:r>
              <w:rPr>
                <w:rFonts w:cs="Times New Roman"/>
                <w:sz w:val="20"/>
              </w:rPr>
              <w:t>100</w:t>
            </w:r>
            <w:r>
              <w:rPr>
                <w:rFonts w:hint="eastAsia" w:cs="Times New Roman"/>
                <w:sz w:val="20"/>
              </w:rPr>
              <w:t>%</w:t>
            </w:r>
          </w:p>
        </w:tc>
      </w:tr>
    </w:tbl>
    <w:p w14:paraId="4166A56B">
      <w:pPr>
        <w:pStyle w:val="144"/>
      </w:pPr>
      <w:r>
        <w:rPr>
          <w:rFonts w:hint="eastAsia"/>
        </w:rPr>
        <w:t>资料来源：第三方资料、新闻报道、业内专家采访及QYResearch整理研究，2024年</w:t>
      </w:r>
    </w:p>
    <w:p w14:paraId="19E4D7D5">
      <w:pPr>
        <w:pStyle w:val="3"/>
      </w:pPr>
      <w:bookmarkStart w:id="530" w:name="_Toc121584160"/>
      <w:bookmarkStart w:id="531" w:name="_Toc172626293"/>
      <w:r>
        <w:rPr>
          <w:rFonts w:hint="eastAsia"/>
        </w:rPr>
        <w:t>中国市场</w:t>
      </w:r>
      <w:r>
        <w:t>不同应用破伤风抗毒素</w:t>
      </w:r>
      <w:r>
        <w:rPr>
          <w:rFonts w:hint="eastAsia"/>
        </w:rPr>
        <w:t>规模（2019-2030）</w:t>
      </w:r>
      <w:bookmarkEnd w:id="530"/>
      <w:bookmarkEnd w:id="531"/>
    </w:p>
    <w:p w14:paraId="7B38D7AC">
      <w:pPr>
        <w:pStyle w:val="4"/>
      </w:pPr>
      <w:bookmarkStart w:id="532" w:name="_Toc121584161"/>
      <w:bookmarkStart w:id="533" w:name="_Toc172626294"/>
      <w:r>
        <w:rPr>
          <w:rFonts w:hint="eastAsia"/>
        </w:rPr>
        <w:t>中国市场</w:t>
      </w:r>
      <w:r>
        <w:t>不同应用破伤风抗毒素</w:t>
      </w:r>
      <w:r>
        <w:rPr>
          <w:rFonts w:hint="eastAsia"/>
        </w:rPr>
        <w:t>规模及市场份额（2019-2024）</w:t>
      </w:r>
      <w:bookmarkEnd w:id="532"/>
      <w:bookmarkEnd w:id="533"/>
    </w:p>
    <w:p w14:paraId="4EB6E4C2">
      <w:pPr>
        <w:pStyle w:val="151"/>
        <w:ind w:left="252" w:right="-105"/>
        <w:rPr>
          <w:lang w:eastAsia="zh-CN"/>
        </w:rPr>
      </w:pPr>
      <w:bookmarkStart w:id="534" w:name="_Toc121583849"/>
      <w:bookmarkStart w:id="535" w:name="_Toc172626177"/>
      <w:r>
        <w:rPr>
          <w:rFonts w:hint="eastAsia"/>
          <w:lang w:eastAsia="zh-CN"/>
        </w:rPr>
        <w:t>中国市场不同应用破伤风抗毒素规模（2019-2024）&amp;（万元）</w:t>
      </w:r>
      <w:bookmarkEnd w:id="534"/>
      <w:bookmarkEnd w:id="53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A8C0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5972C94E">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23A1A595">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0B59FC5B">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1632DD8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868DC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9D0D8C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4C18B2B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ED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82EC71C">
            <w:pPr>
              <w:pStyle w:val="175"/>
              <w:widowControl w:val="0"/>
              <w:jc w:val="both"/>
              <w:rPr>
                <w:rFonts w:cs="Times New Roman"/>
                <w:sz w:val="20"/>
              </w:rPr>
            </w:pPr>
            <w:r>
              <w:rPr>
                <w:rFonts w:cs="Times New Roman"/>
                <w:sz w:val="20"/>
              </w:rPr>
              <w:t>动物用</w:t>
            </w:r>
          </w:p>
        </w:tc>
        <w:tc>
          <w:tcPr>
            <w:tcW w:w="640" w:type="pct"/>
            <w:shd w:val="clear" w:color="auto" w:fill="auto"/>
            <w:noWrap/>
            <w:vAlign w:val="center"/>
          </w:tcPr>
          <w:p w14:paraId="55992D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06AC7C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FB02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94C5B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71F49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8C2240C">
            <w:pPr>
              <w:pStyle w:val="175"/>
              <w:widowControl w:val="0"/>
              <w:jc w:val="right"/>
              <w:rPr>
                <w:rFonts w:cs="Times New Roman"/>
                <w:sz w:val="20"/>
              </w:rPr>
            </w:pPr>
            <w:r>
              <w:rPr>
                <w:rFonts w:hint="eastAsia" w:cs="Times New Roman"/>
                <w:sz w:val="20"/>
              </w:rPr>
              <w:t>XX</w:t>
            </w:r>
          </w:p>
        </w:tc>
      </w:tr>
      <w:tr w14:paraId="09126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3952B323">
            <w:pPr>
              <w:pStyle w:val="175"/>
              <w:widowControl w:val="0"/>
              <w:jc w:val="both"/>
              <w:rPr>
                <w:rFonts w:cs="Times New Roman"/>
                <w:sz w:val="20"/>
              </w:rPr>
            </w:pPr>
            <w:r>
              <w:rPr>
                <w:rFonts w:cs="Times New Roman"/>
                <w:sz w:val="20"/>
              </w:rPr>
              <w:t>人类用</w:t>
            </w:r>
          </w:p>
        </w:tc>
        <w:tc>
          <w:tcPr>
            <w:tcW w:w="640" w:type="pct"/>
            <w:shd w:val="clear" w:color="auto" w:fill="auto"/>
            <w:noWrap/>
            <w:vAlign w:val="center"/>
          </w:tcPr>
          <w:p w14:paraId="34AF12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60730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E295C9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D2A5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2B22B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8DE73EE">
            <w:pPr>
              <w:pStyle w:val="175"/>
              <w:widowControl w:val="0"/>
              <w:jc w:val="right"/>
              <w:rPr>
                <w:rFonts w:cs="Times New Roman"/>
                <w:sz w:val="20"/>
              </w:rPr>
            </w:pPr>
            <w:r>
              <w:rPr>
                <w:rFonts w:hint="eastAsia" w:cs="Times New Roman"/>
                <w:sz w:val="20"/>
              </w:rPr>
              <w:t>XX</w:t>
            </w:r>
          </w:p>
        </w:tc>
      </w:tr>
      <w:tr w14:paraId="0DAA0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1B42EE2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1B639F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6DA614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D251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99C1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6D4CC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D27DF30">
            <w:pPr>
              <w:pStyle w:val="175"/>
              <w:widowControl w:val="0"/>
              <w:jc w:val="right"/>
              <w:rPr>
                <w:rFonts w:cs="Times New Roman"/>
                <w:sz w:val="20"/>
              </w:rPr>
            </w:pPr>
            <w:r>
              <w:rPr>
                <w:rFonts w:hint="eastAsia" w:cs="Times New Roman"/>
                <w:sz w:val="20"/>
              </w:rPr>
              <w:t>XX</w:t>
            </w:r>
          </w:p>
        </w:tc>
      </w:tr>
    </w:tbl>
    <w:p w14:paraId="4FCD2D25">
      <w:pPr>
        <w:pStyle w:val="144"/>
      </w:pPr>
      <w:r>
        <w:rPr>
          <w:rFonts w:hint="eastAsia"/>
        </w:rPr>
        <w:t>资料来源：第三方资料、新闻报道、业内专家采访及QYResearch整理研究，2024年</w:t>
      </w:r>
    </w:p>
    <w:p w14:paraId="0D49CD0B">
      <w:pPr>
        <w:pStyle w:val="151"/>
        <w:ind w:left="252" w:right="-105"/>
        <w:rPr>
          <w:lang w:eastAsia="zh-CN"/>
        </w:rPr>
      </w:pPr>
      <w:bookmarkStart w:id="536" w:name="_Toc172626178"/>
      <w:bookmarkStart w:id="537" w:name="_Toc121583850"/>
      <w:r>
        <w:rPr>
          <w:rFonts w:hint="eastAsia"/>
          <w:lang w:eastAsia="zh-CN"/>
        </w:rPr>
        <w:t>中国市场不同应用破伤风抗毒素规模市场份额（2019-2024）</w:t>
      </w:r>
      <w:bookmarkEnd w:id="536"/>
      <w:bookmarkEnd w:id="53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18B09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634BE859">
            <w:pPr>
              <w:pStyle w:val="175"/>
              <w:widowControl w:val="0"/>
              <w:jc w:val="both"/>
              <w:rPr>
                <w:rFonts w:cs="Times New Roman"/>
                <w:b/>
                <w:bCs/>
                <w:color w:val="FFFFFF"/>
                <w:sz w:val="20"/>
              </w:rPr>
            </w:pPr>
            <w:r>
              <w:rPr>
                <w:rFonts w:hint="eastAsia" w:cs="Times New Roman"/>
                <w:b/>
                <w:bCs/>
                <w:color w:val="FFFFFF"/>
                <w:sz w:val="20"/>
              </w:rPr>
              <w:t>应用</w:t>
            </w:r>
          </w:p>
        </w:tc>
        <w:tc>
          <w:tcPr>
            <w:tcW w:w="641" w:type="pct"/>
            <w:shd w:val="solid" w:color="000080" w:fill="FFFFFF"/>
            <w:noWrap/>
            <w:vAlign w:val="center"/>
          </w:tcPr>
          <w:p w14:paraId="721D97DD">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457EAF3">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6BDD5B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6025A2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434A458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135AAD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897B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9AAC1F7">
            <w:pPr>
              <w:pStyle w:val="175"/>
              <w:widowControl w:val="0"/>
              <w:jc w:val="both"/>
              <w:rPr>
                <w:rFonts w:cs="Times New Roman"/>
                <w:sz w:val="20"/>
              </w:rPr>
            </w:pPr>
            <w:r>
              <w:rPr>
                <w:rFonts w:cs="Times New Roman"/>
                <w:sz w:val="20"/>
              </w:rPr>
              <w:t>动物用</w:t>
            </w:r>
          </w:p>
        </w:tc>
        <w:tc>
          <w:tcPr>
            <w:tcW w:w="641" w:type="pct"/>
            <w:shd w:val="clear" w:color="auto" w:fill="auto"/>
            <w:noWrap/>
            <w:vAlign w:val="center"/>
          </w:tcPr>
          <w:p w14:paraId="36E007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9AF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44BD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2132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8C452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4588A2">
            <w:pPr>
              <w:pStyle w:val="175"/>
              <w:widowControl w:val="0"/>
              <w:jc w:val="right"/>
              <w:rPr>
                <w:rFonts w:cs="Times New Roman"/>
                <w:sz w:val="20"/>
              </w:rPr>
            </w:pPr>
            <w:r>
              <w:rPr>
                <w:rFonts w:hint="eastAsia" w:cs="Times New Roman"/>
                <w:sz w:val="20"/>
              </w:rPr>
              <w:t>XX%</w:t>
            </w:r>
          </w:p>
        </w:tc>
      </w:tr>
      <w:tr w14:paraId="044A6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4FCCEAB1">
            <w:pPr>
              <w:pStyle w:val="175"/>
              <w:widowControl w:val="0"/>
              <w:jc w:val="both"/>
              <w:rPr>
                <w:rFonts w:cs="Times New Roman"/>
                <w:sz w:val="20"/>
              </w:rPr>
            </w:pPr>
            <w:r>
              <w:rPr>
                <w:rFonts w:cs="Times New Roman"/>
                <w:sz w:val="20"/>
              </w:rPr>
              <w:t>人类用</w:t>
            </w:r>
          </w:p>
        </w:tc>
        <w:tc>
          <w:tcPr>
            <w:tcW w:w="641" w:type="pct"/>
            <w:shd w:val="clear" w:color="auto" w:fill="auto"/>
            <w:noWrap/>
            <w:vAlign w:val="center"/>
          </w:tcPr>
          <w:p w14:paraId="03546C8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D55E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A1ADF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19AE97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FC52A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0FC90C3">
            <w:pPr>
              <w:pStyle w:val="175"/>
              <w:widowControl w:val="0"/>
              <w:jc w:val="right"/>
              <w:rPr>
                <w:rFonts w:cs="Times New Roman"/>
                <w:sz w:val="20"/>
              </w:rPr>
            </w:pPr>
            <w:r>
              <w:rPr>
                <w:rFonts w:hint="eastAsia" w:cs="Times New Roman"/>
                <w:sz w:val="20"/>
              </w:rPr>
              <w:t>XX%</w:t>
            </w:r>
          </w:p>
        </w:tc>
      </w:tr>
      <w:tr w14:paraId="585EA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DB88E95">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0C42D48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AE0162E">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1BFEC6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ADE0C6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38EC075">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67A2EB5">
            <w:pPr>
              <w:pStyle w:val="175"/>
              <w:widowControl w:val="0"/>
              <w:jc w:val="right"/>
              <w:rPr>
                <w:rFonts w:cs="Times New Roman"/>
                <w:sz w:val="20"/>
              </w:rPr>
            </w:pPr>
            <w:r>
              <w:rPr>
                <w:rFonts w:cs="Times New Roman"/>
                <w:sz w:val="20"/>
              </w:rPr>
              <w:t>100</w:t>
            </w:r>
            <w:r>
              <w:rPr>
                <w:rFonts w:hint="eastAsia" w:cs="Times New Roman"/>
                <w:sz w:val="20"/>
              </w:rPr>
              <w:t>%</w:t>
            </w:r>
          </w:p>
        </w:tc>
      </w:tr>
    </w:tbl>
    <w:p w14:paraId="421EBBED">
      <w:pPr>
        <w:pStyle w:val="144"/>
      </w:pPr>
      <w:r>
        <w:rPr>
          <w:rFonts w:hint="eastAsia"/>
        </w:rPr>
        <w:t>资料来源：第三方资料、新闻报道、业内专家采访及QYResearch整理研究，2024年</w:t>
      </w:r>
    </w:p>
    <w:p w14:paraId="301C58C7">
      <w:pPr>
        <w:pStyle w:val="4"/>
      </w:pPr>
      <w:bookmarkStart w:id="538" w:name="_Toc121584162"/>
      <w:bookmarkStart w:id="539" w:name="_Toc172626295"/>
      <w:r>
        <w:rPr>
          <w:rFonts w:hint="eastAsia"/>
        </w:rPr>
        <w:t>中国市场</w:t>
      </w:r>
      <w:r>
        <w:t>不同应用破伤风抗毒素</w:t>
      </w:r>
      <w:r>
        <w:rPr>
          <w:rFonts w:hint="eastAsia"/>
        </w:rPr>
        <w:t>规模预测（2025-2030）</w:t>
      </w:r>
      <w:bookmarkEnd w:id="538"/>
      <w:bookmarkEnd w:id="539"/>
    </w:p>
    <w:p w14:paraId="4A86906D">
      <w:pPr>
        <w:pStyle w:val="151"/>
        <w:ind w:left="252" w:right="-105"/>
        <w:rPr>
          <w:lang w:eastAsia="zh-CN"/>
        </w:rPr>
      </w:pPr>
      <w:bookmarkStart w:id="540" w:name="_Toc121583851"/>
      <w:bookmarkStart w:id="541" w:name="_Toc172626179"/>
      <w:r>
        <w:rPr>
          <w:rFonts w:hint="eastAsia"/>
          <w:lang w:eastAsia="zh-CN"/>
        </w:rPr>
        <w:t>中国市场不同应用破伤风抗毒素规模预测（2025-2030）&amp;（万元）</w:t>
      </w:r>
      <w:bookmarkEnd w:id="540"/>
      <w:bookmarkEnd w:id="5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D969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75F800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5BFBC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77A89AEF">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A4CBA6A">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0C982417">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43AD46F2">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69877B6B">
            <w:pPr>
              <w:pStyle w:val="175"/>
              <w:widowControl w:val="0"/>
              <w:jc w:val="center"/>
              <w:rPr>
                <w:rFonts w:cs="Times New Roman"/>
                <w:b/>
                <w:bCs/>
                <w:color w:val="FFFFFF"/>
                <w:sz w:val="20"/>
              </w:rPr>
            </w:pPr>
            <w:r>
              <w:rPr>
                <w:rFonts w:cs="Times New Roman"/>
                <w:b/>
                <w:bCs/>
                <w:color w:val="FFFFFF"/>
                <w:sz w:val="20"/>
              </w:rPr>
              <w:t>2030</w:t>
            </w:r>
          </w:p>
        </w:tc>
      </w:tr>
      <w:tr w14:paraId="606D7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77983E">
            <w:pPr>
              <w:pStyle w:val="175"/>
              <w:widowControl w:val="0"/>
              <w:jc w:val="both"/>
              <w:rPr>
                <w:rFonts w:cs="Times New Roman"/>
                <w:sz w:val="20"/>
              </w:rPr>
            </w:pPr>
            <w:r>
              <w:rPr>
                <w:rFonts w:cs="Times New Roman"/>
                <w:sz w:val="20"/>
              </w:rPr>
              <w:t>动物用</w:t>
            </w:r>
          </w:p>
        </w:tc>
        <w:tc>
          <w:tcPr>
            <w:tcW w:w="695" w:type="pct"/>
            <w:shd w:val="clear" w:color="auto" w:fill="auto"/>
            <w:noWrap/>
            <w:vAlign w:val="center"/>
          </w:tcPr>
          <w:p w14:paraId="3818722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E0A7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193191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335DC6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55F21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034B0BF">
            <w:pPr>
              <w:pStyle w:val="175"/>
              <w:widowControl w:val="0"/>
              <w:jc w:val="right"/>
              <w:rPr>
                <w:rFonts w:cs="Times New Roman"/>
                <w:sz w:val="20"/>
              </w:rPr>
            </w:pPr>
            <w:r>
              <w:rPr>
                <w:rFonts w:hint="eastAsia" w:cs="Times New Roman"/>
                <w:sz w:val="20"/>
              </w:rPr>
              <w:t>XX</w:t>
            </w:r>
          </w:p>
        </w:tc>
      </w:tr>
      <w:tr w14:paraId="63C7F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20E54DC">
            <w:pPr>
              <w:pStyle w:val="175"/>
              <w:widowControl w:val="0"/>
              <w:jc w:val="both"/>
              <w:rPr>
                <w:rFonts w:cs="Times New Roman"/>
                <w:sz w:val="20"/>
              </w:rPr>
            </w:pPr>
            <w:r>
              <w:rPr>
                <w:rFonts w:cs="Times New Roman"/>
                <w:sz w:val="20"/>
              </w:rPr>
              <w:t>人类用</w:t>
            </w:r>
          </w:p>
        </w:tc>
        <w:tc>
          <w:tcPr>
            <w:tcW w:w="695" w:type="pct"/>
            <w:shd w:val="clear" w:color="auto" w:fill="auto"/>
            <w:noWrap/>
            <w:vAlign w:val="center"/>
          </w:tcPr>
          <w:p w14:paraId="5ADA617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6D9575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AF860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AB200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0F9057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C5353F0">
            <w:pPr>
              <w:pStyle w:val="175"/>
              <w:widowControl w:val="0"/>
              <w:jc w:val="right"/>
              <w:rPr>
                <w:rFonts w:cs="Times New Roman"/>
                <w:sz w:val="20"/>
              </w:rPr>
            </w:pPr>
            <w:r>
              <w:rPr>
                <w:rFonts w:hint="eastAsia" w:cs="Times New Roman"/>
                <w:sz w:val="20"/>
              </w:rPr>
              <w:t>XX</w:t>
            </w:r>
          </w:p>
        </w:tc>
      </w:tr>
      <w:tr w14:paraId="4271AD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EF43FF1">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B45E31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2571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6CD4B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8F71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E9B6D2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BB6E4BB">
            <w:pPr>
              <w:pStyle w:val="175"/>
              <w:widowControl w:val="0"/>
              <w:jc w:val="right"/>
              <w:rPr>
                <w:rFonts w:cs="Times New Roman"/>
                <w:sz w:val="20"/>
              </w:rPr>
            </w:pPr>
            <w:r>
              <w:rPr>
                <w:rFonts w:hint="eastAsia" w:cs="Times New Roman"/>
                <w:sz w:val="20"/>
              </w:rPr>
              <w:t>XX</w:t>
            </w:r>
          </w:p>
        </w:tc>
      </w:tr>
    </w:tbl>
    <w:p w14:paraId="1E2A4EB1">
      <w:pPr>
        <w:pStyle w:val="144"/>
      </w:pPr>
      <w:r>
        <w:rPr>
          <w:rFonts w:hint="eastAsia"/>
        </w:rPr>
        <w:t>资料来源：第三方资料、新闻报道、业内专家采访及QYResearch整理研究，2024年</w:t>
      </w:r>
    </w:p>
    <w:p w14:paraId="58199DDD">
      <w:pPr>
        <w:pStyle w:val="151"/>
        <w:ind w:left="252" w:right="-105"/>
        <w:rPr>
          <w:lang w:eastAsia="zh-CN"/>
        </w:rPr>
      </w:pPr>
      <w:bookmarkStart w:id="542" w:name="_Toc172626180"/>
      <w:bookmarkStart w:id="543" w:name="_Toc121583852"/>
      <w:r>
        <w:rPr>
          <w:rFonts w:hint="eastAsia"/>
          <w:lang w:eastAsia="zh-CN"/>
        </w:rPr>
        <w:t>中国市场不同应用破伤风抗毒素规模市场份额预测（2025-2030）</w:t>
      </w:r>
      <w:bookmarkEnd w:id="542"/>
      <w:bookmarkEnd w:id="5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60D5D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9C9FEA6">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053B1E9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4810689B">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3889EA89">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DF756A6">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34C3DFB8">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596A5F46">
            <w:pPr>
              <w:pStyle w:val="175"/>
              <w:widowControl w:val="0"/>
              <w:jc w:val="center"/>
              <w:rPr>
                <w:rFonts w:cs="Times New Roman"/>
                <w:b/>
                <w:bCs/>
                <w:color w:val="FFFFFF"/>
                <w:sz w:val="20"/>
              </w:rPr>
            </w:pPr>
            <w:r>
              <w:rPr>
                <w:rFonts w:cs="Times New Roman"/>
                <w:b/>
                <w:bCs/>
                <w:color w:val="FFFFFF"/>
                <w:sz w:val="20"/>
              </w:rPr>
              <w:t>2030</w:t>
            </w:r>
          </w:p>
        </w:tc>
      </w:tr>
      <w:tr w14:paraId="66702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72EDA3A">
            <w:pPr>
              <w:pStyle w:val="175"/>
              <w:widowControl w:val="0"/>
              <w:jc w:val="both"/>
              <w:rPr>
                <w:rFonts w:cs="Times New Roman"/>
                <w:sz w:val="20"/>
              </w:rPr>
            </w:pPr>
            <w:r>
              <w:rPr>
                <w:rFonts w:cs="Times New Roman"/>
                <w:sz w:val="20"/>
              </w:rPr>
              <w:t>动物用</w:t>
            </w:r>
          </w:p>
        </w:tc>
        <w:tc>
          <w:tcPr>
            <w:tcW w:w="695" w:type="pct"/>
            <w:shd w:val="clear" w:color="auto" w:fill="auto"/>
            <w:noWrap/>
            <w:vAlign w:val="center"/>
          </w:tcPr>
          <w:p w14:paraId="2B7685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F0A7C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760A18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120BE9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3C497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13DB7DA7">
            <w:pPr>
              <w:pStyle w:val="175"/>
              <w:widowControl w:val="0"/>
              <w:jc w:val="right"/>
              <w:rPr>
                <w:rFonts w:cs="Times New Roman"/>
                <w:sz w:val="20"/>
              </w:rPr>
            </w:pPr>
            <w:r>
              <w:rPr>
                <w:rFonts w:hint="eastAsia" w:cs="Times New Roman"/>
                <w:sz w:val="20"/>
              </w:rPr>
              <w:t>XX%</w:t>
            </w:r>
          </w:p>
        </w:tc>
      </w:tr>
      <w:tr w14:paraId="71465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77E9E9A2">
            <w:pPr>
              <w:pStyle w:val="175"/>
              <w:widowControl w:val="0"/>
              <w:jc w:val="both"/>
              <w:rPr>
                <w:rFonts w:cs="Times New Roman"/>
                <w:sz w:val="20"/>
              </w:rPr>
            </w:pPr>
            <w:r>
              <w:rPr>
                <w:rFonts w:cs="Times New Roman"/>
                <w:sz w:val="20"/>
              </w:rPr>
              <w:t>人类用</w:t>
            </w:r>
          </w:p>
        </w:tc>
        <w:tc>
          <w:tcPr>
            <w:tcW w:w="695" w:type="pct"/>
            <w:shd w:val="clear" w:color="auto" w:fill="auto"/>
            <w:noWrap/>
            <w:vAlign w:val="center"/>
          </w:tcPr>
          <w:p w14:paraId="63B4F71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7733E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80EC7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09A97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FB6F3C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8B2DFF4">
            <w:pPr>
              <w:pStyle w:val="175"/>
              <w:widowControl w:val="0"/>
              <w:jc w:val="right"/>
              <w:rPr>
                <w:rFonts w:cs="Times New Roman"/>
                <w:sz w:val="20"/>
              </w:rPr>
            </w:pPr>
            <w:r>
              <w:rPr>
                <w:rFonts w:hint="eastAsia" w:cs="Times New Roman"/>
                <w:sz w:val="20"/>
              </w:rPr>
              <w:t>XX%</w:t>
            </w:r>
          </w:p>
        </w:tc>
      </w:tr>
      <w:tr w14:paraId="56EC1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2F5FEC7">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23BDF08">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DE7D500">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51E3497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785B991">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02C9BAA">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4A5C6DC6">
            <w:pPr>
              <w:pStyle w:val="175"/>
              <w:widowControl w:val="0"/>
              <w:jc w:val="right"/>
              <w:rPr>
                <w:rFonts w:cs="Times New Roman"/>
                <w:sz w:val="20"/>
              </w:rPr>
            </w:pPr>
            <w:r>
              <w:rPr>
                <w:rFonts w:cs="Times New Roman"/>
                <w:sz w:val="20"/>
              </w:rPr>
              <w:t>100</w:t>
            </w:r>
            <w:r>
              <w:rPr>
                <w:rFonts w:hint="eastAsia" w:cs="Times New Roman"/>
                <w:sz w:val="20"/>
              </w:rPr>
              <w:t>%</w:t>
            </w:r>
          </w:p>
        </w:tc>
      </w:tr>
    </w:tbl>
    <w:p w14:paraId="39D89D79">
      <w:pPr>
        <w:pStyle w:val="144"/>
      </w:pPr>
      <w:r>
        <w:rPr>
          <w:rFonts w:hint="eastAsia"/>
        </w:rPr>
        <w:t>资料来源：第三方资料、新闻报道、业内专家采访及QYResearch整理研究，2024年</w:t>
      </w:r>
    </w:p>
    <w:p w14:paraId="461DF8CF">
      <w:pPr>
        <w:pStyle w:val="3"/>
      </w:pPr>
      <w:bookmarkStart w:id="544" w:name="_Toc172626296"/>
      <w:bookmarkStart w:id="545" w:name="_Toc121584163"/>
      <w:r>
        <w:rPr>
          <w:rFonts w:hint="eastAsia"/>
        </w:rPr>
        <w:t>中国市场不同应用破伤风抗毒素价格走势（2019-2030）</w:t>
      </w:r>
      <w:bookmarkEnd w:id="544"/>
      <w:bookmarkEnd w:id="545"/>
    </w:p>
    <w:p w14:paraId="06DEEC7A">
      <w:pPr>
        <w:pStyle w:val="148"/>
      </w:pPr>
      <w:bookmarkStart w:id="546" w:name="_Toc121583614"/>
      <w:bookmarkStart w:id="547" w:name="_Toc172626050"/>
      <w:r>
        <w:rPr>
          <w:rFonts w:hint="eastAsia"/>
        </w:rPr>
        <w:t>中国市场不同应用破伤风抗毒素价格走势（2019-2030）&amp;</w:t>
      </w:r>
      <w:r>
        <w:t>（美元/支）</w:t>
      </w:r>
      <w:bookmarkEnd w:id="546"/>
      <w:bookmarkEnd w:id="547"/>
    </w:p>
    <w:p w14:paraId="3122BE8A">
      <w:r>
        <w:drawing>
          <wp:inline distT="0" distB="0" distL="0" distR="0">
            <wp:extent cx="6192520" cy="2693035"/>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CF49325">
      <w:pPr>
        <w:pStyle w:val="144"/>
      </w:pPr>
      <w:r>
        <w:rPr>
          <w:rFonts w:hint="eastAsia"/>
        </w:rPr>
        <w:t>资料来源：第三方资料、新闻报道、业内专家采访及QYResearch整理研究，2024年</w:t>
      </w:r>
    </w:p>
    <w:p w14:paraId="6DBDB234">
      <w:pPr>
        <w:pStyle w:val="2"/>
      </w:pPr>
      <w:bookmarkStart w:id="548" w:name="_Toc43885421"/>
      <w:bookmarkStart w:id="549" w:name="_Toc87984664"/>
      <w:bookmarkStart w:id="550" w:name="_Toc121584164"/>
      <w:bookmarkStart w:id="551" w:name="_Toc172626297"/>
      <w:bookmarkStart w:id="552" w:name="_Toc43885436"/>
      <w:bookmarkStart w:id="553" w:name="_Toc59105052"/>
      <w:r>
        <w:rPr>
          <w:rFonts w:hint="eastAsia"/>
        </w:rPr>
        <w:t>行业发展环境分析</w:t>
      </w:r>
      <w:bookmarkEnd w:id="548"/>
      <w:bookmarkEnd w:id="549"/>
      <w:bookmarkEnd w:id="550"/>
      <w:bookmarkEnd w:id="551"/>
    </w:p>
    <w:p w14:paraId="216A64D6">
      <w:pPr>
        <w:pStyle w:val="3"/>
      </w:pPr>
      <w:bookmarkStart w:id="554" w:name="_Toc43885430"/>
      <w:bookmarkStart w:id="555" w:name="_Toc172626298"/>
      <w:bookmarkStart w:id="556" w:name="_Toc87984665"/>
      <w:bookmarkStart w:id="557" w:name="_Toc121584165"/>
      <w:r>
        <w:t>破伤风抗毒素</w:t>
      </w:r>
      <w:r>
        <w:rPr>
          <w:rFonts w:hint="eastAsia"/>
        </w:rPr>
        <w:t>行业发展分析-</w:t>
      </w:r>
      <w:r>
        <w:t>--</w:t>
      </w:r>
      <w:r>
        <w:rPr>
          <w:rFonts w:hint="eastAsia"/>
        </w:rPr>
        <w:t>发展趋势</w:t>
      </w:r>
      <w:bookmarkEnd w:id="554"/>
      <w:bookmarkEnd w:id="555"/>
      <w:bookmarkEnd w:id="556"/>
      <w:bookmarkEnd w:id="557"/>
    </w:p>
    <w:p w14:paraId="09AB279C">
      <w:pPr>
        <w:pStyle w:val="151"/>
        <w:ind w:left="252" w:right="-105"/>
        <w:rPr>
          <w:lang w:eastAsia="zh-CN"/>
        </w:rPr>
      </w:pPr>
      <w:bookmarkStart w:id="558" w:name="_Toc121583853"/>
      <w:bookmarkStart w:id="559" w:name="_Toc172626181"/>
      <w:r>
        <w:rPr>
          <w:lang w:eastAsia="zh-CN"/>
        </w:rPr>
        <w:t>破伤风抗毒素</w:t>
      </w:r>
      <w:r>
        <w:rPr>
          <w:rFonts w:hint="eastAsia"/>
          <w:lang w:eastAsia="zh-CN"/>
        </w:rPr>
        <w:t>行业发展分析-</w:t>
      </w:r>
      <w:r>
        <w:rPr>
          <w:lang w:eastAsia="zh-CN"/>
        </w:rPr>
        <w:t>--</w:t>
      </w:r>
      <w:r>
        <w:rPr>
          <w:rFonts w:hint="eastAsia"/>
          <w:lang w:eastAsia="zh-CN"/>
        </w:rPr>
        <w:t>发展趋势</w:t>
      </w:r>
      <w:bookmarkEnd w:id="558"/>
      <w:bookmarkEnd w:id="5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44"/>
      </w:pPr>
      <w:r>
        <w:rPr>
          <w:rFonts w:hint="eastAsia"/>
        </w:rPr>
        <w:t>资料来源：第三方资料、新闻报道、业内专家采访及QYResearch整理研究，2024年</w:t>
      </w:r>
    </w:p>
    <w:p w14:paraId="23C69396">
      <w:pPr>
        <w:pStyle w:val="3"/>
      </w:pPr>
      <w:bookmarkStart w:id="560" w:name="_Toc121584166"/>
      <w:bookmarkStart w:id="561" w:name="_Toc172626299"/>
      <w:r>
        <w:t>破伤风抗毒素</w:t>
      </w:r>
      <w:r>
        <w:rPr>
          <w:rFonts w:hint="eastAsia"/>
        </w:rPr>
        <w:t>行业发展分析-</w:t>
      </w:r>
      <w:r>
        <w:t>--</w:t>
      </w:r>
      <w:r>
        <w:rPr>
          <w:rFonts w:hint="eastAsia"/>
        </w:rPr>
        <w:t>厂商壁垒</w:t>
      </w:r>
      <w:bookmarkEnd w:id="560"/>
      <w:bookmarkEnd w:id="561"/>
    </w:p>
    <w:p w14:paraId="1418AD79">
      <w:pPr>
        <w:pStyle w:val="151"/>
        <w:ind w:left="252" w:right="-105"/>
        <w:rPr>
          <w:lang w:eastAsia="zh-CN"/>
        </w:rPr>
      </w:pPr>
      <w:bookmarkStart w:id="562" w:name="_Toc121583854"/>
      <w:bookmarkStart w:id="563" w:name="_Toc172626182"/>
      <w:r>
        <w:rPr>
          <w:lang w:eastAsia="zh-CN"/>
        </w:rPr>
        <w:t>破伤风抗毒素</w:t>
      </w:r>
      <w:r>
        <w:rPr>
          <w:rFonts w:hint="eastAsia"/>
          <w:lang w:eastAsia="zh-CN"/>
        </w:rPr>
        <w:t>行业发展分析-</w:t>
      </w:r>
      <w:r>
        <w:rPr>
          <w:lang w:eastAsia="zh-CN"/>
        </w:rPr>
        <w:t>--</w:t>
      </w:r>
      <w:r>
        <w:rPr>
          <w:rFonts w:hint="eastAsia"/>
          <w:lang w:eastAsia="zh-CN"/>
        </w:rPr>
        <w:t>厂商壁垒</w:t>
      </w:r>
      <w:bookmarkEnd w:id="562"/>
      <w:bookmarkEnd w:id="5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44"/>
      </w:pPr>
      <w:r>
        <w:rPr>
          <w:rFonts w:hint="eastAsia"/>
        </w:rPr>
        <w:t>资料来源：第三方资料、新闻报道、业内专家采访及QYResearch整理研究，2024年</w:t>
      </w:r>
    </w:p>
    <w:p w14:paraId="4851036A">
      <w:pPr>
        <w:pStyle w:val="3"/>
      </w:pPr>
      <w:bookmarkStart w:id="564" w:name="_Toc121584167"/>
      <w:bookmarkStart w:id="565" w:name="_Toc172626300"/>
      <w:bookmarkStart w:id="566" w:name="_Toc87984338"/>
      <w:r>
        <w:t>破伤风抗毒素</w:t>
      </w:r>
      <w:r>
        <w:rPr>
          <w:rFonts w:hint="eastAsia"/>
        </w:rPr>
        <w:t>行业发展分析-</w:t>
      </w:r>
      <w:r>
        <w:t>--</w:t>
      </w:r>
      <w:r>
        <w:rPr>
          <w:rFonts w:hint="eastAsia"/>
        </w:rPr>
        <w:t>驱动因素</w:t>
      </w:r>
      <w:bookmarkEnd w:id="564"/>
      <w:bookmarkEnd w:id="565"/>
    </w:p>
    <w:bookmarkEnd w:id="566"/>
    <w:p w14:paraId="66FCC542">
      <w:pPr>
        <w:pStyle w:val="151"/>
        <w:ind w:left="252" w:right="-105"/>
        <w:rPr>
          <w:lang w:eastAsia="zh-CN"/>
        </w:rPr>
      </w:pPr>
      <w:bookmarkStart w:id="567" w:name="_Toc121583855"/>
      <w:bookmarkStart w:id="568" w:name="_Toc172626183"/>
      <w:r>
        <w:rPr>
          <w:lang w:eastAsia="zh-CN"/>
        </w:rPr>
        <w:t>破伤风抗毒素</w:t>
      </w:r>
      <w:r>
        <w:rPr>
          <w:rFonts w:hint="eastAsia"/>
          <w:lang w:eastAsia="zh-CN"/>
        </w:rPr>
        <w:t>行业发展分析-</w:t>
      </w:r>
      <w:r>
        <w:rPr>
          <w:lang w:eastAsia="zh-CN"/>
        </w:rPr>
        <w:t>--</w:t>
      </w:r>
      <w:r>
        <w:rPr>
          <w:rFonts w:hint="eastAsia"/>
          <w:lang w:eastAsia="zh-CN"/>
        </w:rPr>
        <w:t>驱动因素</w:t>
      </w:r>
      <w:bookmarkEnd w:id="567"/>
      <w:bookmarkEnd w:id="5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44"/>
      </w:pPr>
      <w:r>
        <w:rPr>
          <w:rFonts w:hint="eastAsia"/>
        </w:rPr>
        <w:t>资料来源：第三方资料、新闻报道、业内专家采访及QYResearch整理研究，2024年</w:t>
      </w:r>
    </w:p>
    <w:p w14:paraId="4C90E186">
      <w:pPr>
        <w:pStyle w:val="3"/>
      </w:pPr>
      <w:bookmarkStart w:id="569" w:name="_Toc121584168"/>
      <w:bookmarkStart w:id="570" w:name="_Toc172626301"/>
      <w:r>
        <w:t>破伤风抗毒素</w:t>
      </w:r>
      <w:r>
        <w:rPr>
          <w:rFonts w:hint="eastAsia"/>
        </w:rPr>
        <w:t>行业发展分析-</w:t>
      </w:r>
      <w:r>
        <w:t>--</w:t>
      </w:r>
      <w:r>
        <w:rPr>
          <w:rFonts w:hint="eastAsia"/>
        </w:rPr>
        <w:t>制约因素</w:t>
      </w:r>
      <w:bookmarkEnd w:id="569"/>
      <w:bookmarkEnd w:id="570"/>
    </w:p>
    <w:p w14:paraId="6D28A5F9">
      <w:pPr>
        <w:pStyle w:val="151"/>
        <w:ind w:left="252" w:right="-105"/>
        <w:rPr>
          <w:lang w:eastAsia="zh-CN"/>
        </w:rPr>
      </w:pPr>
      <w:bookmarkStart w:id="571" w:name="_Toc121583856"/>
      <w:bookmarkStart w:id="572" w:name="_Toc172626184"/>
      <w:r>
        <w:rPr>
          <w:lang w:eastAsia="zh-CN"/>
        </w:rPr>
        <w:t>破伤风抗毒素</w:t>
      </w:r>
      <w:r>
        <w:rPr>
          <w:rFonts w:hint="eastAsia"/>
          <w:lang w:eastAsia="zh-CN"/>
        </w:rPr>
        <w:t>行业发展分析-</w:t>
      </w:r>
      <w:r>
        <w:rPr>
          <w:lang w:eastAsia="zh-CN"/>
        </w:rPr>
        <w:t>--</w:t>
      </w:r>
      <w:r>
        <w:rPr>
          <w:rFonts w:hint="eastAsia"/>
          <w:lang w:eastAsia="zh-CN"/>
        </w:rPr>
        <w:t>制约因素</w:t>
      </w:r>
      <w:bookmarkEnd w:id="571"/>
      <w:bookmarkEnd w:id="5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44"/>
      </w:pPr>
      <w:r>
        <w:rPr>
          <w:rFonts w:hint="eastAsia"/>
        </w:rPr>
        <w:t>资料来源：第三方资料、新闻报道、业内专家采访及QYResearch整理研究，2024年</w:t>
      </w:r>
    </w:p>
    <w:p w14:paraId="1C62AEC0">
      <w:pPr>
        <w:pStyle w:val="144"/>
      </w:pPr>
    </w:p>
    <w:p w14:paraId="10D6BD9D">
      <w:pPr>
        <w:pStyle w:val="144"/>
      </w:pPr>
    </w:p>
    <w:p w14:paraId="1934FCEA">
      <w:pPr>
        <w:pStyle w:val="3"/>
      </w:pPr>
      <w:bookmarkStart w:id="573" w:name="_Toc24972506"/>
      <w:bookmarkStart w:id="574" w:name="_Toc24028316"/>
      <w:bookmarkStart w:id="575" w:name="_Toc121584169"/>
      <w:bookmarkStart w:id="576" w:name="_Toc172626302"/>
      <w:bookmarkStart w:id="577" w:name="_Toc87984667"/>
      <w:bookmarkStart w:id="578" w:name="_Hlk28108216"/>
      <w:r>
        <w:t>破伤风抗毒素</w:t>
      </w:r>
      <w:bookmarkEnd w:id="573"/>
      <w:bookmarkEnd w:id="574"/>
      <w:r>
        <w:rPr>
          <w:rFonts w:hint="eastAsia"/>
        </w:rPr>
        <w:t>中国企业SWOT分析</w:t>
      </w:r>
      <w:bookmarkEnd w:id="575"/>
      <w:bookmarkEnd w:id="576"/>
      <w:bookmarkEnd w:id="577"/>
      <w:r>
        <w:t xml:space="preserve"> </w:t>
      </w:r>
    </w:p>
    <w:p w14:paraId="20D75E6C">
      <w:pPr>
        <w:pStyle w:val="148"/>
      </w:pPr>
      <w:bookmarkStart w:id="579" w:name="_Toc87984247"/>
      <w:bookmarkStart w:id="580" w:name="_Toc121583615"/>
      <w:bookmarkStart w:id="581" w:name="_Toc172626051"/>
      <w:r>
        <w:t>破伤风抗毒素</w:t>
      </w:r>
      <w:r>
        <w:rPr>
          <w:rFonts w:hint="eastAsia"/>
        </w:rPr>
        <w:t>中国企业SWOT分析</w:t>
      </w:r>
      <w:bookmarkEnd w:id="579"/>
      <w:bookmarkEnd w:id="580"/>
      <w:bookmarkEnd w:id="581"/>
    </w:p>
    <w:p w14:paraId="014E1EAB">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2CFB39E6">
      <w:pPr>
        <w:pStyle w:val="144"/>
      </w:pPr>
      <w:r>
        <w:rPr>
          <w:rFonts w:hint="eastAsia"/>
        </w:rPr>
        <w:t>资料来源：第三方资料、新闻报道、业内专家采访及QYResearch整理研究，2024年</w:t>
      </w:r>
    </w:p>
    <w:bookmarkEnd w:id="578"/>
    <w:p w14:paraId="3CE8F3BD">
      <w:pPr>
        <w:pStyle w:val="3"/>
        <w:rPr>
          <w:lang w:val="en-IN"/>
        </w:rPr>
      </w:pPr>
      <w:bookmarkStart w:id="582" w:name="_Toc172626303"/>
      <w:bookmarkStart w:id="583" w:name="_Toc87984668"/>
      <w:bookmarkStart w:id="584" w:name="_Toc121584170"/>
      <w:bookmarkStart w:id="585" w:name="_Toc43885422"/>
      <w:r>
        <w:t>破伤风抗毒素</w:t>
      </w:r>
      <w:r>
        <w:rPr>
          <w:rFonts w:hint="eastAsia"/>
        </w:rPr>
        <w:t>行业发展分析-</w:t>
      </w:r>
      <w:r>
        <w:t>--</w:t>
      </w:r>
      <w:r>
        <w:rPr>
          <w:rFonts w:hint="eastAsia"/>
        </w:rPr>
        <w:t>行业政策</w:t>
      </w:r>
      <w:bookmarkEnd w:id="582"/>
      <w:bookmarkEnd w:id="583"/>
      <w:bookmarkEnd w:id="584"/>
      <w:bookmarkEnd w:id="585"/>
    </w:p>
    <w:p w14:paraId="4FDB6E11">
      <w:pPr>
        <w:pStyle w:val="4"/>
      </w:pPr>
      <w:bookmarkStart w:id="586" w:name="_Toc43885423"/>
      <w:bookmarkStart w:id="587" w:name="_Toc87984669"/>
      <w:bookmarkStart w:id="588" w:name="_Toc121584171"/>
      <w:bookmarkStart w:id="589" w:name="_Toc172626304"/>
      <w:r>
        <w:rPr>
          <w:rFonts w:hint="eastAsia"/>
        </w:rPr>
        <w:t>行业主管部门及监管体制</w:t>
      </w:r>
      <w:bookmarkEnd w:id="586"/>
      <w:bookmarkEnd w:id="587"/>
      <w:bookmarkEnd w:id="588"/>
      <w:bookmarkEnd w:id="589"/>
    </w:p>
    <w:p w14:paraId="301A6096">
      <w:pPr>
        <w:pStyle w:val="146"/>
        <w:ind w:firstLine="420"/>
        <w:rPr>
          <w:lang w:eastAsia="zh-CN"/>
        </w:rPr>
      </w:pPr>
    </w:p>
    <w:p w14:paraId="7EF82F3C">
      <w:pPr>
        <w:pStyle w:val="146"/>
        <w:ind w:firstLine="420"/>
        <w:rPr>
          <w:lang w:eastAsia="zh-CN"/>
        </w:rPr>
      </w:pPr>
    </w:p>
    <w:p w14:paraId="1238FB59">
      <w:pPr>
        <w:pStyle w:val="4"/>
      </w:pPr>
      <w:bookmarkStart w:id="590" w:name="_Toc172626305"/>
      <w:bookmarkStart w:id="591" w:name="_Toc87984670"/>
      <w:bookmarkStart w:id="592" w:name="_Toc43885424"/>
      <w:bookmarkStart w:id="593" w:name="_Toc121584172"/>
      <w:r>
        <w:rPr>
          <w:rFonts w:hint="eastAsia"/>
        </w:rPr>
        <w:t>行业相关政策动向</w:t>
      </w:r>
      <w:bookmarkEnd w:id="590"/>
      <w:bookmarkEnd w:id="591"/>
      <w:bookmarkEnd w:id="592"/>
      <w:bookmarkEnd w:id="593"/>
    </w:p>
    <w:p w14:paraId="2F0F4433">
      <w:pPr>
        <w:pStyle w:val="146"/>
        <w:ind w:firstLine="420"/>
      </w:pPr>
    </w:p>
    <w:p w14:paraId="77B81B36">
      <w:pPr>
        <w:pStyle w:val="146"/>
        <w:ind w:firstLine="420"/>
      </w:pPr>
    </w:p>
    <w:p w14:paraId="6CF8D9C8">
      <w:pPr>
        <w:pStyle w:val="4"/>
      </w:pPr>
      <w:bookmarkStart w:id="594" w:name="_Toc87984671"/>
      <w:bookmarkStart w:id="595" w:name="_Toc121584173"/>
      <w:bookmarkStart w:id="596" w:name="_Toc172626306"/>
      <w:bookmarkStart w:id="597" w:name="_Toc43885425"/>
      <w:r>
        <w:rPr>
          <w:rFonts w:hint="eastAsia"/>
        </w:rPr>
        <w:t>行业相关规划</w:t>
      </w:r>
      <w:bookmarkEnd w:id="594"/>
      <w:bookmarkEnd w:id="595"/>
      <w:bookmarkEnd w:id="596"/>
      <w:bookmarkEnd w:id="597"/>
    </w:p>
    <w:p w14:paraId="21C7AE8A">
      <w:pPr>
        <w:pStyle w:val="151"/>
        <w:ind w:left="252" w:right="-105"/>
        <w:rPr>
          <w:lang w:eastAsia="zh-CN"/>
        </w:rPr>
      </w:pPr>
      <w:bookmarkStart w:id="598" w:name="_Toc172626185"/>
      <w:bookmarkStart w:id="599" w:name="_Toc121583857"/>
      <w:r>
        <w:rPr>
          <w:lang w:eastAsia="zh-CN"/>
        </w:rPr>
        <w:t>破伤风抗毒素</w:t>
      </w:r>
      <w:r>
        <w:rPr>
          <w:rFonts w:hint="eastAsia"/>
          <w:lang w:eastAsia="zh-CN"/>
        </w:rPr>
        <w:t>行业相关重点政策一览</w:t>
      </w:r>
      <w:bookmarkEnd w:id="598"/>
      <w:bookmarkEnd w:id="5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1FE79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solid" w:color="000080" w:fill="FFFFFF"/>
            <w:noWrap/>
            <w:vAlign w:val="center"/>
          </w:tcPr>
          <w:p w14:paraId="047FB8BB">
            <w:pPr>
              <w:pStyle w:val="175"/>
              <w:widowControl w:val="0"/>
              <w:jc w:val="both"/>
              <w:rPr>
                <w:rFonts w:cs="Times New Roman"/>
                <w:b/>
                <w:bCs/>
                <w:color w:val="FFFFFF"/>
                <w:sz w:val="20"/>
                <w:lang w:eastAsia="zh-CN"/>
              </w:rPr>
            </w:pPr>
          </w:p>
        </w:tc>
        <w:tc>
          <w:tcPr>
            <w:tcW w:w="3622" w:type="pct"/>
            <w:shd w:val="solid" w:color="000080" w:fill="FFFFFF"/>
            <w:noWrap/>
            <w:vAlign w:val="center"/>
          </w:tcPr>
          <w:p w14:paraId="32DE942F">
            <w:pPr>
              <w:pStyle w:val="175"/>
              <w:widowControl w:val="0"/>
              <w:jc w:val="center"/>
              <w:rPr>
                <w:rFonts w:cs="Times New Roman"/>
                <w:b/>
                <w:bCs/>
                <w:color w:val="FFFFFF"/>
                <w:sz w:val="20"/>
                <w:lang w:eastAsia="zh-CN"/>
              </w:rPr>
            </w:pPr>
          </w:p>
        </w:tc>
      </w:tr>
      <w:tr w14:paraId="63696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2738B46">
            <w:pPr>
              <w:pStyle w:val="175"/>
              <w:widowControl w:val="0"/>
              <w:jc w:val="both"/>
              <w:rPr>
                <w:rFonts w:cs="Times New Roman"/>
                <w:sz w:val="20"/>
                <w:lang w:eastAsia="zh-CN"/>
              </w:rPr>
            </w:pPr>
          </w:p>
        </w:tc>
        <w:tc>
          <w:tcPr>
            <w:tcW w:w="3622" w:type="pct"/>
            <w:shd w:val="clear" w:color="auto" w:fill="auto"/>
            <w:noWrap/>
            <w:vAlign w:val="center"/>
          </w:tcPr>
          <w:p w14:paraId="75B2B226">
            <w:pPr>
              <w:pStyle w:val="175"/>
              <w:widowControl w:val="0"/>
              <w:jc w:val="right"/>
              <w:rPr>
                <w:rFonts w:cs="Times New Roman"/>
                <w:sz w:val="20"/>
                <w:lang w:eastAsia="zh-CN"/>
              </w:rPr>
            </w:pPr>
          </w:p>
        </w:tc>
      </w:tr>
      <w:tr w14:paraId="13D58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D575AC0">
            <w:pPr>
              <w:pStyle w:val="175"/>
              <w:widowControl w:val="0"/>
              <w:jc w:val="both"/>
              <w:rPr>
                <w:rFonts w:cs="Times New Roman"/>
                <w:sz w:val="20"/>
                <w:lang w:eastAsia="zh-CN"/>
              </w:rPr>
            </w:pPr>
          </w:p>
        </w:tc>
        <w:tc>
          <w:tcPr>
            <w:tcW w:w="3622" w:type="pct"/>
            <w:shd w:val="clear" w:color="auto" w:fill="auto"/>
            <w:noWrap/>
            <w:vAlign w:val="center"/>
          </w:tcPr>
          <w:p w14:paraId="7B415136">
            <w:pPr>
              <w:pStyle w:val="175"/>
              <w:widowControl w:val="0"/>
              <w:jc w:val="right"/>
              <w:rPr>
                <w:rFonts w:cs="Times New Roman"/>
                <w:sz w:val="20"/>
                <w:lang w:eastAsia="zh-CN"/>
              </w:rPr>
            </w:pPr>
          </w:p>
        </w:tc>
      </w:tr>
      <w:tr w14:paraId="7BFDE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0A3060F">
            <w:pPr>
              <w:pStyle w:val="175"/>
              <w:widowControl w:val="0"/>
              <w:jc w:val="both"/>
              <w:rPr>
                <w:rFonts w:cs="Times New Roman"/>
                <w:sz w:val="20"/>
                <w:lang w:eastAsia="zh-CN"/>
              </w:rPr>
            </w:pPr>
          </w:p>
        </w:tc>
        <w:tc>
          <w:tcPr>
            <w:tcW w:w="3622" w:type="pct"/>
            <w:shd w:val="clear" w:color="auto" w:fill="auto"/>
            <w:noWrap/>
            <w:vAlign w:val="center"/>
          </w:tcPr>
          <w:p w14:paraId="092C1A69">
            <w:pPr>
              <w:pStyle w:val="175"/>
              <w:widowControl w:val="0"/>
              <w:jc w:val="right"/>
              <w:rPr>
                <w:rFonts w:cs="Times New Roman"/>
                <w:sz w:val="20"/>
                <w:lang w:eastAsia="zh-CN"/>
              </w:rPr>
            </w:pPr>
          </w:p>
        </w:tc>
      </w:tr>
      <w:tr w14:paraId="094B4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5AE6EF8">
            <w:pPr>
              <w:pStyle w:val="175"/>
              <w:widowControl w:val="0"/>
              <w:jc w:val="both"/>
              <w:rPr>
                <w:rFonts w:cs="Times New Roman"/>
                <w:sz w:val="20"/>
                <w:lang w:eastAsia="zh-CN"/>
              </w:rPr>
            </w:pPr>
          </w:p>
        </w:tc>
        <w:tc>
          <w:tcPr>
            <w:tcW w:w="3622" w:type="pct"/>
            <w:shd w:val="clear" w:color="auto" w:fill="auto"/>
            <w:noWrap/>
            <w:vAlign w:val="center"/>
          </w:tcPr>
          <w:p w14:paraId="1FE402C7">
            <w:pPr>
              <w:pStyle w:val="175"/>
              <w:widowControl w:val="0"/>
              <w:jc w:val="right"/>
              <w:rPr>
                <w:rFonts w:cs="Times New Roman"/>
                <w:sz w:val="20"/>
                <w:lang w:eastAsia="zh-CN"/>
              </w:rPr>
            </w:pPr>
          </w:p>
        </w:tc>
      </w:tr>
      <w:tr w14:paraId="0E85C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281F0BA0">
            <w:pPr>
              <w:pStyle w:val="175"/>
              <w:widowControl w:val="0"/>
              <w:jc w:val="both"/>
              <w:rPr>
                <w:rFonts w:cs="Times New Roman"/>
                <w:sz w:val="20"/>
                <w:lang w:eastAsia="zh-CN"/>
              </w:rPr>
            </w:pPr>
          </w:p>
        </w:tc>
        <w:tc>
          <w:tcPr>
            <w:tcW w:w="3622" w:type="pct"/>
            <w:shd w:val="clear" w:color="auto" w:fill="auto"/>
            <w:noWrap/>
            <w:vAlign w:val="center"/>
          </w:tcPr>
          <w:p w14:paraId="4A0DCD32">
            <w:pPr>
              <w:pStyle w:val="175"/>
              <w:widowControl w:val="0"/>
              <w:jc w:val="right"/>
              <w:rPr>
                <w:rFonts w:cs="Times New Roman"/>
                <w:sz w:val="20"/>
                <w:lang w:eastAsia="zh-CN"/>
              </w:rPr>
            </w:pPr>
          </w:p>
        </w:tc>
      </w:tr>
      <w:tr w14:paraId="297E2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D8AB23A">
            <w:pPr>
              <w:pStyle w:val="175"/>
              <w:widowControl w:val="0"/>
              <w:jc w:val="both"/>
              <w:rPr>
                <w:rFonts w:cs="Times New Roman"/>
                <w:sz w:val="20"/>
                <w:lang w:eastAsia="zh-CN"/>
              </w:rPr>
            </w:pPr>
          </w:p>
        </w:tc>
        <w:tc>
          <w:tcPr>
            <w:tcW w:w="3622" w:type="pct"/>
            <w:shd w:val="clear" w:color="auto" w:fill="auto"/>
            <w:noWrap/>
            <w:vAlign w:val="center"/>
          </w:tcPr>
          <w:p w14:paraId="0CE432D1">
            <w:pPr>
              <w:pStyle w:val="175"/>
              <w:widowControl w:val="0"/>
              <w:jc w:val="right"/>
              <w:rPr>
                <w:rFonts w:cs="Times New Roman"/>
                <w:sz w:val="20"/>
                <w:lang w:eastAsia="zh-CN"/>
              </w:rPr>
            </w:pPr>
          </w:p>
        </w:tc>
      </w:tr>
      <w:tr w14:paraId="27F5B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73587E0">
            <w:pPr>
              <w:pStyle w:val="175"/>
              <w:widowControl w:val="0"/>
              <w:jc w:val="both"/>
              <w:rPr>
                <w:rFonts w:cs="Times New Roman"/>
                <w:sz w:val="20"/>
                <w:lang w:eastAsia="zh-CN"/>
              </w:rPr>
            </w:pPr>
          </w:p>
        </w:tc>
        <w:tc>
          <w:tcPr>
            <w:tcW w:w="3622" w:type="pct"/>
            <w:shd w:val="clear" w:color="auto" w:fill="auto"/>
            <w:noWrap/>
            <w:vAlign w:val="center"/>
          </w:tcPr>
          <w:p w14:paraId="0BAA867A">
            <w:pPr>
              <w:pStyle w:val="175"/>
              <w:widowControl w:val="0"/>
              <w:jc w:val="right"/>
              <w:rPr>
                <w:rFonts w:cs="Times New Roman"/>
                <w:sz w:val="20"/>
                <w:lang w:eastAsia="zh-CN"/>
              </w:rPr>
            </w:pPr>
          </w:p>
        </w:tc>
      </w:tr>
      <w:tr w14:paraId="64C58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7AABB56">
            <w:pPr>
              <w:pStyle w:val="175"/>
              <w:widowControl w:val="0"/>
              <w:jc w:val="both"/>
              <w:rPr>
                <w:rFonts w:cs="Times New Roman"/>
                <w:sz w:val="20"/>
                <w:lang w:eastAsia="zh-CN"/>
              </w:rPr>
            </w:pPr>
          </w:p>
        </w:tc>
        <w:tc>
          <w:tcPr>
            <w:tcW w:w="3622" w:type="pct"/>
            <w:shd w:val="clear" w:color="auto" w:fill="auto"/>
            <w:noWrap/>
            <w:vAlign w:val="center"/>
          </w:tcPr>
          <w:p w14:paraId="0BE17EAE">
            <w:pPr>
              <w:pStyle w:val="175"/>
              <w:widowControl w:val="0"/>
              <w:jc w:val="right"/>
              <w:rPr>
                <w:rFonts w:cs="Times New Roman"/>
                <w:sz w:val="20"/>
                <w:lang w:eastAsia="zh-CN"/>
              </w:rPr>
            </w:pPr>
          </w:p>
        </w:tc>
      </w:tr>
      <w:tr w14:paraId="74306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80C80A0">
            <w:pPr>
              <w:pStyle w:val="175"/>
              <w:widowControl w:val="0"/>
              <w:jc w:val="both"/>
              <w:rPr>
                <w:rFonts w:cs="Times New Roman"/>
                <w:sz w:val="20"/>
                <w:lang w:eastAsia="zh-CN"/>
              </w:rPr>
            </w:pPr>
          </w:p>
        </w:tc>
        <w:tc>
          <w:tcPr>
            <w:tcW w:w="3622" w:type="pct"/>
            <w:shd w:val="clear" w:color="auto" w:fill="auto"/>
            <w:noWrap/>
            <w:vAlign w:val="center"/>
          </w:tcPr>
          <w:p w14:paraId="62AF2522">
            <w:pPr>
              <w:pStyle w:val="175"/>
              <w:widowControl w:val="0"/>
              <w:jc w:val="right"/>
              <w:rPr>
                <w:rFonts w:cs="Times New Roman"/>
                <w:sz w:val="20"/>
                <w:lang w:eastAsia="zh-CN"/>
              </w:rPr>
            </w:pPr>
          </w:p>
        </w:tc>
      </w:tr>
      <w:tr w14:paraId="2FF26E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378" w:type="pct"/>
            <w:shd w:val="clear" w:color="auto" w:fill="auto"/>
            <w:noWrap/>
            <w:vAlign w:val="center"/>
          </w:tcPr>
          <w:p w14:paraId="00DB4F26">
            <w:pPr>
              <w:pStyle w:val="175"/>
              <w:widowControl w:val="0"/>
              <w:jc w:val="both"/>
              <w:rPr>
                <w:rFonts w:cs="Times New Roman"/>
                <w:sz w:val="20"/>
                <w:lang w:eastAsia="zh-CN"/>
              </w:rPr>
            </w:pPr>
          </w:p>
        </w:tc>
        <w:tc>
          <w:tcPr>
            <w:tcW w:w="3622" w:type="pct"/>
            <w:shd w:val="clear" w:color="auto" w:fill="auto"/>
            <w:noWrap/>
            <w:vAlign w:val="center"/>
          </w:tcPr>
          <w:p w14:paraId="787808B1">
            <w:pPr>
              <w:pStyle w:val="175"/>
              <w:widowControl w:val="0"/>
              <w:jc w:val="right"/>
              <w:rPr>
                <w:rFonts w:cs="Times New Roman"/>
                <w:sz w:val="20"/>
                <w:lang w:eastAsia="zh-CN"/>
              </w:rPr>
            </w:pPr>
          </w:p>
        </w:tc>
      </w:tr>
    </w:tbl>
    <w:p w14:paraId="028EC7B1">
      <w:pPr>
        <w:pStyle w:val="144"/>
      </w:pPr>
      <w:r>
        <w:rPr>
          <w:rFonts w:hint="eastAsia"/>
        </w:rPr>
        <w:t>资料来源：第三方资料、新闻报道、业内专家采访及QYResearch整理研究，2024年</w:t>
      </w:r>
    </w:p>
    <w:p w14:paraId="3A8F76EA">
      <w:pPr>
        <w:pStyle w:val="2"/>
      </w:pPr>
      <w:bookmarkStart w:id="600" w:name="_Toc172626307"/>
      <w:bookmarkStart w:id="601" w:name="_Toc121584174"/>
      <w:r>
        <w:rPr>
          <w:rFonts w:hint="eastAsia"/>
        </w:rPr>
        <w:t>行业供应链分析</w:t>
      </w:r>
      <w:bookmarkEnd w:id="552"/>
      <w:bookmarkEnd w:id="553"/>
      <w:bookmarkEnd w:id="600"/>
      <w:bookmarkEnd w:id="601"/>
    </w:p>
    <w:p w14:paraId="2CD1CFE5">
      <w:pPr>
        <w:pStyle w:val="3"/>
        <w:rPr>
          <w:lang w:val="en-IN"/>
        </w:rPr>
      </w:pPr>
      <w:bookmarkStart w:id="602" w:name="_Toc43885438"/>
      <w:bookmarkStart w:id="603" w:name="_Toc59105054"/>
      <w:bookmarkStart w:id="604" w:name="_Toc121584175"/>
      <w:bookmarkStart w:id="605" w:name="_Toc172626308"/>
      <w:r>
        <w:t>破伤风抗毒素</w:t>
      </w:r>
      <w:r>
        <w:rPr>
          <w:rFonts w:hint="eastAsia"/>
          <w:lang w:val="en-IN"/>
        </w:rPr>
        <w:t>行业产业链简介</w:t>
      </w:r>
      <w:bookmarkEnd w:id="602"/>
      <w:bookmarkEnd w:id="603"/>
      <w:bookmarkEnd w:id="604"/>
      <w:bookmarkEnd w:id="605"/>
    </w:p>
    <w:p w14:paraId="0821495B">
      <w:pPr>
        <w:pStyle w:val="148"/>
      </w:pPr>
      <w:bookmarkStart w:id="606" w:name="_Toc43895044"/>
      <w:bookmarkStart w:id="607" w:name="_Toc87905574"/>
      <w:bookmarkStart w:id="608" w:name="_Toc87984248"/>
      <w:bookmarkStart w:id="609" w:name="_Toc172626052"/>
      <w:bookmarkStart w:id="610" w:name="_Toc121583616"/>
      <w:r>
        <w:t>破伤风抗毒素</w:t>
      </w:r>
      <w:r>
        <w:rPr>
          <w:rFonts w:hint="eastAsia"/>
        </w:rPr>
        <w:t>产业链</w:t>
      </w:r>
      <w:bookmarkEnd w:id="606"/>
      <w:bookmarkEnd w:id="607"/>
      <w:bookmarkEnd w:id="608"/>
      <w:bookmarkEnd w:id="609"/>
      <w:bookmarkEnd w:id="610"/>
    </w:p>
    <w:p w14:paraId="0007CE47">
      <w:bookmarkStart w:id="611" w:name="_Hlk87703227"/>
      <w:bookmarkStart w:id="612" w:name="_Hlk35007639"/>
      <w:bookmarkStart w:id="613" w:name="_Hlk35007665"/>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DAE06F0">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B22BAC1">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0E634CDE">
                              <w:pPr>
                                <w:pStyle w:val="21"/>
                                <w:numPr>
                                  <w:ilvl w:val="0"/>
                                  <w:numId w:val="8"/>
                                </w:numPr>
                                <w:pBdr>
                                  <w:bottom w:val="none" w:color="auto" w:sz="0" w:space="0"/>
                                </w:pBdr>
                                <w:spacing w:before="0" w:after="0" w:line="312" w:lineRule="auto"/>
                                <w:jc w:val="both"/>
                                <w:rPr>
                                  <w:rFonts w:cs="Calibri"/>
                                  <w:sz w:val="16"/>
                                  <w:szCs w:val="16"/>
                                </w:rPr>
                              </w:pPr>
                              <w:r>
                                <w:t>动物用</w:t>
                              </w:r>
                            </w:p>
                            <w:p w14:paraId="12889075">
                              <w:pPr>
                                <w:pStyle w:val="21"/>
                                <w:numPr>
                                  <w:ilvl w:val="0"/>
                                  <w:numId w:val="8"/>
                                </w:numPr>
                                <w:pBdr>
                                  <w:bottom w:val="none" w:color="auto" w:sz="0" w:space="0"/>
                                </w:pBdr>
                                <w:spacing w:before="0" w:after="0" w:line="312" w:lineRule="auto"/>
                                <w:jc w:val="both"/>
                                <w:rPr>
                                  <w:rFonts w:cs="Calibri"/>
                                  <w:sz w:val="16"/>
                                  <w:szCs w:val="16"/>
                                </w:rPr>
                              </w:pPr>
                              <w:r>
                                <w:t>人类用</w:t>
                              </w:r>
                            </w:p>
                            <w:p w14:paraId="1C1A87A3">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DAE06F0">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22BAC1">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0E634CDE">
                        <w:pPr>
                          <w:pStyle w:val="21"/>
                          <w:numPr>
                            <w:ilvl w:val="0"/>
                            <w:numId w:val="8"/>
                          </w:numPr>
                          <w:pBdr>
                            <w:bottom w:val="none" w:color="auto" w:sz="0" w:space="0"/>
                          </w:pBdr>
                          <w:spacing w:before="0" w:after="0" w:line="312" w:lineRule="auto"/>
                          <w:jc w:val="both"/>
                          <w:rPr>
                            <w:rFonts w:cs="Calibri"/>
                            <w:sz w:val="16"/>
                            <w:szCs w:val="16"/>
                          </w:rPr>
                        </w:pPr>
                        <w:r>
                          <w:t>动物用</w:t>
                        </w:r>
                      </w:p>
                      <w:p w14:paraId="12889075">
                        <w:pPr>
                          <w:pStyle w:val="21"/>
                          <w:numPr>
                            <w:ilvl w:val="0"/>
                            <w:numId w:val="8"/>
                          </w:numPr>
                          <w:pBdr>
                            <w:bottom w:val="none" w:color="auto" w:sz="0" w:space="0"/>
                          </w:pBdr>
                          <w:spacing w:before="0" w:after="0" w:line="312" w:lineRule="auto"/>
                          <w:jc w:val="both"/>
                          <w:rPr>
                            <w:rFonts w:cs="Calibri"/>
                            <w:sz w:val="16"/>
                            <w:szCs w:val="16"/>
                          </w:rPr>
                        </w:pPr>
                        <w:r>
                          <w:t>人类用</w:t>
                        </w:r>
                      </w:p>
                      <w:p w14:paraId="1C1A87A3">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1500IU</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3000IU</w:t>
                            </w:r>
                          </w:p>
                          <w:p w14:paraId="592AB7CD">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67456;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1500IU</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3000IU</w:t>
                      </w:r>
                    </w:p>
                    <w:p w14:paraId="592AB7CD">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Colorado Serum Company</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AdvaCare Pharma</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Padula Serums</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Haffkine Bio-Pharmaceutical Corporation</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Serum Institute of India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5408;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Colorado Serum Company</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AdvaCare Pharma</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Padula Serums</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Haffkine Bio-Pharmaceutical Corporation</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Serum Institute of India</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vXBE38MEAAC+BAAAFAAAAGRycy9tZWRpYS9p&#10;bWFnZTYucG5nAb4EQfuJUE5HDQoaCgAAAA1JSERSAAAAJAAAAB8IBgAAAI+9b/YAAAAGYktHRAD/&#10;AP8A/6C9p5MAAAAJcEhZcwAADsQAAA7EAZUrDhsAAAReSURBVFiFvZhLSGNnFMf/uT5IohlCumgD&#10;yY1CNDczKm5aY4gBHyBicDE0dBE3vkLHxci4MLYwLkYYRLFOmywKjoxFFKm2LlwJPkDDaGtdRSeJ&#10;dRFvbvDZGiYxifi43YySirk3GdP+d/c7h//34/u4h3M+AcuySEWRSOQBwzAPaZouomm6mKbpot3d&#10;3WIAUKlULpIkN0mSdJEkualQKN6JxeL3qfgLkgG6uroiVlZWLFNTU8/39vYKUtlALpf/aTabXxiN&#10;xnGBQMC7GS/Qzs7O5yMjIz9sb2/rUgG5LY1Gs9rc3PxUrVb/8VFAwWDw0/Hx8ZeLi4vN9wH512YC&#10;AVtZWfnGYrF8K5VKD5IGmpub+3psbKw/Go1K0gUTL7FY/L6xsdFWW1v7Iy/Q2tra44GBgV/+C5Db&#10;6urqelxWVjYTv0bEfzAMQzkcjtH/AwYA7Hb7T4FAQBO/dnNC0WhU0t3d/RvDMNpkDcViMUpLS1FS&#10;UgKhUAgACAQCWF9fh8/nS8pDoVC4+/r6ykQiUegGiGVZweDg4M+rq6tfJmOSl5eHhoYG6PV6ZGVl&#10;3Zmzv7+P2dlZLC0t4ezsjNNPr9dPdXZ2fiUQCFgBy7KYnZ19Njo6+h0fSHZ2NlpbW1FdXZ0MNwAg&#10;GAxiaGgIm5ubnHlNTU3PTCbTKwIAFhYWWvmMc3Jy0NvbmxIMAEilUvT09KCmpoYzb35+vhUAiFAo&#10;9Inf73/IZ9ze3g61Wp0SzLUyMjLQ1taGgoLERd7v9z8KhUIywuPx6PkMDQYDdLp7FWpkZmaio6MD&#10;BEEkzPF6vXrC4/EY+Mzq6uruBXMtuVyO0tLShHGPx2Mg3G43J5BMJgNFUWkBAgC9PvGFuN1uA0HT&#10;dDGXQWZmZtpgACQsEwBA03QxQZKki8sgEomkFej09DRhjCRJF6HVap1cBuFwGIFAIG1AXq83YUyr&#10;1ToJiqI4gQDA4/GkDYjLi6IoJ0FR1Fs+E5eL81aT1uHhIQ4O7myDAAAajeYtIZFI/lIqle+4jJxO&#10;JzY2Nu4Fc3l5CYfDkTCuVCq3JBLJ3wQAVFdXv+YyY1kWdrsdx8fHHw00OTmJra2thPGamprXwId+&#10;yGQyvdLpdJxNWSgUQn9/P46OjlKGmZ+fx8zMTMJ4eXn5dH19/ffArX7IZrP9HggEOKugUCiE2WyG&#10;yWTirVF+vx/Dw8OcJ3NnP3QthmEom822HovFcjl3AqBUKmE0GqFSqZCfnw+ZTIbz83MwDAOfzwev&#10;14ulpSVcXFwk9BCJRKG+vr4vFArFza+Xtp46NzcXsViME+C2eHtqANDpdL9ardYn10eYrMLhcNIw&#10;IpEoZLVan9yGATjmspOTk88mJiZeLi4uNqUCxqeqqqo3Fovlm5Tmsnila3ItLCxca2lpeapWq9e5&#10;8pKe7ZeXlxunp6ef7+3tpdQ2yuXyHbPZ/KKiomKcIIgrvvykgOIViUQe+P3+R/GvHzRNFwHAh5eP&#10;m9cPpVK5lerrxz/mpeOXSVZcwgAAAABJRU5ErkJgglBLAwQUAAAACACHTuJAjCA6Ps0SAADIEgAA&#10;FQAAAGRycy9tZWRpYS9pbWFnZTEuanBlZwHIEjft/9j/4AAQSkZJRgABAQEAYABgAAD/2wBDAAMC&#10;AgMCAgMDAwMEAwMEBQgFBQQEBQoHBwYIDAoMDAsKCwsNDhIQDQ4RDgsLEBYQERMUFRUVDA8XGBYU&#10;GBIUFRT/2wBDAQMEBAUEBQkFBQkUDQsNFBQUFBQUFBQUFBQUFBQUFBQUFBQUFBQUFBQUFBQUFBQU&#10;FBQUFBQUFBQUFBQUFBQUFBT/wAARCABjAG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5Uooorwj+sAor3z9nL9jzxf8AtAXEd+qnQfCiuBLr&#10;F1GT5nPKwpx5h4POQo7ntXtf7cf7MfgT4CfslTN4d0wy6u2r2Uc2s3h8y6lBZsjPAVeB8qgDgZye&#10;a3p0ZT12R8jmvE2DyyTpL36nZdPV9PxfkfOnww/ZR+KHxdskv/D/AIYm/styQuoX0i20DYJB2lyC&#10;+CCDtBwQa9m0j/gmH8S7zY19rvhvT0P3l8+aVx+Aiwfzr7g/ZP8A+SCeG/8Arpe/+ls9euV1rDQW&#10;5+eV+NMxqSfslGK9Lv8AH/I/Ni//AOCW3jSOHNl4w0GeX+7Ok0a/mFb+VcN4l/4J0/GLQYXltLLS&#10;teCDJXTr9Qx+glCZ/nX6wUVTw8GYU+Mc0g7ycZeq/wArH4N+LPBmveBNWbS/EWj3ui6gq7/s19A0&#10;TlckBgGHIyDyOOKxa+zv+CglpDf/ALZfw7triNZoJtJsIpI3GQyNqgVlPsQSD7GvR/2gv+Cbunap&#10;Fdaz8LpRp19ku2gXcpMEnHSGRuUOezErz1UCuaeHktY6n2mW8ZYbEyVPFx9m313j/mvxXmfnVRWj&#10;4h8O6n4T1m70jWbGfTdTtHMc9rcoUeNvQg/n+NZ1ch+hpqSUou6YUUUUDPuLx1/wS98SRa7cN4Q8&#10;T6bc6M7FoU1bfHPGP7rFEZWx/eGM+gqH4Af8E/LjVPiNeS+M9SsdT8MaJMIphpUrNHe3Sn57fcVB&#10;2oRhyO52g5DbfvH4j67eW9vp+gaNcm11/XZTbW06oHNrEozPc7Tx+7Tpngu8YPWuh8P6DZeF9Fs9&#10;K06EQWVpGI40HJwOpJ7sTkknkkknrXqewhzXsfg0uKMz+q8k6mslZO1nbq7/AIL59ifTdNtNG0+3&#10;sbC2hsrK3jEUNvAgSONAMBVUcAAdq+SP+CqH/Jqc/wD2G7H/ANCavsCvj/8A4Kof8mpz/wDYbsf/&#10;AEJq6T4m7buz2T9k/wD5IJ4b/wCul7/6Wz165XgnwL8daL8Nf2V9M8SeIbxbHSbD7dJLKwyT/ps4&#10;CqByWJwAB1JrzPw98Xvj5+07NPqHw5stO+HPgbJS21nWIlnuLnB2koCrAnIPRdowRvJFZuajp1PT&#10;wuXVcVCVa6jCOjlJ2V+3Vt+STPseivly2+A37Qumn7Vb/H5Li76mC60SN4SfTndgfRaLv42fGX4E&#10;vJL8UvB9r4t8KRqGk8TeEAd1uv8AE00DYOBxk4QD1PZc9t1Y6P7L9o+XDV4VH2Tab9OZRv8AJ3Pn&#10;f9vn/k9X4a/9g3Tf/TqtfpXX5l/tfajB8TP2hvhX8RPDBbWPBVxDp+nrrNshMKXQ1NHMEh6xybWB&#10;2MAcZ44NfppWi1PHnCVOThNWa3TPB/2pv2VtE/aG8NPNEkWm+MbOM/YNU2/fA58mXHVCe/JUnI7g&#10;/EHhP/gnd8Q/F+lfbLbV9AtnSRoLm0upplmtpl+/HIvlnDDjoSCCCCQQT+q9ef8AiuA+BfFlt4ut&#10;URNNvmisNdQvtAUttgusdCyMwRjxmN8k/u1FYTpRk+Zn1WV5/j8FReFoz/w3V/l8+nn6ngn7PH/B&#10;Prw/8No7rUPHE1t4t1e5j8lbZIyLS3XcDkZ+Zn+UfMcAAkY70V9d0VoqcYqyR5GJzfHYqq6tSq7v&#10;s7L7kcL4REviHx94o16aMLa2TroenEj7yR4e4kB7bpW8sj/p3Fd1XCfA29fWPhR4d1mVdsutW51l&#10;x6NdO1wR+Hm4ru6qOxxYrSrKH8un3af8EK+P/wDgqh/yanP/ANhux/8AQmr7Ar5R/wCCjviHQ7L4&#10;LaPoGs6U2qy+INbgsrFS7LFDcBWZJJApUsoPG0Edc54waOZHiHjiK68eeBP2ePhmbh7fRte1y+lv&#10;whwXVb90H5K8hA9SPQV9h+Kf2jvg58GGh8O6x448P6DNYxpAulpcq0luigBVMaZKcY4IFfCVnrNt&#10;qHwM+GHxJ0BmOu+Hrs+LJ9Kd92IGvWtrsR558pJrWM85IW4OTXx/+1B8Mh8Ofipfz2EpvfC3iHOt&#10;6HqC5Kz2k7F1XP8AfjJMbDqGQ8DNYRfvyPpsfB/2dhOX4VzX/wATd/yat6H7d+A/2mfhT8TdQSw8&#10;MeP9B1XUJPuWUd4qXD/7sbYZvwFelOiyoyOodGGCrDII9K/mfR2jdXRirKchgcEGvsz9kL/gov4s&#10;+DGq2Hh7xzfXXinwI7CIvcuZbvTgSPnjc5Z0H/PMk8fdxjB2ufNW7H2N8fPhla/s1+J1+I/h/TI7&#10;34c6peQx+K/Chz5COZA0V5CnRGRwpBGCrYxgMcfYuk6ra67pVnqVjOlzY3kKXEEyHKyRuoZWB9CC&#10;DXE/Ec6F8TvgV4jkiuLfUtA1fQp5obpCGjeNoSySKfbhgexFee/sF65c65+zD4VN07SNaNcWiMxy&#10;diTMFH0A4HsBWS92fKtme/iJPG5esVU+OnJQb7ppuN/NWav2t2PoOqWtaNZ+ItHvtK1GBbqwvYHt&#10;7iF+jxupVgfqCau0VsfPpuLutzjvhRrE2qeDYLa8mebU9Jml0m9eU5dpYHMe9v8AfULIPaQUVS8K&#10;Txad8VvHOlL8pukstXAzwS8Rt3wP+3ZD77qKS2OjEW9o2utn96v+pL8CpY5/gj8PpIseU/h7TyuP&#10;T7NHiu5rh/gzZxaP4CtdDhbMeh3FxpKDuI4JnjiyO2Ywh/EV3FKOyHire3qW7v8AMK+Wv+CgeqeE&#10;7b4Z6HZeI706de3Ool9MvF08XrWsqRtmYRebGcqGAB3EAsuVIr6lr84/2jPE1r8a/wBqLVbWJYvE&#10;ej+BLMxtoBY79QRT/p/kc8zRhiQOp8jjOKipJxWm562S4CGPxLVa/s4pt2+5K/S7a38z5k0/4tTe&#10;B/E3hmTwpufQ/DNgdJs7fUoV/wBMtneSS4FxGCRiZ5piVBOA4AJ2g163Hp3hPxx8PrqzTSr3xh8K&#10;GmN5NpFnKv8Ab3gy5fh5YOD5luexIKMB84VgSfIPi78I7j4c3lnqFhcHWvBmsL9o0bXY1+S5iP8A&#10;C+PuSr0ZDggg9q47w74l1XwjrFtq2i6jc6XqVs26K6tZDG6H2I/LHevNU5Rldn7TPKsHjMHGnQS5&#10;UrWfVLo+qad9d073vqn9E6B+wv8AB3xtpzah4R8UeIfE9oOWSz1S0W6j9nt2thIp/Aj0Jqs/7Dfw&#10;vjcq174wVlOCDf2oIP8A4DVxafHLRvEe+Txv4A0vXNTc7m1rSJn0m9dj1ZzEDE7e5jye+a+lfh/8&#10;StD+LHgRL7TIdVt9S0SWPT70axdx3U80bozQSGVI4wxxHIhJXOEUkknNejRrRqPlZ+T55w5Xyyk8&#10;TTvyJ63s7X21Tu9dNYxNzRdJ1vwr+yvrfwo+G0+r63qU0otrWLVriOWeKyncLOkTJGgwCxJBHyrI&#10;7ZwvH1j8CPhfF8GvhP4d8JJKLiWwt/8ASJgMCSZyXkI9tzHHsBXytoOtXPh3WLTUrNzHcW0gkUg9&#10;fUH2IyD9a+2tG1SHW9IstQtzuhuoUmT6MAa3lTSlzHy8MdUnhFhLJRUuZ927WV/TW3qXaKKKRzHh&#10;njHVZdK+OWqyQHDHQbJG/wC/9wf8KK5rVtWHiP4w+NbuI77e0kh0uNx0byo1Mn5SSSL9VNFStjrx&#10;CtNJ9o/+ko9V0+WLwd8YNQ055DFaeLIBqNsrH5TewKsU6jsC0IgYDv5chr0OuC+M3hm617wkt5pc&#10;wtdd0e4TUdOuSu4Ryp2I7qwJVhxkEitL4afEC0+I/heHU7dGtrpGNvfWUnD2twv34z7dwejKVYcE&#10;ULR2Cp+9gqq3Vk/0f3aeq80dXX5JftTfBzxN+zL8bD4m0W5u49Mvb1tS0jWV5aKUtvaJjz86kkc/&#10;eXB7kD9bawfHHgXQfiR4au9A8SaZBq2lXQxJbzjoezKRyrDswIIrOrT9ovM9fJM3eU13KUeaElaS&#10;7r/gfjsfnZ8OPip4d+J1pfW+mroej61q7+brfgDxEfK0HW5uM3NpOebW4OF+XIBIGM4rjfiV+zr4&#10;MsbiZkvtd+FmqM3OleMNNluNODHqsOoW6urRj+FmU5HU13nxn/4JpeJtDu5734dX8fiLTSCy6bfy&#10;LBdx/wCyHOEk+pKHtjufKfD1h+0p8NXh0LSbTx1pcQcQxWccM724JOMKCCgHuOK4pJrScT9Rw1TD&#10;Vf32W4lJPeLdn87p+l3FvtK1keYa/wDC++0vxRpugaTqmleMNR1DH2dfDdw12GYkgKflGG4zjqBy&#10;cV94eBP2Wz+z18D7q81e5+0+K9YurZr1InzBbKok2RJ/eI3nc3rwOBk+q/sxfswf8Kvafxl4ymTX&#10;fiXqo33d84DLZgjBiiI4zjAZh1xgcde2/aN/5J0f+vyL+TV1UKPLJSZ8TxJxFPG03gqErwXxP+Z+&#10;Xkn9+58tV9bfAm5a5+GOlbjnyzJGM+gdq+Sa+sPgB/yTKw/66y/+hmvQnsfnFL4j0asHx54ut/Af&#10;g/Vtfuo2njsYDIsCHDTP0SNf9pmKqPdhW9XzL8YPGg+JnjSDQdOkZ/D2hXG+4mjf5Ly9GRt4+8kW&#10;T7GQ+sdc7Z6VCClLmn8K1f8Al89vx6FT4X6PcQ6SZLwh764Zrm5dejTSMXkI+rMxorvfB+keVaEB&#10;e1FPYznNzk5S3Z7LLGs0bxuNyMCpB7g185+JtN1r4UeNpfEfhyMStJhL7T3bbFfQg8Anosi5Ox+2&#10;SDwTX0fXNeMvD0er2hbblgMGk1cdOo6crr/hxPAPxE0X4kaN/aGj3BLIQlzZzALcWkmMmOVM/K36&#10;EcgkEGumr5a1/wAF3/h/XU1nQ72fRtXh4W7tsfOvPySKQVkTk/KwOM5GDzXXeFf2kJ9OMFl430iS&#10;2k5VtY0iJ5rZj2LwjMkZPtvA7sBSvbc3dKNTWi/k9/l3/Py6nu9FYnhXxt4f8cWT3fh/WbHWYI22&#10;SNZTrJ5bf3XAOVPscGtuqOWUZQfLJWYV5d+0b/yTo/8AX5F/Jq9Rry79o04+HJJ6fa4v5NVR3RlP&#10;4WfLVfWHwA/5JlYf9dZf/QzXxs3iqzuDJHpiy61co2ww6eokCt6M+Qi/8CYV3ul3ni/XPDEPh6/v&#10;V0zQVYs2n6cSHnBJJWabqy8/cUKOxLCqnJPRGlHDTi+ar7q89/kt/wAl5nqHxY+NkviSS58LeCbp&#10;vLJMOo6/bn5YxyGhtz/E/YyDhOQCW+7h+BvCMOm2tvb28CwwxKFREGAAKTwx4Ris4ooooViiRQqo&#10;i4CgdABXp/h/QxHt+WskjoqVE0oQVor+rv8ArQ2fD+liO36dqK6bTbMRx8jtRTOY0abIoZGBGRii&#10;igDz/wAVWsRL/uxXlmu2cBZv3a0UUDR59q3h7TZro3LWUP2kDAuFXbIv0ccj8DXJ634w8SeCpd2k&#10;eKNfgUjPlzavczxj6JJIyj8BRRWckrXPXwFSbqqm5Pl7dPuMi3+OvxA1lzb3Pi3VPLJx+4m8lv8A&#10;vpMH9a6uHR4dZgQ6tPfa4W+Y/wBsX099g+o852x+FFFRT13PTzWToOMaT5U+2n5HW6Vp9tbxpHFA&#10;kcajCqi4A/Cuw0q2iBX5B0oorc+X3O10eCMbfkFdvpMajHyiiigg6KMAIMUUUUAf/9lQSwMEFAAA&#10;AAgAh07iQNnfjQ7rBgAA5gYAABQAAABkcnMvbWVkaWEvaW1hZ2UzLnBuZwHmBhn5iVBORw0KGgoA&#10;AAANSUhEUgAAACwAAAArCAIAAACM4/3uAAAABmJLR0QA/wD/AP+gvaeTAAAACXBIWXMAAA7EAAAO&#10;xAGVKw4bAAAGhklEQVRYhcWYe0xTVxzHv9x7+6TAMMhUEHV2PAY+mgJuTgTEIQFn8DWTYXR1yczm&#10;Bs4wl7m5+Yhb4pxEss0smSFj6sycig+MQdHiHtkGWhVRZIhKAB2yUbDQe9tzLvujhba0pQWdftM0&#10;t+f+7unnnvM75/f7nYC+vj74kpm3NN/trLnWcqnx78raNgMBKOO4zYpQheaPZ5MTxqclqUcFKxRy&#10;qc8+nRUwNISZtxyurK2saSqp7QQAhkIm82wqCBBZKDidOigj8ZlFGVP8R/EKYezuLT1WXbD/IpSB&#10;Q/23uygBoQC+ykvSzZvqD4pniMv1LbodpwzdVnAsALCcvwQ2sSIAmMTMSUEfLkuanageNkRRqX5d&#10;WS04zk5g73dEHBYRFuzKjclfnuovhLG7d11RecmFNqgUnvodEQdlYCaFKZFbVs/1NjUOCDtBbSec&#10;LQkFIQDsA+OTQxAc1zKZg0MQFiVHHyrM8AGxavNBFwJCwVs04YEZU8aFyLmme10ldR32rr3JTDIn&#10;BU2NDAmRc4YH7OE/GwBAKbFzmElhSuTnBdleIYpK9et+uuyYBUI1wZJ3liRmzoqVcKyVUAnHtnWY&#10;ivecKanr8MAhCM72AKyENt5u//jHK+dvtTvPy84F0e+uSPMAcb6mMXVLuYsfmMz6TxdqE6IaWzpP&#10;lFffN/ZmZUzRJkQByHr7O0O3dTCHmeg3ZQ3Yt0H+sjYiJXFyh7F39bajFffMzhz6TVmpCVEuEJ1d&#10;PaH5+9FrdVkLhOriw1JmPLuq6CyCVGAousyF2bEhcm5j1W2NkjEYRSi4gTEAEDRuzDLtmDVfnx+w&#10;f3NRIoDdZ24joMfZPzQy8dcvVzg7acCu7/UFZTfg7raEAhhEBhOv3754QmRY0TcVxVf/BSvqJoXk&#10;vz4XgOajQzA5yLZmTJ4eGwGADZQfv9C6u7LOwWES9+q0eTnagY65gmPXwABw+jP7HU8tysCLF5vU&#10;E8O3vZ+ra+kEMC5MpZRLSo/WgDJQ9AcUkY2YEJ48I9r2617Hg90ia58OVoSKKdU35KTEPRWstBkw&#10;MPGO9/YpKdaV1a7afERfVWdrKNfXLX7vhzX7qj2aWwkFYBaIo4kyACruGI/81uB4O8j7lz6hHt7e&#10;XXJZxR1jxRdnEBIURYVmkwVy6TAii41DKTlQeV2XNd3WwIBz2n/8HA+OhUoBSprBQqUAx4IS30+5&#10;clTc7DB29/ZDDJKfHB76HSYHI/vFcMsLxGPjYOil+lbvEEAUKHjBI00UKCxurVIGhILQYXE03esy&#10;8xYvELwld9rYkxuydfFhIBS8U0wy9pRuyNmVGwPAQUlo5ujAk+sz7fbOMWxItZqIYCEAPEdFqVya&#10;kjhZmxC1svHuicqrO6pugpGBoaB9EyLD4tRjF8xPOll17dvjlwztPZAqIlRcnHps8SdLl9bcPFh+&#10;seT0Hd8IMtn9zh7bpdfQ3MtbrYTGqceqJ4bnLX7hRHn14epmQ1sPACuhEo5ZMm9adupz535vOFB5&#10;vdVEAHSZeG1C1NTYiEVpN/0cDB8QNtl2m3FhqjdWps/PMZ07e9n5loRjctLi05+PvtPS4WyfPCPa&#10;SqjVbwf3K1kaQMl75cVBXdtQ1BPD3e391zAytuF27UOUjA4Nkkk5eFuij0OExobZy6QnByGykyNC&#10;bZePEcJtH7MlHAAYezL9JDgGiiIGRHx8EAMcgpCf5FhQDIRH6vN+cyzOSHBAaMYHg3ePSP+nCNXF&#10;hzkXqMz2VbNARHfPUMolEo59+I9SLlHIXHcjE/9ajsa5gZs7MzY/tb74bBNC+k055kpL18FTl1xy&#10;w4fQjfoWMNSeS/NC4byYQXV6QF9fX2t718y1+5tNFnD92R4h4IdJwDGQeiqjATD92SuhmmDJ2Z2v&#10;DuTZDggA52saU9eWYZQEwzzpceXwlScTWrX+JffjCvtmNTtRvfeDdBDxoZx06ODyj+n02nSPByaO&#10;HTMvR7t3zWwI9NFzEApC9+anzp0Z6/GhwSc1+8ovLC+uAhsAlXzkKIOKR0KOF8yZnxrvzdzDcdHl&#10;+pb1e36uuHIXgRKXqmQEHCZzZkx48VtzYiY9PYSt54MzY3fvZyX67ZV/gYgjHBLeAmDnkmm63ORB&#10;a8FfCJta27tKjvyxsfw6iGivFoceGNuOxxNwzNacON3CGRHhIf4A+zhMtaHoqxtL9Q33O3sM7T0g&#10;IjgGgP3bFv+ICI7RhAeODg1ckRbtXHH7o/8A49L3i21ef3cAAAAASUVORK5CYIJQSwMEFAAAAAgA&#10;h07iQPbxqApSBQAATQUAABQAAABkcnMvbWVkaWEvaW1hZ2UyLnBuZwFNBbL6iVBORw0KGgoAAAAN&#10;SUhEUgAAACQAAAAhCAYAAACxzQkrAAAABmJLR0QA/wD/AP+gvaeTAAAACXBIWXMAAA7EAAAOxAGV&#10;Kw4bAAAE7UlEQVRYhbWYa1ATVxiG390k3AMJJSFREy6WxGBpiNQWtUWlCuhMbcfWKqMjKlNt7WC1&#10;xYramdYqalGorb0M/kCtN3BsdfoDFKmXai2MgyG1Ei5yC9CEBA0JoEAS0h9OmJS62Y3A++fMnu/7&#10;3n1mdr895yzhdDrhjWx2B6e50yTXthqU2ha90jUCgCJKrFFEijSKKLEmNkpcEzUprIHDZtm88SeY&#10;At36qyn5wMny3NpmvWrQZvdlUuPLYQ/GRovVW1el7Jz94tQr4wLU3dMnzD1amn/+Ws0qJoZUWjpP&#10;dWLH2kXZYbwg4zMBDQ8PkyUV1Zn7j1/8ytL3mD8WGJdCgvzN2zPSPn13QUIRSZLDjIHq2wwv7Pjh&#10;QmF1nW72eICMVsI06a29G9/aII8Q/U0L1NFljly85bDa2j/AmwgYl4ID/XpKD2XFTxHy29znSfcL&#10;m93BycovPjPRMABg7R/gbcovOWOzOzju82z3i4JTl3er69sTmZqyWSRmxkYiSRUDf98nvk0d3ai4&#10;rYW+20Jbf6dON6vgdMWX21anbnfNjTyy63caUjN2HbvIBCQ8NBiZS+Zg+cKXEBLkT3UzHLlwA+VV&#10;tRge9tzJP32xNjVJFVM+AmR8aBUv2nxY88DSL/BUSBAEPlqejI3vzIUPh+0pdUQNui58mHcGje3U&#10;3R4WEmQs+yZLKeBzDSQA5B4tO0gH48NmoTBnJTanv84YBgBk0nCcP/AB5iXIKHO6LX3CPUWl+QBA&#10;Op1O4tbd5mQ645w1aUhJjGUM4q4gf198tzUdEaJQypw/7zbPdzqdBNlp7IkwmXtFngxnxUVj3Rtz&#10;ngnGHapg8zLKuNHcK+409UhJdYOOtqvWLRkbjEsJigjEy6ZQxtX17YkkXZvzuQFITpCPCxAAvD1/&#10;BjVQAwOgoABfsFikpxSvxOM+/TMBAOp6XSLZ2G70+KYO2RzjBgMAgx78GnXG6WSMRFjryaDroRUm&#10;c++4Ad2930kZi5EK75EquaSSzqS6TjduQNV1bZQxlVxayRCI2sQbPRoYQl2rgRpIJqkkVTIpLdC5&#10;3+4wWizp9P25a7A7nrovewIkl1SSk4W8NgGfS40NwNz7CJvyi+HwYEanmzX38ePP1ynjAj7XMFnA&#10;05EEQThnxUVfpTO8XduGgyfLnwnG+NCKLV+f9bjqz46LvkIQhNOr1R4AUl5RYNf6JRCHhTCC+eWq&#10;GrlHS/HA0k+Z81xIoKnsUJZSGBqsd98PpWXsOlbG5CaBfj74ZOVCLFuQAG6A31NztK167CkqxR+a&#10;Jlq/45+vSZs7Q3YJGLWn3nesLK/w/I2tTKCAJ/sjaTgf06MnQR4hgrm3H/ea/4G2xYC+x4OMPN5f&#10;mpSXk5G2bcTTHchmd3CWbS+8WdPQ8TJTqLFIJZNUnd23/jX30+1/FikOm2U7nL1iBTfA1zrRMMGB&#10;fpZvs5enjz5q/2/VlISHtpTsXZ+kkkmqJgpGJZNUFee+N1cSHtoyOubx5Hr60u0NeScu7bP2DzBr&#10;KRoFB/pZtq1OzUlPmXnEq5Oru0zmXtHuotKCX3/XpI8F5s0k5enPMhd/LOBxuzzlMf77caOmcWH+&#10;qct7apv18UN2hw+TGh82ayg2WlyTvTJl56vxz1cwqWEM5JLN7uA0dZimaVv1Sm2LQekaAUARJdIo&#10;IsUa1zh1iqDO2/9D/wIYcwtJ3xvXAwAAAABJRU5ErkJgglBLAwQUAAAACACHTuJADxWri/cEAADy&#10;BAAAFAAAAGRycy9tZWRpYS9pbWFnZTQucG5nAfIEDfuJUE5HDQoaCgAAAA1JSERSAAAAJAAAAB8I&#10;BgAAAI+9b/YAAAAGYktHRAD/AP8A/6C9p5MAAAAJcEhZcwAADsQAAA7EAZUrDhsAAASSSURBVFiF&#10;vdh7TFNXAAbw717eSAsrFHlYgfLqCyQYQBgbjyxsboEpurEEHehQh1kILGZuQxbGollYthATjTgX&#10;wMc2UdSBMsMeYoICZRvSNyDlPYUWVMpjPLs/tm6A3NsWun1/9px+59eb3HvPKaHX62FOpifGmNoe&#10;lWBYrRRpuuQhmm6FaLhLHgIA7v5CKdtPIGP7C6XuXL7MzZensFvHHDOnnzAFpF9YIGV1F9MbKooL&#10;RvvvB5qzAIsT0BmbebhIlJR2gSAIo4sZBf2u/DWiruS944Ny8RZzIMvjLYpqfDG3OMeTF/7LqkDj&#10;o8Pr60sLj7XdOLd3LZClqxH6TS/vKos/UPihE8t9yGTQb9e+evunkwXFM5M6hsUwi2K3jjmWmF10&#10;OHzbW6eMglS3q1Or8tOrzF3EgcnC9KQOC3OzJn9n59GvU4Pjkq9SgrS9HbyyffFiU66Mmy8PoqQ0&#10;uAeI4BEYCgbbC/OzM9B0KzHUKcGgXIy22gu0QFtHhm7vmfoI141B7U+Bpid1jPL9Cc3annY+HcTG&#10;3hGxme8j6o13YGVtQ4vWdKtw8/Nc9N27Q/PDgpWZp29F2TkydP+A9Ho9ceWjNytVt67tpFvAkxeO&#10;HUfPw3k9hxayPK3V5aj9LAeguIH4CdsvbS+qSCMIQm9VWFgIceWJPPHFE3l0pQ5MFtKPXzcbAwCe&#10;wWGYn51Gv6RxxXFtj0poz3B+7C2MbCIB4F5NRRZtI0Eg+UjpqjCGxGUVYGPYs5TjBgM5+WTEVduj&#10;EtCVCV94DYExL60aAwCklRWS80spxzXdSuHU2CiLHJQ1xxgr890ctyaMIS6ePnDx8qMcH5A2x5D9&#10;ksZYY0Wc0DW9NZZ2hVB39UsaY8l+SRMtyIHJguvGIIuBvEWR9CDD1oEqdk5Mi2EAwJ7hQjmmUStC&#10;SHd/oZSuYG5m2qKg+VnqPjZXICU5oVsa6ArGtQ8wIG2yGEj581XKMU5odAPJCY2mBQFASxX17WpO&#10;Rge60NX8Az3IWxR111iR4sfLaL9dsybMwtwcqj/ZD/3CAuWcDSFRd0lHZ9cRN1+ewljh9U8P4oGq&#10;dXWY+Xnc/CIPg3Ix5Ry2H1/uwGSNkgAQlpxxxljpH7rHOHswCW21583CTDzS4Jt3X0VrdTntPIPh&#10;37d9we5LqvrvdpiyiEdwGKLT88B7PgWktfWKc5487IO48iRaa8oxOzVB28dL2HY5tejs6wRB6Jfs&#10;h8r2xYtHejt4pqCAv54pfhGJ8ItIhI29AwBgtK8TnXe+x8NOCeV2Y3FW3A8Zou3t4JVlxbXMTI07&#10;mYpaS2wdGbo9X9ZHuvkEqQyfkUu0PkGq5COlGf8HBgBS8kszFmOeAgEALy7lytZDJdm2f1/C/yK2&#10;jgzd1kMl2cs3+ADduWxkyKP+9MfH2m6c22NJzKZXdpfFHyj8wKxz2eJY7OQqjGxKyi3O8eJvbqGb&#10;Z/LZXlr37a6G8uKCRwNdAeZAntngf/85w9meJKkf0+aAFmd6Yoyp6VYKNWqlaFgtD9GoFSKNWiEC&#10;ADZXIGNzBTJ3rlDK5vJlbD++3Nx/P/4EtynpEqSJExo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NIFONHYGAABx&#10;BgAAFAAAAGRycy9tZWRpYS9pbWFnZTcucG5nAXEGjvmJUE5HDQoaCgAAAA1JSERSAAAAMAAAACoI&#10;AgAAAHotTy0AAAAGYktHRAD/AP8A/6C9p5MAAAAJcEhZcwAADsQAAA7EAZUrDhsAAAYRSURBVFiF&#10;rZhvbBN1GMef3fW2a9fS4spgLauz22AdRrahSELCP3nhYTSwoCiEECEEHYnxX0JEX0iiGJWSqISF&#10;kEUDQYwaQI10/mGMvRBjJtsYmxtL2dzWlptl662lve7Xu/riurW93vWuZU/uRXu/p899+nyfu3ue&#10;H8QfzMKR6BRzf5wOvPz+t+N0IByJPmDAgng8DjmaZ4LppcO/DE0Pjk+67rGZDlQJubXBurrCsNxc&#10;rCULcwqeG9C1W6Nnb4Ra3DSwUSAIAAAcS/Pg+ORnhCircXN58Y61D1tLjfMM5Op0b7niB68PDAYx&#10;RHbjeAgGX1/veKXetPyRxfMA5JlgPrzY03wnnEgJZGRFJRaOff20fWt9WXYRFYBae33U9wNJgeYs&#10;DyYAYKP7VtiOba0wLdDlA3Tyh86DbeNgMEgv58fE8WDQD7xQISefbNDjF28e/MMvSwPp9avecAyC&#10;oTd+ujM4TEuuS2foy9buva6RbDSia+RqHA84NvXWk5naScRq7fXtvXoXdFrluAgBjuWTKhwDjn/7&#10;0kiEnVEACkyHP/rub8AKANco0lBWY9f+OqpUBwEG2Ciw0ZyYWvpGz3beFZ0WS9Z0qiPtDpen2bfC&#10;dqTRTmjwMIsGxhjhNHV5FIKhnETsfql6Zc3Sua9pvxwcppv7JwErAC6mSPPecxUCDaHBGqrNwtH+&#10;TBlVqstBRI7/4q/p1BNpQJ/9OggkOesqw4QQZTUeabTrSOLGkH9gjCE0OIpxwuGoKjvaWJNDYeFY&#10;S99o9/iUBNDgMN08EknHl2IiiNc2VhAa3OsPUcfalywkUxdRjLOY9YnCUslEECfafBJAV26OQTgC&#10;WIECE0KfXx0BAJO+iFpVwQSC4vUYZzHrD22ygkGvignHWnxBzwQjBjr45z3pW13ERBAuN32p06cj&#10;iaONNR+3ebz+EKHBRUyOqrKuXcvUMk1OdbgDaUCeCQZ4+ZeaiEmnPfCb2+sPWcz6zeXF9ae7JZks&#10;Zn3XrmWqtCOIK0P304BujvoVfpPKhGuAjZ5o86EY17ixiiohD18YkGNSWeMtbjoN6J+x+wpAIiaC&#10;aOkb/bl7QhDO5abrz92WzZNijeMYsNHAdDgJNBYvUgYSMWEFB1qHBOGcG+zg9dWfux1mkVyeFLWj&#10;7wWTQNH/aADIVkaZTLgGEEoKV7kYJqeazvRk0w6hLIGHQ3wCKMLO0MFZV/VMXAzIIgDo6KV1JHFo&#10;kxUIwuVh5LQz6RVEiEdTJEszNUwIAYBre82RRrujfAEAGE0GwDEgCJicyqxxEV8WwwBASxba7EuB&#10;TRlosjPxcSCL2nc5GqrNAGAx673+UP3p7sTbXshTyrNAeOU1nekByNbWlS15CLJ0jLJMfBywAtf2&#10;GkdVGYpxAIBi3CKT1llXkvQhCGCjgnYoxnv9oQ9+HHF5mOxNhBbNAECi6XGUSj2j+bj4TcLHgSBc&#10;O2obqs0CDcwmoD+Y3j8RBARD9Z9eS3wlySQNx0v2J7ayhUmg5SYZ7FQmQannKx1VYpqmMz3SCZBr&#10;ggXhUrHIImE8SpxaXbVEhmhWuwyl5mjUyKFgHD+neAJISxZSlfJjZUoVZ+ampW9UuaeT4UikCqFV&#10;1aY0IADY/YQl7UZLNayga3+dKDdefyih1JymeTABAMdTVuNKm1kMtK7SBCaZLYHCwkWmZNULuTl8&#10;YcDlppX7J0VDaHN58dw8lASylhqddSXSSWKjOz/5XXiuCDR7jre5PIyq/kmF7X2qau4zJl4gyQx/&#10;AIAOJiY8f4W66YhqxLnJjwkh5xpL6rgoHoPOX/935zddcliU1QgALjetaoxUnOwAAMfC76xN3Q+R&#10;GKWbTnU090/KMSUtS4ZUMiHUvrt2/aO2tKiZbu9uW7nOqOLP5dSrZFow6FxjEdGA3GaDZ4JZ6ryu&#10;fD3IN08IvWrXnTywTiKeZARrqbF9d63Q7ihYHnlCaN8Km3PPGknfbBtWg8N0zVf9EGDmrZ64GIQj&#10;zg32N7c9JuelsKUXmA4fPt85PzXOx4EsuvysjXq8MouX8qZnhJ1pvzW25WwvAChgyTHxcWBZqnLx&#10;6RdrFfeH/weZtJ1mnzL2jwAAAABJRU5ErkJgglBLAwQUAAAACACHTuJAp76JM2oXAABlFwAAFQAA&#10;AGRycy9tZWRpYS9pbWFnZTguanBlZwFlF5ro/9j/4AAQSkZJRgABAQEAYABgAAD/2wBDAAMCAgMC&#10;AgMDAwMEAwMEBQgFBQQEBQoHBwYIDAoMDAsKCwsNDhIQDQ4RDgsLEBYQERMUFRUVDA8XGBYUGBIU&#10;FRT/2wBDAQMEBAUEBQkFBQkUDQsNFBQUFBQUFBQUFBQUFBQUFBQUFBQUFBQUFBQUFBQUFBQUFBQU&#10;FBQUFBQUFBQUFBQUFBT/wAARCABjAIk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3vW/AviDw9ctBf6TdQspxvERZG+jDIP4GsqTTLyFC8lpO&#10;iDqzRkAfpX3bXHQKfHHiFrh/m0DSpisCfw3d0pwZD6pGcgerZP8ACK1UzndLszivgx8GU0SKDXdd&#10;gD6kwD29rIOLcdmYf3//AEH69PZqKKzbvqbJKKsgooopFBRRRQAUUUUAFFeb/tBfHHSP2dvhjf8A&#10;jfW7C91LT7SaGFrfTwhlYyOEXG9lGATzzXyf/wAPh/hp/wBCX4r/AO+bb/47QOx98UV8D/8AD4f4&#10;af8AQl+K/wDvm2/+O11vwm/4Kg+Afi78SPD/AIN07wr4ksr/AFq6W0gnult/KRm6FtspOOOwNAWZ&#10;9ceIvDmn+KtJm07UoFuLaUdD1U9mU9iPWvkz4hfDbUfAmv8A2Io93az5a1uEQnzVHUED+Idx+PQ1&#10;9jVleJNAi8RaabdpGt7iNhLbXSffglX7rr9PTuCQeDVxlYynDmPioaPfk4Fjck/9cW/wqX/hHdV/&#10;6Bl5/wCA7/4V9k+E9el1mylhvUWDV7F/s97AvQOBkOv+w4wyn0OOoNblVzmapJ9TnPGuo3EVlb6Z&#10;YSGPU9Vk+zQyL1iXBMkv/AUBI9yvrWzpemW+jabbWNpGIra3jEcaDsAMfn7155a+PNJn+Kuqx3Vz&#10;H/xL4ksIWWRWEDMwLtIudyB32xhyNuYipIJAPptZs2WuoUVx3jn4m6Z4KjdZZIXuVKh/Ol8uKIt9&#10;wOwDMXb+GNFZ27LjJHmcnxj1/VpJG0+y165WMlWextba2jU56NE4uJ0P/XRY/wDdFIo99orwa1+O&#10;Gp6NcCPVbbUbMBTIy6zbRSDaOpLWwEsKDqXktyo9Rzj1zwp4x0/xfZ+daOBKqLI8O9X+Rs7HVlJV&#10;0bB2upKnBGcggAG7RUN5eQafaTXV1NHb20KGSSaVgqooGSST0AryPxV8eIrS8ltNPR0kiIV4ltxL&#10;cjd93zN7xw2pYcqJ5A5/55igD2KivAP+Fo+K4yZG0rxWIQNxLfYRx6km3WPHv5oH+13rpPCPx3tN&#10;RuEttRIDOrSZ8gwTKi/efy97pNGv8UsEkgX+JVAJDA8p/wCCoIJ/Y/8AEhAJxfWBPt/pCV+Jtftr&#10;/wAFN5Un/Y28USRuskb3WnsrqchgbqPBB7ivxKqGXHYK734BeMYvh78cPAXiSdxHa6Xrlnc3DHtC&#10;sy+Z/wCObq/cz4KfDTwlN8G/Ack3hfRZpW0CwZ5ZNPhZnY28eSSV5Jryz9vH9nnw14n/AGXfGc+h&#10;eGNJ0/WdHgXV7e4srGKKQLA2+UZVQSDF5vHrinYOY+rAcjI6UteLfsbfFT/hcX7NfgbxDLN52oLY&#10;rYXxJy32iD907N7tsD/RxXtNMg5LxUP+Eb1iy8SxnZbjbZ6kOxgZvkkPvG56/wB1nrrar6hYw6pY&#10;3FncoJLe4jaKRD/ErDBH5GvHP+FOeLv+hun/AO+j/jVLUh3WyPKp7Y67Z22orc+ZdXEjyQ3tugd0&#10;nkPzx7ej7t20ociUfK2Rn7L6r4A+Mq2/wm1zUNVkhS/8OjyZd8rPHzxCxfkmMtwrnLMgVzy1cNr8&#10;Omf8Lc8eaBpcqw2if2fJOsPHkXNw4WXae3yZ47NdyHqxrmnt5b6HxCqwD7Bq1/4f/tG3A+UJJqlx&#10;aiPHoI4o1H4UblbFrTob3Wr1dU1NnfUplkkC3PW0jY4kyAG+diNsmFOXHlbWQQxS62iaJqXjKMT6&#10;B4XbX7SD91HqmpTGC3bHBWJ0mRyoIIABmQdBJ/CMbW5of+EOikvr0WdtfXVjbX16W2hYTdLaSyZ/&#10;hLRuHLdd8CtnK5r68s7ODTrOC0tYUt7aCNYooYlCqiKMKoA6AAAYpDPlfULK48NXcWm6zo0nhOed&#10;i8DswaxuHUFiRJvlO5QCdzuWQbnEQCmRamna/d/DDXoNXto5IrOK5K31jgjYXkCOVXJxvfCMM4Zw&#10;rks1vLJJ738eYrA/B/xZcX8iwLZ2Et5b3BOGhuY13wOh/viRUx6nA718/awiax4SneWMW32jQ3la&#10;L+KNjcNYqSf+mcAwD1DEnqTTA9G+PHjq4vtZ0zwxpF0YUaAajc3kTgCNMjawYggMuVIJBC+YJcEQ&#10;kHz63jtdAt7SGOC4DzM0Vnp1lGTc3LEtuG0hyAxRwwYPvKuXzsa4OVp00j3es6izbbpNC0eZS4yE&#10;aOytMZB7MLqZCO+7B6V618E7XT7j4r+OUZf9M0IR6dZI5z5dt5kqb192WCGMn/p3X1OQDlpPh54o&#10;gs/tDfDm3Nsn7wQRXIa6Hf8A1RvDDn2BYeinpWBcLaa7YS3Hmz7Ipx57XDNFdWU6cBmfarqyHgPt&#10;Vk4VUTKx3P17Xzn8X5NP0/41pb2E6Q6hfeHZ7zUI0HIaN1it5T7/ALxmz1P2WL+4MID51/a98cXU&#10;/wCyH478JamwN9Y3lhNCSoQvEbtAxCLkKA2AVB2rJ5qL8iLX5ZV+lX7cNkkPwi8QtAnlBIXs2X0h&#10;tr7TUiB+pnkf3Lk96/NWpZcdj+i/4Jnd8GfARPU6BYHj/r3jrq9T0621jTruwvIluLO6ieCaJ+jo&#10;wKsp9iCRX40+F/8Agqd8YvCPhnSNCstP8KvZ6ZZw2UDTWEzOUjQIpYicZOFGTgVpn/grf8bCP+Qd&#10;4QH/AHDp/wD4/RcVmfSf/BMrULn4ceMPjL8E9SkY3HhzWXvbQOeZE3GCVx/skR27D/rpX3zX4NeG&#10;v20fG/h79pSb40LaaZ/b16iwanp9rE0NreweWkbIRuYqSI0bcD99QcHkH9OfgN/wUh+EvxmW2sdS&#10;1D/hBPEcuFOn65IqwO57RXPCNzgANsYnotFwaPqyimo6yorowdGGVZTkEeop1Mk+LfBfg8+CdBur&#10;LUL2TU9b1GV7jV71pD5jOzqWG9sEOXjjI3fdaJd4TzJVi9V8D/Du78X/AAr8V6krJb6r4kkS80yV&#10;lKIvkESWsu3qEecPOB1CzAcYriPB8vgTX5IbjxX4+8HadoygEaLBr9rI9yMABZ3ErKseAB5atISP&#10;lMhj/d17yvx1+GaKFX4heE1UDAA1u2AA/wC+6YHzvLb6f4u8O3emXsBt7C+hFtJbzcNZyRiSNY34&#10;O0pmZWbaf3hkfBWIb+e0f41/Gj4JW0OgS6ND4+0yFAthK0bte+Tj5c+WWLIBj5iGB/hkdQCfVviN&#10;f/DnXtTm1rwz8R/Bttq9wR9qsLjW7YW98cABiQW8uTCqN2x1bYodH2oV43XPFzeAQtpr4m0EzYlW&#10;K7uZZLWTPO9FtTKZCc58yRtx9F6UXKjGU3aKuzjtV134mftH3VsPGUVt4c8FWkySzaRaq6iaQN8q&#10;T8mQnOMJwzZ/dqzDjutRsZvF91BoNiZPtGs50+FjtLpbugE8zFeP9WTcZHAlCFSVuI2Ne5199V0+&#10;11KWWK20yUmGHVfEepra6chI5VHugJQCM5iEcqsM5CnBHpfw28S/CzwN5+oXfxM8Kap4hu02XF8d&#10;Zt1VEzu8qJTKxVNxLEszO7Hc7McYdxNNOzKPxp8Lp4c8YWOpwQRx6Vq9rDpzqEJRLi3LtArAclXV&#10;87RyxtY4xy4ryrxZpPimPW7Lxn4E1JrPxbYQNBPA7K6XkOQ7CQfdZWLCQt91WlLFlQwu30Z4h+K3&#10;wk8V6Ld6Tqvjrwld2F0myWJtcthnnIIIkyrAgEMMEEAggivBPEWu+HfClwWs/HvhnxTpqHdDdWmu&#10;2K38WCSN8byKjMNzYkUnBZmEO9mdkhGTP+158Z7u1Njb+ANNtb1/3Y1d45hZbumVdmCdemXI9eKf&#10;4I8K6xok2r694uv21bxnreftclwCvkxmMqVIABRPKd1wAOH3KpWJGlj/AOGhPCrTHb4sh88jbmPV&#10;rxbr8bho/KP4/LW74Y1Lwr4nmRtX8feF/C+jZ3SRjXrMX84zuwBHKyQZJyWDsQSSiQuSxYHkX7YH&#10;h99T/Zb+IHimTzDbwT6fpNnJJjMzLdxC4kOOCf3dvExGQZLeQgkEGvy5r9g/+ChPxB+Ht5+x3rnh&#10;3wr4o8N3bQzafFa6ZpWowSssaXEfCRoxOAo7DoK/IrQtB1PxRq9rpWj6fdarqd0/l29lZQtNNK3o&#10;qKCSfoKhlx2KNFfQFt+wt8Wgif2pp2ieG5nXclrrniGxtZyMcZiaXcp9mANcT8Uv2cPiR8GbWG88&#10;WeFbuw0uYgRarbul1ZSE9ALiFmjyewLZ9qk1cJRSk1ozzWitbwj4X1Dxx4r0Xw5pMSzarrF7Bp9p&#10;G7hFeaWRY0BY8AFmHJ6V9Nf8Ovv2gP8AoW9N/wDBxb//ABVMi59+f8EuL+4vv2SNHE80k3kaleQx&#10;+Y5bagkyFGegGelfW9fM/wDwT4+HGufCT4By+EfEtvHaa5pmtXcdzDFKsqqW2OMMpIPysOlfTFUZ&#10;s/m/+I/h1vCfj7xDo5UqtnfTRJkYygc7D+K4P41zlfs941/4J7fCr4xfFfxhq/iNtdtdZmuI7nbp&#10;92kMMkLoArBWjboVdDg4+UVHpn/BKT4JaXqVpeLL4muGt5kmEM+oRNG+1gdrDyRlTjBHpSaKUtD4&#10;X0/Q4P2X/D2mWtnBG3xa1OzjvtR1WVA7+H4ZUDxWtsD9y4MbK0kv3k3BUI+Ynzm9vrnUruW6u7iW&#10;6upmLyTTuXd2PUljyT7mu0+PGo3WrfG3x9dXpY3L67ehw3VcTuAv0AAH4V9pf8E9fgV8OfGnws1P&#10;xHruiab4n1x9QktJYtShW4S0jVVKqsbAgFtxbdjPIAPFeW+atOx+8UnheGcrjW5Lt2u1u2/Pt2Ph&#10;Xwb4/wBb8CXUr6XdD7Lcr5d5p1ygms72PvHPC2UkU+jD3GDg1h/H34Y6LZaHovxF8GWzWPhbXJ5L&#10;O70kuZP7H1FFDvbhjy0ToRJESSdu5SSUJPtH7ZXw98MfDH4+a3onhMJDpgihnayjcstpK6BmiBPO&#10;OjAdg+O1d9+xJ8GdC/aJ8PfETwH4s+2Hw+50/Ug1lKI5IriNplVlYqwBKu4PHIq6LcJ8jPO4kw2G&#10;zDK1mcI2klFp7Np2Vn9/+W5+dtFfsj/w6W+CP/P34r/8GUX/AMZo/wCHS3wR/wCfvxX/AODKL/4z&#10;XoWPxnmR+N1Ffsj/AMOlvgj/AM/fiv8A8GUX/wAZo/4dLfBH/n78V/8Agyi/+M0WDmR+O2n6fc6t&#10;f21jZwPc3lzKsMMES7nkdiAqgdySQK+v9TvV/Zc0qfwB4NnS38ZtEIvFniu2P+ktOeXsLWQcxwxH&#10;5WZcNI6nOFAFfd/w2/4JsfCL4UeOtG8YaR/b19qujT/a7SHUL6OSEyqDsZlESklThhz1Ar8uNV1C&#10;51bVLy+vXaS8uZnmmdurOzEsT+JNcuIk4pJdT9B4Oy+jjcRUr1ldU7WT2u76/KxBLK88rySO0kjk&#10;szucliepJrtvhl8Y/Efwsu5V064S90W7Hl6joGoL51hfxHhklhb5Tkcbh8w7EV9/fsR/s8fDDxJ+&#10;z/peu6n4d0rxRq+rNOL641GBZ2gZZWQRIGz5WFCnIwTuznBGPg79orwfoXgH43eMPD/hqbztEsL5&#10;o7fD7/L+UFot3U7GLJk8/LzzXI4SppTvufomHzTCZtia+Wypt8l07rR2dn+O33lP4n+END+BXxM+&#10;GHxr8D6fLefD3UdTt9ZtdJluCJLG7tJ0kuNOeUhiMFRscgkq2cNtJP0v/wAPnYf+iRSf+FIP/kWt&#10;L9iP4MeGf2i/gV4s8G+OLKe/0Cw8QQanarDO0LR3Bt2RirLyPlwCPevZf+HW/wAAv+gFq3/g3m/x&#10;r0qcnKKZ+H5vhIYDHVcNHaL09HqvzOC/Yt/bvv8A4/fHLXPCh8HW+hWGqi41oTf2g1xLCyRwx+Xn&#10;y0DA7c5wMZ719514H8Gf2I/hV8AfGY8V+ENNv7PV1tpLXzLm/kmTy3xu+Vjj+Ec13X/C9fCX/P8A&#10;H/vmtUmzxm0iTx/ejwj4m0HxOQEtCW03UHzz5TncjHthGDH15IrvQQwBByD0IrE8baGniLwtqFi6&#10;hi8RZflydw5GPrjH41xvwZ8ZteWj+GtRkP8AaWnLiFnPM0A4H4rwD7YPPNMWx8Df8FA/2etR8B/E&#10;q+8eadaPN4X8QS+dPNGuRaXh/wBYr+gc/OCepZh25+ZvCnj3xL4EuJ5/DfiDVNAmnTZLJpl5JbtI&#10;vYMUIz+Nfurquk2Wu6dcafqVnBqFhcoY5rW6jEkUqnqrKQQR7Gvm7xT/AME6/g94k1B7u3stV0De&#10;xZoNKvsRZPosqvtHsMD0rgqYduXNA/Vcp4toU8LHC5hBvlVrpJppbXXf77n5TTTXesag8ssk19fX&#10;Um5ncmSWWRj1JOSzEn6kmv1h/YT+AF78EvhbcXmu25tfEviGRLq6t2GGt4VBEMTf7QDOxHYvjtXX&#10;/Cb9kX4YfBq/j1LQ9A+06xHzHqepyG4njPqmflQ+6qDz1r2WrpUeR80tzzOIeJo5nS+qYWLVPq3u&#10;7bK3Rdfu2Ciiius/PgooooAK/IX9s79nrUfgr8UtRv4LR28Ja5cyXenXaL+7iZyWe3Y/wshJwD1X&#10;B9cfr1WX4l8MaR4y0W50jXdNtdW0u5XbNaXkQkjcduD3HUHqDyKxq01UVj6LI84nk2IdVLmjLSS/&#10;VeaPw38MfEbxX4Jtru28PeJtX0K3uxi4i02+lt0l4x8wRgDxxzWTpum32v6pb2NjbT6hqF3KI4YI&#10;EMkksjHAAA5JJr9Ttc/4JwfB7V9Qe5t4tc0eNjn7LY6gDEPYeajt/wCPV6h8I/2Y/hz8EpftPhjw&#10;/HHqhUq2p3jme5IPBAdvuA9wgUHvXGsPNuzeh+j1eM8upwdShTbm/JL73f8AzMr9kf4Hy/AX4N2G&#10;iX+067eytqGp7CGCTuFHlgjqERUXjgkMR1r2mioL29g02znurqVYLeFDJJI5wFUDJJr0YpRVkfj+&#10;JxFTF1p16rvKTuzhfjX4v/4RnwhLbQPt1DUs20IB5VT/AKx/wU4z6sK+av7Gb0NdZ4p8TT/ELxZN&#10;qThks0/dWkTfwxg8E+5zk/XHap/7LH90VWxzJX1Z9R18zePZn0PxfDe2DG1uoLoGOWPqvOPxBHBB&#10;60UULcUtmfTA6CloopDCiiigAooooAKKKKACiiigAooooAK8e/aR1C5t9C0m0jmZLa6nbzo16SbQ&#10;CoPsCc4+noKKKaEzzLw5EilcKBXZ+Un90UUUjQ//2VBLAwQUAAAACACHTuJAfmfomQwFAAAHBQAA&#10;FAAAAGRycy9tZWRpYS9pbWFnZTkucG5nAQcF+PqJUE5HDQoaCgAAAA1JSERSAAAAJQAAAB8IBgAA&#10;AGB/BMgAAAAGYktHRAD/AP8A/6C9p5MAAAAJcEhZcwAADsQAAA7EAZUrDhsAAASnSURBVFiFvZhr&#10;TFt1GMafc3paoLBKmVxLubhSkpVwGewCo2yEmbDNYYKTzUVxmwNckPhBBoof3BdxIF4SPyxcdMrU&#10;DEESnQK6GaDchnIZjMbBioPSA6NMhuXaG/XDRBnj9LTQ+Hx9n/O8v39ycs77/gmLxQJ7ZDabqGmt&#10;SjJFK2VaWinTagbCtLRSNnN/JMj9yaARL/+wAS+RTOklkik9RTKlh5dExeFQJnt6ELZC0Xe7Yq59&#10;k1+kvtMabzYZeLY24FA8Q0BIfOvTaUX5ouCYLodA6R7Qous1BYV9bZXptoIwKTL+5S+Snnv3bYFQ&#10;RG8IyqCfd22vL8ltrSvOMxoW+JsFWhGXx1+IP5xfFJecW8Jz4i/YDDXYe/XID5VnL+oe0CJHwayV&#10;QCiin0m/eDY06shVVijNcOfuz95LUNjz3gAAyaHgzHfHwux9m5/hUDzD6bcUCf7bdncyQs3OTPiW&#10;no/unp2Z8GULpLjOiJKfhuipnfARR8DTbzsorhPmdFpMqvswqenH7Z7vMDrUYjVni7vfeNb5rpgt&#10;7r4Tj0GZjHqnz4sSG8dUHbFsQKFRKTh44mMIPYPZrOjv+Bo/V53D7Mw4o0csie04md+YSHGd9P9C&#10;WSwW4vtLGeU9ik9fsdaAy+MjLbsa0ohDrDCrpV+aw4+Xs9HXVsno2bHvTEXKybJMgiAsJAB0N5dn&#10;sAEBQMqpcruBAMDJ2Q3PnqqAWBLH6OlprjjT3VyeAQAkAHQ1lmaxBe868BrCY0/YDbQiDsVFWnY1&#10;3J7wZvR0N5VlAgC5tKgT3FPfjLQWKBCKkHz8ww0D/Zfjh+QXPmKsT4z2Ri0t6gTkmKo9zmJZJq2F&#10;BYbuA4fibhoKAIK3JzHWLJZlUqPqiCVHBxUJbEGB0niHAAGAm8ALW32kjPWRQUUCOTrUImcLEofs&#10;dRgUAASEMB9SPdQiJyfH+sPZQlz4QodCubgy590b64sgvcXh/WwhJpPeoVAm4xJjzUcc0UcGSuXW&#10;/wMABjqvOAzIbDLi9+5axnqAVN5CBoYmKNiCuppKYbRyOns08GsVZmcmGOtBoQkKUiyJaycIctla&#10;kG5ag7ovczYNNPOnGvVfvc5YJwhy2V8S20E6uwh0PgGRN9kCe5or0N6w8Q/onE6Lqk9SsTg/zejx&#10;DYzqdXYR6EgAiEnMKrUl+Kcrb+Db0hehX5qzC0h9pw2l7+zA+Ei3VV/0/swywM4pYUUurh6ISXwV&#10;u5KyIRD6MfqGldfR3vABVLcaWDNXTwmPzFOXLuxv0gzf2GMLGAAQBAHfoGhIIw5jq/fDr7TZpMfd&#10;201Q3WrAvE5rU86689SK7Jk8HaX1Jk/yUYPvxLGc2lQOxTP8H0Acimc4nlObuhroMSgAEG/bcyMt&#10;u/p5tt1ssxIIRfSx7Jqja5cGgGXva6t//1xbXXGe0bDo4igYLo+/EH8orzjuYG4Jz8l1fj0P64b8&#10;17TG/5eagsK+9ssvbRYoYm965YGjhQUb3pDXiv7jt53Xqt+8oB5qkZvNRpsnPg6HawyQylscepew&#10;VmaTkTutVUm0tFI2RStlk/RA2NTqWxfRw1sXz39uXjy8JCoOxTXa0+Nvphz5emA2j3oAAAAASUVO&#10;RK5CYIJ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63sAAGRycy9tZWRpYS9p&#10;bWFnZTEuanBlZ1BLAQIUABQAAAAIAIdO4kCGKKlNUAUAAEsFAAAVAAAAAAAAAAEAIAAAAPzRAABk&#10;cnMvbWVkaWEvaW1hZ2UxMC5wbmdQSwECFAAUAAAACACHTuJA9vGoClIFAABNBQAAFAAAAAAAAAAB&#10;ACAAAAAIlgAAZHJzL21lZGlhL2ltYWdlMi5wbmdQSwECFAAUAAAACACHTuJA2d+NDusGAADmBgAA&#10;FAAAAAAAAAABACAAAADrjgAAZHJzL21lZGlhL2ltYWdlMy5wbmdQSwECFAAUAAAACACHTuJADxWr&#10;i/cEAADyBAAAFAAAAAAAAAABACAAAACMmwAAZHJzL21lZGlhL2ltYWdlNC5wbmdQSwECFAAUAAAA&#10;CACHTuJAuHZ2GpENAACMDQAAFQAAAAAAAAABACAAAAC1oAAAZHJzL21lZGlhL2ltYWdlNS5qcGVn&#10;UEsBAhQAFAAAAAgAh07iQL1wRN/DBAAAvgQAABQAAAAAAAAAAQAgAAAA9nYAAGRycy9tZWRpYS9p&#10;bWFnZTYucG5nUEsBAhQAFAAAAAgAh07iQDSBTjR2BgAAcQYAABQAAAAAAAAAAQAgAAAAea4AAGRy&#10;cy9tZWRpYS9pbWFnZTcucG5nUEsBAhQAFAAAAAgAh07iQKe+iTNqFwAAZRcAABUAAAAAAAAAAQAg&#10;AAAAIbUAAGRycy9tZWRpYS9pbWFnZTguanBlZ1BLAQIUABQAAAAIAIdO4kB+Z+iZDAUAAAcFAAAU&#10;AAAAAAAAAAEAIAAAAL7M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2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3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11"/>
    <w:bookmarkEnd w:id="612"/>
    <w:bookmarkEnd w:id="613"/>
    <w:p w14:paraId="46811F55">
      <w:pPr>
        <w:pStyle w:val="144"/>
      </w:pPr>
      <w:r>
        <w:rPr>
          <w:rFonts w:hint="eastAsia"/>
        </w:rPr>
        <w:t>资料来源：第三方资料及QYResearch整理研究</w:t>
      </w:r>
    </w:p>
    <w:p w14:paraId="629BD9CB">
      <w:pPr>
        <w:pStyle w:val="151"/>
        <w:ind w:left="252" w:right="-105"/>
        <w:rPr>
          <w:lang w:eastAsia="zh-CN"/>
        </w:rPr>
      </w:pPr>
      <w:bookmarkStart w:id="614" w:name="_Toc121583858"/>
      <w:bookmarkStart w:id="615" w:name="_Toc87905623"/>
      <w:bookmarkStart w:id="616" w:name="_Toc43894808"/>
      <w:bookmarkStart w:id="617" w:name="_Toc87984339"/>
      <w:bookmarkStart w:id="618" w:name="_Toc172626186"/>
      <w:r>
        <w:rPr>
          <w:lang w:eastAsia="zh-CN"/>
        </w:rPr>
        <w:t>破伤风抗毒素</w:t>
      </w:r>
      <w:r>
        <w:rPr>
          <w:rFonts w:hint="eastAsia"/>
          <w:lang w:eastAsia="zh-CN"/>
        </w:rPr>
        <w:t>行业供应链分析</w:t>
      </w:r>
      <w:bookmarkEnd w:id="614"/>
      <w:bookmarkEnd w:id="615"/>
      <w:bookmarkEnd w:id="616"/>
      <w:bookmarkEnd w:id="617"/>
      <w:bookmarkEnd w:id="61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153D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0FFF2707">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4A88E8B2">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1E512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80BF231">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4D57046A">
            <w:pPr>
              <w:rPr>
                <w:rFonts w:cs="Times New Roman"/>
                <w:kern w:val="0"/>
                <w:sz w:val="20"/>
                <w:szCs w:val="20"/>
                <w:lang w:val="en-IN"/>
              </w:rPr>
            </w:pPr>
          </w:p>
        </w:tc>
      </w:tr>
      <w:tr w14:paraId="736AF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A7256A6">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7F72D539">
            <w:pPr>
              <w:rPr>
                <w:rFonts w:cs="Times New Roman"/>
                <w:kern w:val="0"/>
                <w:sz w:val="20"/>
                <w:szCs w:val="20"/>
                <w:lang w:val="en-IN"/>
              </w:rPr>
            </w:pPr>
          </w:p>
        </w:tc>
      </w:tr>
      <w:tr w14:paraId="6D629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8BAF1E0">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66DDFDE8">
            <w:pPr>
              <w:rPr>
                <w:rFonts w:cs="Times New Roman"/>
                <w:kern w:val="0"/>
                <w:sz w:val="20"/>
                <w:szCs w:val="20"/>
                <w:lang w:val="en-IN"/>
              </w:rPr>
            </w:pPr>
          </w:p>
        </w:tc>
      </w:tr>
    </w:tbl>
    <w:p w14:paraId="7B4D7ABF">
      <w:pPr>
        <w:pStyle w:val="144"/>
      </w:pPr>
      <w:r>
        <w:rPr>
          <w:rFonts w:hint="eastAsia"/>
        </w:rPr>
        <w:t>资料来源：第三方资料、新闻报道、业内专家采访及QYResearch整理研究，2024年</w:t>
      </w:r>
    </w:p>
    <w:p w14:paraId="666ADC28">
      <w:pPr>
        <w:pStyle w:val="144"/>
      </w:pPr>
    </w:p>
    <w:p w14:paraId="2C8CE497">
      <w:pPr>
        <w:pStyle w:val="3"/>
      </w:pPr>
      <w:bookmarkStart w:id="619" w:name="_Toc121584176"/>
      <w:bookmarkStart w:id="620" w:name="_Toc172626309"/>
      <w:r>
        <w:t>破伤风抗毒素</w:t>
      </w:r>
      <w:r>
        <w:rPr>
          <w:rFonts w:hint="eastAsia"/>
        </w:rPr>
        <w:t>产业链分析-上游</w:t>
      </w:r>
      <w:bookmarkEnd w:id="619"/>
      <w:bookmarkEnd w:id="620"/>
    </w:p>
    <w:p w14:paraId="342A4A93">
      <w:pPr>
        <w:pStyle w:val="146"/>
        <w:ind w:firstLine="420"/>
        <w:rPr>
          <w:lang w:eastAsia="zh-CN"/>
        </w:rPr>
      </w:pPr>
      <w:r>
        <w:rPr>
          <w:lang w:eastAsia="zh-CN"/>
        </w:rPr>
        <w:t>破伤风抗毒素</w:t>
      </w:r>
      <w:r>
        <w:rPr>
          <w:rFonts w:hint="eastAsia"/>
          <w:lang w:eastAsia="zh-CN"/>
        </w:rPr>
        <w:t>产业链上游包括</w:t>
      </w:r>
    </w:p>
    <w:p w14:paraId="557BBB73">
      <w:pPr>
        <w:pStyle w:val="146"/>
        <w:ind w:firstLine="420"/>
        <w:rPr>
          <w:lang w:eastAsia="zh-CN"/>
        </w:rPr>
      </w:pPr>
      <w:r>
        <w:rPr>
          <w:rFonts w:hint="eastAsia"/>
          <w:lang w:eastAsia="zh-CN"/>
        </w:rPr>
        <w:t xml:space="preserve">破伤风抗毒素行业产业链上游主要参与者为  </w:t>
      </w:r>
    </w:p>
    <w:p w14:paraId="06D300A6">
      <w:pPr>
        <w:pStyle w:val="151"/>
        <w:ind w:left="252" w:right="-105"/>
        <w:rPr>
          <w:lang w:eastAsia="zh-CN"/>
        </w:rPr>
      </w:pPr>
      <w:bookmarkStart w:id="621" w:name="_Toc121583859"/>
      <w:bookmarkStart w:id="622" w:name="_Toc59105472"/>
      <w:bookmarkStart w:id="623" w:name="_Toc172626187"/>
      <w:bookmarkStart w:id="624" w:name="_Toc43885138"/>
      <w:r>
        <w:rPr>
          <w:rFonts w:hint="eastAsia"/>
          <w:lang w:eastAsia="zh-CN"/>
        </w:rPr>
        <w:t>破伤风抗毒素上游原料供应商</w:t>
      </w:r>
      <w:bookmarkEnd w:id="621"/>
      <w:bookmarkEnd w:id="622"/>
      <w:bookmarkEnd w:id="623"/>
      <w:bookmarkEnd w:id="6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6CEA0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7CC99EC">
            <w:pPr>
              <w:rPr>
                <w:rFonts w:cs="Times New Roman"/>
                <w:b/>
                <w:bCs/>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2F39E6BA">
            <w:pPr>
              <w:rPr>
                <w:rFonts w:cs="Times New Roman"/>
                <w:b/>
                <w:bCs/>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5B5527F0">
            <w:pPr>
              <w:rPr>
                <w:rFonts w:cs="Times New Roman"/>
                <w:b/>
                <w:bCs/>
                <w:color w:val="FFFFFF"/>
                <w:kern w:val="0"/>
                <w:sz w:val="20"/>
                <w:szCs w:val="20"/>
              </w:rPr>
            </w:pPr>
            <w:r>
              <w:rPr>
                <w:rFonts w:hint="eastAsia" w:cs="Times New Roman"/>
                <w:b/>
                <w:bCs/>
                <w:color w:val="FFFFFF"/>
                <w:kern w:val="0"/>
                <w:sz w:val="20"/>
                <w:szCs w:val="20"/>
              </w:rPr>
              <w:t>联系方式</w:t>
            </w:r>
          </w:p>
        </w:tc>
      </w:tr>
      <w:tr w14:paraId="649ED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6A53693C">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1CF91391">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1A706351">
            <w:pPr>
              <w:rPr>
                <w:rFonts w:cs="Times New Roman"/>
                <w:kern w:val="0"/>
                <w:sz w:val="20"/>
                <w:szCs w:val="20"/>
              </w:rPr>
            </w:pPr>
          </w:p>
        </w:tc>
      </w:tr>
      <w:tr w14:paraId="10E4D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BFA60D5">
            <w:pPr>
              <w:rPr>
                <w:rFonts w:cs="Times New Roman"/>
                <w:kern w:val="0"/>
                <w:sz w:val="20"/>
                <w:szCs w:val="20"/>
              </w:rPr>
            </w:pPr>
          </w:p>
        </w:tc>
        <w:tc>
          <w:tcPr>
            <w:tcW w:w="1919" w:type="pct"/>
            <w:shd w:val="clear" w:color="auto" w:fill="auto"/>
            <w:noWrap/>
            <w:vAlign w:val="center"/>
          </w:tcPr>
          <w:p w14:paraId="0F6193B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2D6B8548">
            <w:pPr>
              <w:rPr>
                <w:rFonts w:cs="Times New Roman"/>
                <w:kern w:val="0"/>
                <w:sz w:val="20"/>
                <w:szCs w:val="20"/>
              </w:rPr>
            </w:pPr>
          </w:p>
        </w:tc>
      </w:tr>
      <w:tr w14:paraId="77BA0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58FE63F">
            <w:pPr>
              <w:rPr>
                <w:rFonts w:cs="Times New Roman"/>
                <w:kern w:val="0"/>
                <w:sz w:val="20"/>
                <w:szCs w:val="20"/>
              </w:rPr>
            </w:pPr>
          </w:p>
        </w:tc>
        <w:tc>
          <w:tcPr>
            <w:tcW w:w="1919" w:type="pct"/>
            <w:shd w:val="clear" w:color="auto" w:fill="auto"/>
            <w:noWrap/>
            <w:vAlign w:val="center"/>
          </w:tcPr>
          <w:p w14:paraId="6C80DD12">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26ADE1BE">
            <w:pPr>
              <w:rPr>
                <w:rFonts w:cs="Times New Roman"/>
                <w:kern w:val="0"/>
                <w:sz w:val="20"/>
                <w:szCs w:val="20"/>
              </w:rPr>
            </w:pPr>
          </w:p>
        </w:tc>
      </w:tr>
      <w:tr w14:paraId="0461A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69AF2FF">
            <w:pPr>
              <w:rPr>
                <w:rFonts w:cs="Times New Roman"/>
                <w:kern w:val="0"/>
                <w:sz w:val="20"/>
                <w:szCs w:val="20"/>
              </w:rPr>
            </w:pPr>
          </w:p>
        </w:tc>
        <w:tc>
          <w:tcPr>
            <w:tcW w:w="1919" w:type="pct"/>
            <w:shd w:val="clear" w:color="auto" w:fill="auto"/>
            <w:noWrap/>
            <w:vAlign w:val="center"/>
          </w:tcPr>
          <w:p w14:paraId="7168E019">
            <w:pPr>
              <w:rPr>
                <w:rFonts w:cs="Times New Roman"/>
                <w:kern w:val="0"/>
                <w:sz w:val="20"/>
                <w:szCs w:val="20"/>
              </w:rPr>
            </w:pPr>
          </w:p>
        </w:tc>
        <w:tc>
          <w:tcPr>
            <w:tcW w:w="1918" w:type="pct"/>
            <w:shd w:val="clear" w:color="auto" w:fill="auto"/>
            <w:noWrap/>
            <w:vAlign w:val="center"/>
          </w:tcPr>
          <w:p w14:paraId="5F6A1983">
            <w:pPr>
              <w:rPr>
                <w:rFonts w:cs="Times New Roman"/>
                <w:kern w:val="0"/>
                <w:sz w:val="20"/>
                <w:szCs w:val="20"/>
              </w:rPr>
            </w:pPr>
          </w:p>
        </w:tc>
      </w:tr>
      <w:tr w14:paraId="34B21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328EE85A">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2F749432">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2666114A">
            <w:pPr>
              <w:rPr>
                <w:rFonts w:cs="Times New Roman"/>
                <w:kern w:val="0"/>
                <w:sz w:val="20"/>
                <w:szCs w:val="20"/>
              </w:rPr>
            </w:pPr>
          </w:p>
        </w:tc>
      </w:tr>
      <w:tr w14:paraId="3F033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F17204C">
            <w:pPr>
              <w:rPr>
                <w:rFonts w:cs="Times New Roman"/>
                <w:kern w:val="0"/>
                <w:sz w:val="20"/>
                <w:szCs w:val="20"/>
              </w:rPr>
            </w:pPr>
          </w:p>
        </w:tc>
        <w:tc>
          <w:tcPr>
            <w:tcW w:w="1919" w:type="pct"/>
            <w:shd w:val="clear" w:color="auto" w:fill="auto"/>
            <w:noWrap/>
            <w:vAlign w:val="center"/>
          </w:tcPr>
          <w:p w14:paraId="253EC2A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3BD44BF">
            <w:pPr>
              <w:rPr>
                <w:rFonts w:cs="Times New Roman"/>
                <w:kern w:val="0"/>
                <w:sz w:val="20"/>
                <w:szCs w:val="20"/>
              </w:rPr>
            </w:pPr>
          </w:p>
        </w:tc>
      </w:tr>
      <w:tr w14:paraId="77F07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7A7A3E54">
            <w:pPr>
              <w:rPr>
                <w:rFonts w:cs="Times New Roman"/>
                <w:kern w:val="0"/>
                <w:sz w:val="20"/>
                <w:szCs w:val="20"/>
              </w:rPr>
            </w:pPr>
          </w:p>
        </w:tc>
        <w:tc>
          <w:tcPr>
            <w:tcW w:w="1919" w:type="pct"/>
            <w:shd w:val="clear" w:color="auto" w:fill="auto"/>
            <w:noWrap/>
            <w:vAlign w:val="center"/>
          </w:tcPr>
          <w:p w14:paraId="3EB6105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699E4601">
            <w:pPr>
              <w:rPr>
                <w:rFonts w:cs="Times New Roman"/>
                <w:kern w:val="0"/>
                <w:sz w:val="20"/>
                <w:szCs w:val="20"/>
              </w:rPr>
            </w:pPr>
          </w:p>
        </w:tc>
      </w:tr>
      <w:tr w14:paraId="793C6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E30AD84">
            <w:pPr>
              <w:rPr>
                <w:rFonts w:cs="Times New Roman"/>
                <w:kern w:val="0"/>
                <w:sz w:val="20"/>
                <w:szCs w:val="20"/>
              </w:rPr>
            </w:pPr>
          </w:p>
        </w:tc>
        <w:tc>
          <w:tcPr>
            <w:tcW w:w="1919" w:type="pct"/>
            <w:shd w:val="clear" w:color="auto" w:fill="auto"/>
            <w:noWrap/>
            <w:vAlign w:val="center"/>
          </w:tcPr>
          <w:p w14:paraId="0C7D9984">
            <w:pPr>
              <w:rPr>
                <w:rFonts w:cs="Times New Roman"/>
                <w:kern w:val="0"/>
                <w:sz w:val="20"/>
                <w:szCs w:val="20"/>
              </w:rPr>
            </w:pPr>
          </w:p>
        </w:tc>
        <w:tc>
          <w:tcPr>
            <w:tcW w:w="1918" w:type="pct"/>
            <w:shd w:val="clear" w:color="auto" w:fill="auto"/>
            <w:noWrap/>
            <w:vAlign w:val="center"/>
          </w:tcPr>
          <w:p w14:paraId="49771A65">
            <w:pPr>
              <w:rPr>
                <w:rFonts w:cs="Times New Roman"/>
                <w:kern w:val="0"/>
                <w:sz w:val="20"/>
                <w:szCs w:val="20"/>
              </w:rPr>
            </w:pPr>
          </w:p>
        </w:tc>
      </w:tr>
      <w:tr w14:paraId="631889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1E18ACB4">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33A628DE">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87A9E53">
            <w:pPr>
              <w:rPr>
                <w:rFonts w:cs="Times New Roman"/>
                <w:kern w:val="0"/>
                <w:sz w:val="20"/>
                <w:szCs w:val="20"/>
              </w:rPr>
            </w:pPr>
          </w:p>
        </w:tc>
      </w:tr>
      <w:tr w14:paraId="5B976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F5377F0">
            <w:pPr>
              <w:rPr>
                <w:rFonts w:cs="Times New Roman"/>
                <w:kern w:val="0"/>
                <w:sz w:val="20"/>
                <w:szCs w:val="20"/>
              </w:rPr>
            </w:pPr>
          </w:p>
        </w:tc>
        <w:tc>
          <w:tcPr>
            <w:tcW w:w="1919" w:type="pct"/>
            <w:shd w:val="clear" w:color="auto" w:fill="auto"/>
            <w:noWrap/>
            <w:vAlign w:val="center"/>
          </w:tcPr>
          <w:p w14:paraId="002CFDF2">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5916D287">
            <w:pPr>
              <w:rPr>
                <w:rFonts w:cs="Times New Roman"/>
                <w:kern w:val="0"/>
                <w:sz w:val="20"/>
                <w:szCs w:val="20"/>
              </w:rPr>
            </w:pPr>
          </w:p>
        </w:tc>
      </w:tr>
      <w:tr w14:paraId="33A0E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A2E1800">
            <w:pPr>
              <w:rPr>
                <w:rFonts w:cs="Times New Roman"/>
                <w:kern w:val="0"/>
                <w:sz w:val="20"/>
                <w:szCs w:val="20"/>
              </w:rPr>
            </w:pPr>
          </w:p>
        </w:tc>
        <w:tc>
          <w:tcPr>
            <w:tcW w:w="1919" w:type="pct"/>
            <w:shd w:val="clear" w:color="auto" w:fill="auto"/>
            <w:noWrap/>
            <w:vAlign w:val="center"/>
          </w:tcPr>
          <w:p w14:paraId="355BAF36">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195D8416">
            <w:pPr>
              <w:rPr>
                <w:rFonts w:cs="Times New Roman"/>
                <w:kern w:val="0"/>
                <w:sz w:val="20"/>
                <w:szCs w:val="20"/>
              </w:rPr>
            </w:pPr>
          </w:p>
        </w:tc>
      </w:tr>
    </w:tbl>
    <w:p w14:paraId="3FF6DC49">
      <w:pPr>
        <w:pStyle w:val="144"/>
      </w:pPr>
      <w:r>
        <w:rPr>
          <w:rFonts w:hint="eastAsia"/>
        </w:rPr>
        <w:t>资料来源：第三方资料、新闻报道、业内专家采访及QYResearch整理研究，2024年</w:t>
      </w:r>
    </w:p>
    <w:p w14:paraId="7C6DA8DE">
      <w:pPr>
        <w:pStyle w:val="146"/>
        <w:ind w:firstLine="420"/>
        <w:rPr>
          <w:lang w:eastAsia="zh-CN"/>
        </w:rPr>
      </w:pPr>
    </w:p>
    <w:p w14:paraId="15F45060">
      <w:pPr>
        <w:pStyle w:val="3"/>
      </w:pPr>
      <w:bookmarkStart w:id="625" w:name="_Toc121584177"/>
      <w:bookmarkStart w:id="626" w:name="_Toc172626310"/>
      <w:bookmarkStart w:id="627" w:name="OLE_LINK1"/>
      <w:r>
        <w:t>破伤风抗毒素</w:t>
      </w:r>
      <w:r>
        <w:rPr>
          <w:rFonts w:hint="eastAsia"/>
        </w:rPr>
        <w:t>产业链分析-中游</w:t>
      </w:r>
      <w:bookmarkEnd w:id="625"/>
      <w:bookmarkEnd w:id="626"/>
    </w:p>
    <w:bookmarkEnd w:id="627"/>
    <w:p w14:paraId="58BC32F0">
      <w:pPr>
        <w:pStyle w:val="146"/>
        <w:ind w:firstLine="420"/>
        <w:rPr>
          <w:lang w:eastAsia="zh-CN"/>
        </w:rPr>
      </w:pPr>
      <w:r>
        <w:rPr>
          <w:rFonts w:hint="eastAsia"/>
          <w:lang w:eastAsia="zh-CN"/>
        </w:rPr>
        <w:t>产业链中游主体是破伤风抗毒素制造企业。破伤风抗毒素的生产主要集中在，，，，。中国市场总体晚于欧美发达国家与地区，高端破伤风抗毒素技术领域，缺乏自主知识产权。以Colorado Serum Company、AdvaCare Pharma等为首的国际厂商，凭借强大的研发能力，垄断了中国的中高端市场，国际三家累计占中市场份额超过了XX%。由于中国市场空间广阔叠加疫情刺激背景下，国产品牌迅速崛起，中低端破伤风抗毒素凭借高性价比优势进口替代明显。</w:t>
      </w:r>
    </w:p>
    <w:p w14:paraId="46FB06A4">
      <w:pPr>
        <w:pStyle w:val="146"/>
        <w:ind w:firstLine="420"/>
        <w:rPr>
          <w:lang w:eastAsia="zh-CN"/>
        </w:rPr>
      </w:pPr>
      <w:r>
        <w:rPr>
          <w:rFonts w:hint="eastAsia"/>
          <w:lang w:eastAsia="zh-CN"/>
        </w:rPr>
        <w:t>中游企业布局特点：</w:t>
      </w:r>
    </w:p>
    <w:p w14:paraId="273A992C">
      <w:pPr>
        <w:pStyle w:val="146"/>
        <w:ind w:firstLine="420"/>
        <w:rPr>
          <w:lang w:eastAsia="zh-CN"/>
        </w:rPr>
      </w:pPr>
      <w:r>
        <w:rPr>
          <w:rFonts w:hint="eastAsia"/>
          <w:lang w:eastAsia="zh-CN"/>
        </w:rPr>
        <w:t>根据不同企业产品布局来看，大致可以分为三类，第一类是靠内部研发和兼并收购，已经发展成一定规模，在全球及中国市场都有一定市占率的企业。第二类是企业扩展产品领域，产品从单一品类向多元化品类拓展。第三类企业则是持续专注于细分市场，做精做细不断提高市占率和品牌知名度。</w:t>
      </w:r>
    </w:p>
    <w:p w14:paraId="0E12ED6D">
      <w:pPr>
        <w:pStyle w:val="146"/>
        <w:ind w:firstLine="420"/>
        <w:rPr>
          <w:lang w:eastAsia="zh-CN"/>
        </w:rPr>
      </w:pPr>
      <w:r>
        <w:rPr>
          <w:rFonts w:hint="eastAsia"/>
          <w:lang w:eastAsia="zh-CN"/>
        </w:rPr>
        <w:t>第一类代表企业，如XX，依靠多年的内部研发和并购拓展，产品线涵盖、、、，产品种类非常丰富。</w:t>
      </w:r>
    </w:p>
    <w:p w14:paraId="072B2A2B">
      <w:pPr>
        <w:pStyle w:val="146"/>
        <w:ind w:firstLine="420"/>
        <w:rPr>
          <w:lang w:eastAsia="zh-CN"/>
        </w:rPr>
      </w:pPr>
      <w:r>
        <w:rPr>
          <w:rFonts w:hint="eastAsia"/>
          <w:lang w:eastAsia="zh-CN"/>
        </w:rPr>
        <w:t>第二类代表企业，如XX，近年由，，，拓展至破伤风抗毒素。</w:t>
      </w:r>
    </w:p>
    <w:p w14:paraId="1DFD769C">
      <w:pPr>
        <w:pStyle w:val="146"/>
        <w:ind w:firstLine="420"/>
        <w:rPr>
          <w:lang w:eastAsia="zh-CN"/>
        </w:rPr>
      </w:pPr>
      <w:r>
        <w:rPr>
          <w:rFonts w:hint="eastAsia"/>
          <w:lang w:eastAsia="zh-CN"/>
        </w:rPr>
        <w:t>第三类代表企业，如XX，专注于细分领域产品技术研发创新，产品线则相对单一。</w:t>
      </w:r>
    </w:p>
    <w:p w14:paraId="1FBC00FC">
      <w:pPr>
        <w:pStyle w:val="3"/>
      </w:pPr>
      <w:bookmarkStart w:id="628" w:name="_Toc172626311"/>
      <w:bookmarkStart w:id="629" w:name="_Toc121584178"/>
      <w:r>
        <w:t>破伤风抗毒素</w:t>
      </w:r>
      <w:r>
        <w:rPr>
          <w:rFonts w:hint="eastAsia"/>
        </w:rPr>
        <w:t>产业链分析-下游</w:t>
      </w:r>
      <w:bookmarkEnd w:id="628"/>
      <w:bookmarkEnd w:id="629"/>
    </w:p>
    <w:p w14:paraId="0A7E93E0">
      <w:pPr>
        <w:pStyle w:val="146"/>
        <w:ind w:firstLine="420"/>
      </w:pPr>
      <w:r>
        <w:rPr>
          <w:rFonts w:hint="eastAsia"/>
          <w:lang w:eastAsia="zh-CN"/>
        </w:rPr>
        <w:t>破伤风抗毒素产业链下游主要涉及动物用、人类用等应用领域。</w:t>
      </w:r>
      <w:r>
        <w:rPr>
          <w:rFonts w:hint="eastAsia"/>
        </w:rPr>
        <w:t>其中动物用是</w:t>
      </w:r>
    </w:p>
    <w:p w14:paraId="34FBA110">
      <w:pPr>
        <w:pStyle w:val="151"/>
        <w:ind w:left="252" w:right="-105"/>
        <w:rPr>
          <w:lang w:eastAsia="zh-CN"/>
        </w:rPr>
      </w:pPr>
      <w:bookmarkStart w:id="630" w:name="_Toc121583860"/>
      <w:bookmarkStart w:id="631" w:name="_Toc43894811"/>
      <w:bookmarkStart w:id="632" w:name="_Toc87905625"/>
      <w:bookmarkStart w:id="633" w:name="_Toc87984341"/>
      <w:bookmarkStart w:id="634" w:name="_Toc172626188"/>
      <w:r>
        <w:rPr>
          <w:lang w:eastAsia="zh-CN"/>
        </w:rPr>
        <w:t>破伤风抗毒素</w:t>
      </w:r>
      <w:r>
        <w:rPr>
          <w:rFonts w:hint="eastAsia"/>
          <w:lang w:eastAsia="zh-CN"/>
        </w:rPr>
        <w:t>行业主要下游客户</w:t>
      </w:r>
      <w:bookmarkEnd w:id="630"/>
      <w:bookmarkEnd w:id="631"/>
      <w:bookmarkEnd w:id="632"/>
      <w:bookmarkEnd w:id="633"/>
      <w:bookmarkEnd w:id="63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7F1AC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45EAE7E">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2F58DCC9">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18A0B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1B72C8A">
            <w:pPr>
              <w:rPr>
                <w:rFonts w:cs="Times New Roman"/>
                <w:kern w:val="0"/>
                <w:sz w:val="20"/>
                <w:szCs w:val="20"/>
                <w:lang w:val="en-IN"/>
              </w:rPr>
            </w:pPr>
          </w:p>
        </w:tc>
        <w:tc>
          <w:tcPr>
            <w:tcW w:w="7484" w:type="dxa"/>
            <w:shd w:val="clear" w:color="auto" w:fill="auto"/>
            <w:vAlign w:val="center"/>
          </w:tcPr>
          <w:p w14:paraId="2B348360">
            <w:pPr>
              <w:rPr>
                <w:rFonts w:cs="Times New Roman"/>
                <w:kern w:val="0"/>
                <w:sz w:val="20"/>
                <w:szCs w:val="20"/>
                <w:lang w:val="en-IN"/>
              </w:rPr>
            </w:pPr>
          </w:p>
        </w:tc>
      </w:tr>
      <w:tr w14:paraId="25E68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912B140">
            <w:pPr>
              <w:rPr>
                <w:rFonts w:cs="Times New Roman"/>
                <w:kern w:val="0"/>
                <w:sz w:val="20"/>
                <w:szCs w:val="20"/>
                <w:lang w:val="en-IN"/>
              </w:rPr>
            </w:pPr>
          </w:p>
        </w:tc>
        <w:tc>
          <w:tcPr>
            <w:tcW w:w="7484" w:type="dxa"/>
            <w:shd w:val="clear" w:color="auto" w:fill="auto"/>
            <w:vAlign w:val="center"/>
          </w:tcPr>
          <w:p w14:paraId="0D26D5D8">
            <w:pPr>
              <w:rPr>
                <w:rFonts w:cs="Times New Roman"/>
                <w:kern w:val="0"/>
                <w:sz w:val="20"/>
                <w:szCs w:val="20"/>
                <w:lang w:val="en-IN"/>
              </w:rPr>
            </w:pPr>
          </w:p>
        </w:tc>
      </w:tr>
      <w:tr w14:paraId="1EFB7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6F0E747">
            <w:pPr>
              <w:rPr>
                <w:rFonts w:cs="Times New Roman"/>
                <w:kern w:val="0"/>
                <w:sz w:val="20"/>
                <w:szCs w:val="20"/>
                <w:lang w:val="en-IN"/>
              </w:rPr>
            </w:pPr>
          </w:p>
        </w:tc>
        <w:tc>
          <w:tcPr>
            <w:tcW w:w="7484" w:type="dxa"/>
            <w:shd w:val="clear" w:color="auto" w:fill="auto"/>
            <w:vAlign w:val="center"/>
          </w:tcPr>
          <w:p w14:paraId="32E53A54">
            <w:pPr>
              <w:rPr>
                <w:rFonts w:cs="Times New Roman"/>
                <w:kern w:val="0"/>
                <w:sz w:val="20"/>
                <w:szCs w:val="20"/>
                <w:lang w:val="en-IN"/>
              </w:rPr>
            </w:pPr>
          </w:p>
        </w:tc>
      </w:tr>
      <w:tr w14:paraId="0FAFF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F15ADA4">
            <w:pPr>
              <w:rPr>
                <w:rFonts w:cs="Times New Roman"/>
                <w:kern w:val="0"/>
                <w:sz w:val="20"/>
                <w:szCs w:val="20"/>
                <w:lang w:val="en-IN"/>
              </w:rPr>
            </w:pPr>
          </w:p>
        </w:tc>
        <w:tc>
          <w:tcPr>
            <w:tcW w:w="7484" w:type="dxa"/>
            <w:shd w:val="clear" w:color="auto" w:fill="auto"/>
            <w:vAlign w:val="center"/>
          </w:tcPr>
          <w:p w14:paraId="6DB33974">
            <w:pPr>
              <w:rPr>
                <w:rFonts w:cs="Times New Roman"/>
                <w:kern w:val="0"/>
                <w:sz w:val="20"/>
                <w:szCs w:val="20"/>
                <w:lang w:val="en-IN"/>
              </w:rPr>
            </w:pPr>
          </w:p>
        </w:tc>
      </w:tr>
      <w:tr w14:paraId="4F7AB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DD346E0">
            <w:pPr>
              <w:rPr>
                <w:rFonts w:cs="Times New Roman"/>
                <w:kern w:val="0"/>
                <w:sz w:val="20"/>
                <w:szCs w:val="20"/>
                <w:lang w:val="en-IN"/>
              </w:rPr>
            </w:pPr>
          </w:p>
        </w:tc>
        <w:tc>
          <w:tcPr>
            <w:tcW w:w="7484" w:type="dxa"/>
            <w:shd w:val="clear" w:color="auto" w:fill="auto"/>
            <w:vAlign w:val="center"/>
          </w:tcPr>
          <w:p w14:paraId="5D52E07B">
            <w:pPr>
              <w:rPr>
                <w:rFonts w:cs="Times New Roman"/>
                <w:kern w:val="0"/>
                <w:sz w:val="20"/>
                <w:szCs w:val="20"/>
                <w:lang w:val="en-IN"/>
              </w:rPr>
            </w:pPr>
          </w:p>
        </w:tc>
      </w:tr>
    </w:tbl>
    <w:p w14:paraId="31F5D374">
      <w:pPr>
        <w:pStyle w:val="144"/>
      </w:pPr>
      <w:r>
        <w:rPr>
          <w:rFonts w:hint="eastAsia"/>
        </w:rPr>
        <w:t>资料来源：第三方资料、新闻报道、业内专家采访及QYResearch整理研究，2024年</w:t>
      </w:r>
    </w:p>
    <w:p w14:paraId="3EBDD558">
      <w:pPr>
        <w:pStyle w:val="3"/>
      </w:pPr>
      <w:bookmarkStart w:id="635" w:name="_Toc121584179"/>
      <w:bookmarkStart w:id="636" w:name="_Toc172626312"/>
      <w:bookmarkStart w:id="637" w:name="_Toc59105059"/>
      <w:bookmarkStart w:id="638" w:name="_Toc43885443"/>
      <w:r>
        <w:t>破伤风抗毒素</w:t>
      </w:r>
      <w:r>
        <w:rPr>
          <w:rFonts w:hint="eastAsia"/>
        </w:rPr>
        <w:t>行业采购模式</w:t>
      </w:r>
      <w:bookmarkEnd w:id="635"/>
      <w:bookmarkEnd w:id="636"/>
      <w:bookmarkEnd w:id="637"/>
      <w:bookmarkEnd w:id="638"/>
    </w:p>
    <w:p w14:paraId="13AE6065">
      <w:pPr>
        <w:pStyle w:val="148"/>
      </w:pPr>
      <w:bookmarkStart w:id="639" w:name="_Toc121583617"/>
      <w:bookmarkStart w:id="640" w:name="_Toc43885078"/>
      <w:bookmarkStart w:id="641" w:name="_Toc59105379"/>
      <w:bookmarkStart w:id="642" w:name="_Toc172626053"/>
      <w:r>
        <w:t>破伤风抗毒素</w:t>
      </w:r>
      <w:r>
        <w:rPr>
          <w:rFonts w:hint="eastAsia"/>
        </w:rPr>
        <w:t>行业采购模式分析</w:t>
      </w:r>
      <w:bookmarkEnd w:id="639"/>
      <w:bookmarkEnd w:id="640"/>
      <w:bookmarkEnd w:id="641"/>
      <w:bookmarkEnd w:id="642"/>
    </w:p>
    <w:p w14:paraId="23B4CAD9"/>
    <w:p w14:paraId="69D6BD99">
      <w:pPr>
        <w:pStyle w:val="144"/>
      </w:pPr>
      <w:r>
        <w:rPr>
          <w:rFonts w:hint="eastAsia"/>
        </w:rPr>
        <w:t>资料来源：QYResearch</w:t>
      </w:r>
    </w:p>
    <w:p w14:paraId="6E347D75">
      <w:pPr>
        <w:pStyle w:val="3"/>
        <w:rPr>
          <w:lang w:val="en-IN"/>
        </w:rPr>
      </w:pPr>
      <w:bookmarkStart w:id="643" w:name="_Toc43885444"/>
      <w:bookmarkStart w:id="644" w:name="_Toc59105060"/>
      <w:bookmarkStart w:id="645" w:name="_Toc121584180"/>
      <w:bookmarkStart w:id="646" w:name="_Toc172626313"/>
      <w:r>
        <w:t>破伤风抗毒素</w:t>
      </w:r>
      <w:r>
        <w:rPr>
          <w:rFonts w:hint="eastAsia"/>
        </w:rPr>
        <w:t>行业生产模式</w:t>
      </w:r>
      <w:bookmarkEnd w:id="643"/>
      <w:bookmarkEnd w:id="644"/>
      <w:bookmarkEnd w:id="645"/>
      <w:bookmarkEnd w:id="646"/>
    </w:p>
    <w:p w14:paraId="6EBDDA67">
      <w:pPr>
        <w:pStyle w:val="148"/>
      </w:pPr>
      <w:bookmarkStart w:id="647" w:name="_Toc121583618"/>
      <w:bookmarkStart w:id="648" w:name="_Toc59105380"/>
      <w:bookmarkStart w:id="649" w:name="_Toc172626054"/>
      <w:bookmarkStart w:id="650" w:name="_Toc43885079"/>
      <w:r>
        <w:t>破伤风抗毒素</w:t>
      </w:r>
      <w:r>
        <w:rPr>
          <w:rFonts w:hint="eastAsia"/>
        </w:rPr>
        <w:t>行业生产模式分析</w:t>
      </w:r>
      <w:bookmarkEnd w:id="647"/>
      <w:bookmarkEnd w:id="648"/>
      <w:bookmarkEnd w:id="649"/>
      <w:bookmarkEnd w:id="650"/>
    </w:p>
    <w:p w14:paraId="047086A6">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39"/>
                    <a:stretch>
                      <a:fillRect/>
                    </a:stretch>
                  </pic:blipFill>
                  <pic:spPr>
                    <a:xfrm>
                      <a:off x="0" y="0"/>
                      <a:ext cx="5933333" cy="1552381"/>
                    </a:xfrm>
                    <a:prstGeom prst="rect">
                      <a:avLst/>
                    </a:prstGeom>
                  </pic:spPr>
                </pic:pic>
              </a:graphicData>
            </a:graphic>
          </wp:inline>
        </w:drawing>
      </w:r>
    </w:p>
    <w:p w14:paraId="6BEA5110">
      <w:pPr>
        <w:pStyle w:val="144"/>
      </w:pPr>
      <w:r>
        <w:rPr>
          <w:rFonts w:hint="eastAsia"/>
        </w:rPr>
        <w:t>资料来源：QYResearch</w:t>
      </w:r>
    </w:p>
    <w:p w14:paraId="1734CCF3">
      <w:pPr>
        <w:pStyle w:val="3"/>
        <w:rPr>
          <w:lang w:val="en-IN"/>
        </w:rPr>
      </w:pPr>
      <w:bookmarkStart w:id="651" w:name="_Toc172626314"/>
      <w:bookmarkStart w:id="652" w:name="_Toc121584181"/>
      <w:bookmarkStart w:id="653" w:name="_Toc59105061"/>
      <w:bookmarkStart w:id="654" w:name="_Toc43885445"/>
      <w:r>
        <w:t>破伤风抗毒素</w:t>
      </w:r>
      <w:r>
        <w:rPr>
          <w:rFonts w:hint="eastAsia"/>
        </w:rPr>
        <w:t>行业销售模式及销售渠道</w:t>
      </w:r>
      <w:bookmarkEnd w:id="651"/>
      <w:bookmarkEnd w:id="652"/>
      <w:bookmarkEnd w:id="653"/>
      <w:bookmarkEnd w:id="654"/>
    </w:p>
    <w:p w14:paraId="5FA73CC0">
      <w:pPr>
        <w:pStyle w:val="148"/>
      </w:pPr>
      <w:bookmarkStart w:id="655" w:name="_Toc172626055"/>
      <w:bookmarkStart w:id="656" w:name="_Toc121583619"/>
      <w:bookmarkStart w:id="657" w:name="_Toc43885080"/>
      <w:bookmarkStart w:id="658" w:name="_Toc59105381"/>
      <w:r>
        <w:t>破伤风抗毒素</w:t>
      </w:r>
      <w:r>
        <w:rPr>
          <w:rFonts w:hint="eastAsia"/>
        </w:rPr>
        <w:t>行业销售模式分析</w:t>
      </w:r>
      <w:bookmarkEnd w:id="655"/>
      <w:bookmarkEnd w:id="656"/>
      <w:bookmarkEnd w:id="657"/>
      <w:bookmarkEnd w:id="658"/>
    </w:p>
    <w:p w14:paraId="2DD26D9D">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40"/>
                    <a:stretch>
                      <a:fillRect/>
                    </a:stretch>
                  </pic:blipFill>
                  <pic:spPr>
                    <a:xfrm>
                      <a:off x="0" y="0"/>
                      <a:ext cx="2714286" cy="1638095"/>
                    </a:xfrm>
                    <a:prstGeom prst="rect">
                      <a:avLst/>
                    </a:prstGeom>
                  </pic:spPr>
                </pic:pic>
              </a:graphicData>
            </a:graphic>
          </wp:inline>
        </w:drawing>
      </w:r>
    </w:p>
    <w:p w14:paraId="7CC3EE08">
      <w:pPr>
        <w:pStyle w:val="144"/>
      </w:pPr>
      <w:r>
        <w:rPr>
          <w:rFonts w:hint="eastAsia"/>
        </w:rPr>
        <w:t>资料来源：QYResearch</w:t>
      </w:r>
    </w:p>
    <w:p w14:paraId="038FAC7C">
      <w:pPr>
        <w:pStyle w:val="151"/>
        <w:ind w:left="252" w:right="-105"/>
        <w:rPr>
          <w:lang w:eastAsia="zh-CN"/>
        </w:rPr>
      </w:pPr>
      <w:bookmarkStart w:id="659" w:name="_Toc59105476"/>
      <w:bookmarkStart w:id="660" w:name="_Toc43885142"/>
      <w:bookmarkStart w:id="661" w:name="_Toc172626189"/>
      <w:bookmarkStart w:id="662" w:name="_Toc121583861"/>
      <w:r>
        <w:rPr>
          <w:lang w:eastAsia="zh-CN"/>
        </w:rPr>
        <w:t>破伤风抗毒素</w:t>
      </w:r>
      <w:bookmarkStart w:id="663" w:name="_Hlk87986898"/>
      <w:r>
        <w:rPr>
          <w:rFonts w:hint="eastAsia"/>
          <w:lang w:eastAsia="zh-CN"/>
        </w:rPr>
        <w:t>典型</w:t>
      </w:r>
      <w:bookmarkEnd w:id="663"/>
      <w:r>
        <w:rPr>
          <w:rFonts w:hint="eastAsia"/>
          <w:lang w:eastAsia="zh-CN"/>
        </w:rPr>
        <w:t>经销商</w:t>
      </w:r>
      <w:bookmarkEnd w:id="659"/>
      <w:bookmarkEnd w:id="660"/>
      <w:bookmarkEnd w:id="661"/>
      <w:bookmarkEnd w:id="662"/>
    </w:p>
    <w:p w14:paraId="39D8C306"/>
    <w:p w14:paraId="4BBE9CF0">
      <w:pPr>
        <w:pStyle w:val="144"/>
      </w:pPr>
      <w:r>
        <w:rPr>
          <w:rFonts w:hint="eastAsia"/>
        </w:rPr>
        <w:t>资料来源：QYResearch</w:t>
      </w:r>
    </w:p>
    <w:bookmarkEnd w:id="466"/>
    <w:bookmarkEnd w:id="472"/>
    <w:p w14:paraId="6A978245">
      <w:pPr>
        <w:pStyle w:val="2"/>
        <w:rPr>
          <w:lang w:eastAsia="zh-CN"/>
        </w:rPr>
      </w:pPr>
      <w:bookmarkStart w:id="664" w:name="_Toc121584182"/>
      <w:bookmarkStart w:id="665" w:name="_Toc172626315"/>
      <w:bookmarkStart w:id="666" w:name="_Hlk28097068"/>
      <w:r>
        <w:rPr>
          <w:rFonts w:hint="eastAsia"/>
          <w:lang w:eastAsia="zh-CN"/>
        </w:rPr>
        <w:t>中国本土</w:t>
      </w:r>
      <w:r>
        <w:rPr>
          <w:lang w:eastAsia="zh-CN"/>
        </w:rPr>
        <w:t>破伤风抗毒素</w:t>
      </w:r>
      <w:r>
        <w:rPr>
          <w:rFonts w:hint="eastAsia"/>
          <w:lang w:eastAsia="zh-CN"/>
        </w:rPr>
        <w:t>产能、产量分析</w:t>
      </w:r>
      <w:bookmarkEnd w:id="664"/>
      <w:bookmarkEnd w:id="665"/>
    </w:p>
    <w:p w14:paraId="516D7E29">
      <w:pPr>
        <w:pStyle w:val="3"/>
      </w:pPr>
      <w:bookmarkStart w:id="667" w:name="_Toc24972489"/>
      <w:bookmarkStart w:id="668" w:name="_Toc24028299"/>
      <w:bookmarkStart w:id="669" w:name="_Toc121584183"/>
      <w:bookmarkStart w:id="670" w:name="_Toc172626316"/>
      <w:r>
        <w:rPr>
          <w:rFonts w:hint="eastAsia"/>
        </w:rPr>
        <w:t>中国</w:t>
      </w:r>
      <w:r>
        <w:t>破伤风抗毒素</w:t>
      </w:r>
      <w:r>
        <w:rPr>
          <w:rFonts w:hint="eastAsia"/>
        </w:rPr>
        <w:t>供需现状及预测（2019-2030）</w:t>
      </w:r>
      <w:bookmarkEnd w:id="667"/>
      <w:bookmarkEnd w:id="668"/>
      <w:bookmarkEnd w:id="669"/>
      <w:bookmarkEnd w:id="670"/>
    </w:p>
    <w:p w14:paraId="708DD6B7">
      <w:pPr>
        <w:pStyle w:val="4"/>
      </w:pPr>
      <w:bookmarkStart w:id="671" w:name="_Toc24972490"/>
      <w:bookmarkStart w:id="672" w:name="_Toc24028300"/>
      <w:bookmarkStart w:id="673" w:name="_Toc172626317"/>
      <w:bookmarkStart w:id="674" w:name="_Toc121584184"/>
      <w:r>
        <w:rPr>
          <w:rFonts w:hint="eastAsia"/>
        </w:rPr>
        <w:t>中国</w:t>
      </w:r>
      <w:r>
        <w:t>破伤风抗毒素</w:t>
      </w:r>
      <w:r>
        <w:rPr>
          <w:rFonts w:hint="eastAsia"/>
        </w:rPr>
        <w:t>产能、产量、产能利用率及发展趋势（2019-2030）</w:t>
      </w:r>
      <w:bookmarkEnd w:id="671"/>
      <w:bookmarkEnd w:id="672"/>
      <w:bookmarkEnd w:id="673"/>
      <w:bookmarkEnd w:id="674"/>
    </w:p>
    <w:p w14:paraId="0C7312EF">
      <w:pPr>
        <w:pStyle w:val="148"/>
      </w:pPr>
      <w:bookmarkStart w:id="675" w:name="_Toc24028910"/>
      <w:bookmarkStart w:id="676" w:name="_Toc26780011"/>
      <w:bookmarkStart w:id="677" w:name="_Toc121583620"/>
      <w:bookmarkStart w:id="678" w:name="_Toc172626056"/>
      <w:r>
        <w:rPr>
          <w:rFonts w:hint="eastAsia"/>
        </w:rPr>
        <w:t>中国</w:t>
      </w:r>
      <w:r>
        <w:t>破伤风抗毒素</w:t>
      </w:r>
      <w:r>
        <w:rPr>
          <w:rFonts w:hint="eastAsia"/>
        </w:rPr>
        <w:t>产能、产量、产能利用率及发展趋势（2019-2030</w:t>
      </w:r>
      <w:bookmarkEnd w:id="675"/>
      <w:bookmarkEnd w:id="676"/>
      <w:r>
        <w:rPr>
          <w:rFonts w:hint="eastAsia"/>
        </w:rPr>
        <w:t>）&amp;（千支）</w:t>
      </w:r>
      <w:bookmarkEnd w:id="677"/>
      <w:bookmarkEnd w:id="678"/>
    </w:p>
    <w:p w14:paraId="35AA1665">
      <w:r>
        <w:drawing>
          <wp:inline distT="0" distB="0" distL="0" distR="0">
            <wp:extent cx="6192520" cy="2814955"/>
            <wp:effectExtent l="0" t="0" r="0" b="4445"/>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929E3AD">
      <w:pPr>
        <w:pStyle w:val="144"/>
      </w:pPr>
      <w:r>
        <w:rPr>
          <w:rFonts w:hint="eastAsia"/>
        </w:rPr>
        <w:t>资料来源：第三方资料、新闻报道、业内专家采访及QYResearch整理研究，2024年</w:t>
      </w:r>
    </w:p>
    <w:p w14:paraId="37104C86">
      <w:pPr>
        <w:pStyle w:val="4"/>
      </w:pPr>
      <w:bookmarkStart w:id="679" w:name="_Toc121584185"/>
      <w:bookmarkStart w:id="680" w:name="_Toc172626318"/>
      <w:bookmarkStart w:id="681" w:name="_Toc24972492"/>
      <w:bookmarkStart w:id="682" w:name="_Toc24028302"/>
      <w:r>
        <w:rPr>
          <w:rFonts w:hint="eastAsia"/>
        </w:rPr>
        <w:t>中国</w:t>
      </w:r>
      <w:r>
        <w:t>破伤风抗毒素</w:t>
      </w:r>
      <w:r>
        <w:rPr>
          <w:rFonts w:hint="eastAsia"/>
        </w:rPr>
        <w:t>产量、市场需求量及发展趋势（2019-2030）</w:t>
      </w:r>
      <w:bookmarkEnd w:id="679"/>
      <w:bookmarkEnd w:id="680"/>
      <w:bookmarkEnd w:id="681"/>
      <w:bookmarkEnd w:id="682"/>
    </w:p>
    <w:p w14:paraId="07548102">
      <w:pPr>
        <w:pStyle w:val="148"/>
      </w:pPr>
      <w:bookmarkStart w:id="683" w:name="_Toc24028912"/>
      <w:bookmarkStart w:id="684" w:name="_Toc26780012"/>
      <w:bookmarkStart w:id="685" w:name="_Toc121583621"/>
      <w:bookmarkStart w:id="686" w:name="_Toc172626057"/>
      <w:r>
        <w:rPr>
          <w:rFonts w:hint="eastAsia"/>
        </w:rPr>
        <w:t>中国</w:t>
      </w:r>
      <w:r>
        <w:t>破伤风抗毒素</w:t>
      </w:r>
      <w:r>
        <w:rPr>
          <w:rFonts w:hint="eastAsia"/>
        </w:rPr>
        <w:t>产量、市场需求量及发展趋势（2019-2030</w:t>
      </w:r>
      <w:bookmarkEnd w:id="683"/>
      <w:bookmarkEnd w:id="684"/>
      <w:r>
        <w:rPr>
          <w:rFonts w:hint="eastAsia"/>
        </w:rPr>
        <w:t>）&amp;（千支）</w:t>
      </w:r>
      <w:bookmarkEnd w:id="685"/>
      <w:bookmarkEnd w:id="686"/>
    </w:p>
    <w:p w14:paraId="4FE5D269">
      <w:r>
        <w:drawing>
          <wp:inline distT="0" distB="0" distL="0" distR="0">
            <wp:extent cx="6192520" cy="2814955"/>
            <wp:effectExtent l="0" t="0" r="0" b="444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EC5F830">
      <w:pPr>
        <w:pStyle w:val="144"/>
      </w:pPr>
      <w:r>
        <w:rPr>
          <w:rFonts w:hint="eastAsia"/>
        </w:rPr>
        <w:t>资料来源：第三方资料、新闻报道、业内专家采访及QYResearch整理研究，2024年</w:t>
      </w:r>
    </w:p>
    <w:p w14:paraId="4BCF0E72">
      <w:pPr>
        <w:pStyle w:val="3"/>
      </w:pPr>
      <w:bookmarkStart w:id="687" w:name="_Toc121584186"/>
      <w:bookmarkStart w:id="688" w:name="_Toc172626319"/>
      <w:r>
        <w:rPr>
          <w:rFonts w:hint="eastAsia"/>
          <w:lang w:val="en-IN"/>
        </w:rPr>
        <w:t>中国</w:t>
      </w:r>
      <w:r>
        <w:t>破伤风抗毒素</w:t>
      </w:r>
      <w:r>
        <w:rPr>
          <w:rFonts w:hint="eastAsia"/>
        </w:rPr>
        <w:t>进出口分析</w:t>
      </w:r>
      <w:bookmarkEnd w:id="687"/>
      <w:bookmarkEnd w:id="688"/>
    </w:p>
    <w:p w14:paraId="616A106A">
      <w:pPr>
        <w:pStyle w:val="151"/>
        <w:ind w:left="252" w:right="-105"/>
        <w:rPr>
          <w:lang w:eastAsia="zh-CN"/>
        </w:rPr>
      </w:pPr>
      <w:bookmarkStart w:id="689" w:name="_Toc121583862"/>
      <w:bookmarkStart w:id="690" w:name="_Toc172626190"/>
      <w:r>
        <w:rPr>
          <w:rFonts w:hint="eastAsia"/>
          <w:lang w:eastAsia="zh-CN"/>
        </w:rPr>
        <w:t>中国</w:t>
      </w:r>
      <w:r>
        <w:rPr>
          <w:lang w:eastAsia="zh-CN"/>
        </w:rPr>
        <w:t>破伤风抗毒素</w:t>
      </w:r>
      <w:r>
        <w:rPr>
          <w:rFonts w:hint="eastAsia"/>
          <w:lang w:eastAsia="zh-CN"/>
        </w:rPr>
        <w:t>产量、销量、进口量及出口量（2019-2024）&amp;（千支）</w:t>
      </w:r>
      <w:bookmarkEnd w:id="689"/>
      <w:bookmarkEnd w:id="69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8"/>
        <w:gridCol w:w="1347"/>
        <w:gridCol w:w="1347"/>
        <w:gridCol w:w="1347"/>
        <w:gridCol w:w="1347"/>
        <w:gridCol w:w="1348"/>
        <w:gridCol w:w="1342"/>
      </w:tblGrid>
      <w:tr w14:paraId="0D728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solid" w:color="000080" w:fill="FFFFFF"/>
            <w:noWrap/>
            <w:vAlign w:val="center"/>
          </w:tcPr>
          <w:p w14:paraId="3D04AD04">
            <w:pPr>
              <w:pStyle w:val="175"/>
              <w:widowControl w:val="0"/>
              <w:jc w:val="both"/>
              <w:rPr>
                <w:rFonts w:cs="Times New Roman"/>
                <w:b/>
                <w:bCs/>
                <w:color w:val="FFFFFF"/>
                <w:sz w:val="20"/>
              </w:rPr>
            </w:pPr>
            <w:r>
              <w:rPr>
                <w:rFonts w:hint="eastAsia" w:cs="Times New Roman"/>
                <w:b/>
                <w:bCs/>
                <w:color w:val="FFFFFF"/>
                <w:sz w:val="20"/>
              </w:rPr>
              <w:t>中国</w:t>
            </w:r>
          </w:p>
        </w:tc>
        <w:tc>
          <w:tcPr>
            <w:tcW w:w="676" w:type="pct"/>
            <w:shd w:val="solid" w:color="000080" w:fill="FFFFFF"/>
            <w:noWrap/>
            <w:vAlign w:val="center"/>
          </w:tcPr>
          <w:p w14:paraId="776E4B9D">
            <w:pPr>
              <w:pStyle w:val="175"/>
              <w:widowControl w:val="0"/>
              <w:jc w:val="center"/>
              <w:rPr>
                <w:rFonts w:cs="Times New Roman"/>
                <w:b/>
                <w:bCs/>
                <w:color w:val="FFFFFF"/>
                <w:sz w:val="20"/>
              </w:rPr>
            </w:pPr>
            <w:r>
              <w:rPr>
                <w:rFonts w:hint="eastAsia" w:cs="Times New Roman"/>
                <w:b/>
                <w:bCs/>
                <w:color w:val="FFFFFF"/>
                <w:sz w:val="20"/>
              </w:rPr>
              <w:t>2019</w:t>
            </w:r>
          </w:p>
        </w:tc>
        <w:tc>
          <w:tcPr>
            <w:tcW w:w="676" w:type="pct"/>
            <w:shd w:val="solid" w:color="000080" w:fill="FFFFFF"/>
            <w:noWrap/>
            <w:vAlign w:val="center"/>
          </w:tcPr>
          <w:p w14:paraId="5D57CC15">
            <w:pPr>
              <w:pStyle w:val="175"/>
              <w:widowControl w:val="0"/>
              <w:jc w:val="center"/>
              <w:rPr>
                <w:rFonts w:cs="Times New Roman"/>
                <w:b/>
                <w:bCs/>
                <w:color w:val="FFFFFF"/>
                <w:sz w:val="20"/>
              </w:rPr>
            </w:pPr>
            <w:r>
              <w:rPr>
                <w:rFonts w:hint="eastAsia" w:cs="Times New Roman"/>
                <w:b/>
                <w:bCs/>
                <w:color w:val="FFFFFF"/>
                <w:sz w:val="20"/>
              </w:rPr>
              <w:t>2020</w:t>
            </w:r>
          </w:p>
        </w:tc>
        <w:tc>
          <w:tcPr>
            <w:tcW w:w="676" w:type="pct"/>
            <w:shd w:val="solid" w:color="000080" w:fill="FFFFFF"/>
            <w:noWrap/>
            <w:vAlign w:val="center"/>
          </w:tcPr>
          <w:p w14:paraId="0C3D19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76" w:type="pct"/>
            <w:shd w:val="solid" w:color="000080" w:fill="FFFFFF"/>
            <w:noWrap/>
            <w:vAlign w:val="center"/>
          </w:tcPr>
          <w:p w14:paraId="1F145F1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76" w:type="pct"/>
            <w:shd w:val="solid" w:color="000080" w:fill="FFFFFF"/>
            <w:noWrap/>
            <w:vAlign w:val="center"/>
          </w:tcPr>
          <w:p w14:paraId="6B919C7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74" w:type="pct"/>
            <w:shd w:val="solid" w:color="000080" w:fill="FFFFFF"/>
            <w:noWrap/>
            <w:vAlign w:val="center"/>
          </w:tcPr>
          <w:p w14:paraId="4C2DA0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E196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CE682E5">
            <w:pPr>
              <w:pStyle w:val="175"/>
              <w:widowControl w:val="0"/>
              <w:jc w:val="both"/>
              <w:rPr>
                <w:rFonts w:cs="Times New Roman"/>
                <w:sz w:val="20"/>
              </w:rPr>
            </w:pPr>
            <w:r>
              <w:rPr>
                <w:rFonts w:hint="eastAsia" w:cs="Times New Roman"/>
                <w:sz w:val="20"/>
              </w:rPr>
              <w:t>产量</w:t>
            </w:r>
          </w:p>
        </w:tc>
        <w:tc>
          <w:tcPr>
            <w:tcW w:w="676" w:type="pct"/>
            <w:shd w:val="clear" w:color="auto" w:fill="auto"/>
            <w:noWrap/>
            <w:vAlign w:val="center"/>
          </w:tcPr>
          <w:p w14:paraId="32388759">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DAD3A6C">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9A719F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A9B5B8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512A16F">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06C7E7EF">
            <w:pPr>
              <w:pStyle w:val="175"/>
              <w:widowControl w:val="0"/>
              <w:jc w:val="right"/>
              <w:rPr>
                <w:rFonts w:cs="Times New Roman"/>
                <w:sz w:val="20"/>
              </w:rPr>
            </w:pPr>
            <w:r>
              <w:rPr>
                <w:rFonts w:hint="eastAsia" w:cs="Times New Roman"/>
                <w:sz w:val="20"/>
              </w:rPr>
              <w:t>XX</w:t>
            </w:r>
          </w:p>
        </w:tc>
      </w:tr>
      <w:tr w14:paraId="6F9B3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0DE0DFF">
            <w:pPr>
              <w:pStyle w:val="175"/>
              <w:widowControl w:val="0"/>
              <w:jc w:val="both"/>
              <w:rPr>
                <w:rFonts w:cs="Times New Roman"/>
                <w:sz w:val="20"/>
              </w:rPr>
            </w:pPr>
            <w:r>
              <w:rPr>
                <w:rFonts w:hint="eastAsia" w:cs="Times New Roman"/>
                <w:sz w:val="20"/>
              </w:rPr>
              <w:t>进口量</w:t>
            </w:r>
          </w:p>
        </w:tc>
        <w:tc>
          <w:tcPr>
            <w:tcW w:w="676" w:type="pct"/>
            <w:shd w:val="clear" w:color="auto" w:fill="auto"/>
            <w:noWrap/>
            <w:vAlign w:val="center"/>
          </w:tcPr>
          <w:p w14:paraId="11CBDACA">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495214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82A1C2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286AD9B">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3BED806">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4B7200F3">
            <w:pPr>
              <w:pStyle w:val="175"/>
              <w:widowControl w:val="0"/>
              <w:jc w:val="right"/>
              <w:rPr>
                <w:rFonts w:cs="Times New Roman"/>
                <w:sz w:val="20"/>
              </w:rPr>
            </w:pPr>
            <w:r>
              <w:rPr>
                <w:rFonts w:hint="eastAsia" w:cs="Times New Roman"/>
                <w:sz w:val="20"/>
              </w:rPr>
              <w:t>XX</w:t>
            </w:r>
          </w:p>
        </w:tc>
      </w:tr>
      <w:tr w14:paraId="0E586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31E15073">
            <w:pPr>
              <w:pStyle w:val="175"/>
              <w:widowControl w:val="0"/>
              <w:jc w:val="both"/>
              <w:rPr>
                <w:rFonts w:cs="Times New Roman"/>
                <w:sz w:val="20"/>
              </w:rPr>
            </w:pPr>
            <w:r>
              <w:rPr>
                <w:rFonts w:hint="eastAsia" w:cs="Times New Roman"/>
                <w:sz w:val="20"/>
              </w:rPr>
              <w:t>出口量</w:t>
            </w:r>
          </w:p>
        </w:tc>
        <w:tc>
          <w:tcPr>
            <w:tcW w:w="676" w:type="pct"/>
            <w:shd w:val="clear" w:color="auto" w:fill="auto"/>
            <w:noWrap/>
            <w:vAlign w:val="center"/>
          </w:tcPr>
          <w:p w14:paraId="2BD811F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B36D1F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1215C9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7E95290">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D112C03">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46D256CA">
            <w:pPr>
              <w:pStyle w:val="175"/>
              <w:widowControl w:val="0"/>
              <w:jc w:val="right"/>
              <w:rPr>
                <w:rFonts w:cs="Times New Roman"/>
                <w:sz w:val="20"/>
              </w:rPr>
            </w:pPr>
            <w:r>
              <w:rPr>
                <w:rFonts w:hint="eastAsia" w:cs="Times New Roman"/>
                <w:sz w:val="20"/>
              </w:rPr>
              <w:t>XX</w:t>
            </w:r>
          </w:p>
        </w:tc>
      </w:tr>
      <w:tr w14:paraId="23104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13C0B83">
            <w:pPr>
              <w:pStyle w:val="175"/>
              <w:widowControl w:val="0"/>
              <w:jc w:val="both"/>
              <w:rPr>
                <w:rFonts w:cs="Times New Roman"/>
                <w:sz w:val="20"/>
              </w:rPr>
            </w:pPr>
            <w:r>
              <w:rPr>
                <w:rFonts w:hint="eastAsia" w:cs="Times New Roman"/>
                <w:sz w:val="20"/>
              </w:rPr>
              <w:t>销量</w:t>
            </w:r>
          </w:p>
        </w:tc>
        <w:tc>
          <w:tcPr>
            <w:tcW w:w="676" w:type="pct"/>
            <w:shd w:val="clear" w:color="auto" w:fill="auto"/>
            <w:noWrap/>
            <w:vAlign w:val="center"/>
          </w:tcPr>
          <w:p w14:paraId="27928DC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C553E5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D457AE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D88CDF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451E1E7">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34545A13">
            <w:pPr>
              <w:pStyle w:val="175"/>
              <w:widowControl w:val="0"/>
              <w:jc w:val="right"/>
              <w:rPr>
                <w:rFonts w:cs="Times New Roman"/>
                <w:sz w:val="20"/>
              </w:rPr>
            </w:pPr>
            <w:r>
              <w:rPr>
                <w:rFonts w:hint="eastAsia" w:cs="Times New Roman"/>
                <w:sz w:val="20"/>
              </w:rPr>
              <w:t>XX</w:t>
            </w:r>
          </w:p>
        </w:tc>
      </w:tr>
    </w:tbl>
    <w:p w14:paraId="429D30BF">
      <w:pPr>
        <w:pStyle w:val="144"/>
      </w:pPr>
      <w:r>
        <w:rPr>
          <w:rFonts w:hint="eastAsia"/>
        </w:rPr>
        <w:t>资料来源：第三方资料、新闻报道、业内专家采访及QYResearch整理研究，2024年</w:t>
      </w:r>
    </w:p>
    <w:p w14:paraId="2363D85E">
      <w:pPr>
        <w:pStyle w:val="151"/>
        <w:ind w:left="252" w:right="-105"/>
        <w:rPr>
          <w:lang w:eastAsia="zh-CN"/>
        </w:rPr>
      </w:pPr>
      <w:bookmarkStart w:id="691" w:name="_Toc121583863"/>
      <w:bookmarkStart w:id="692" w:name="_Toc172626191"/>
      <w:r>
        <w:rPr>
          <w:rFonts w:hint="eastAsia"/>
          <w:lang w:eastAsia="zh-CN"/>
        </w:rPr>
        <w:t>中国</w:t>
      </w:r>
      <w:r>
        <w:rPr>
          <w:lang w:eastAsia="zh-CN"/>
        </w:rPr>
        <w:t>破伤风抗毒素</w:t>
      </w:r>
      <w:r>
        <w:rPr>
          <w:rFonts w:hint="eastAsia"/>
          <w:lang w:eastAsia="zh-CN"/>
        </w:rPr>
        <w:t>产量、销量、进口量及出口量预测（2025-2030）&amp;（千支）</w:t>
      </w:r>
      <w:bookmarkEnd w:id="691"/>
      <w:bookmarkEnd w:id="6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3"/>
        <w:gridCol w:w="1351"/>
        <w:gridCol w:w="1352"/>
        <w:gridCol w:w="1352"/>
        <w:gridCol w:w="1350"/>
        <w:gridCol w:w="1350"/>
        <w:gridCol w:w="1330"/>
      </w:tblGrid>
      <w:tr w14:paraId="2E2D6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487064D7">
            <w:pPr>
              <w:pStyle w:val="175"/>
              <w:widowControl w:val="0"/>
              <w:jc w:val="both"/>
              <w:rPr>
                <w:rFonts w:cs="Times New Roman"/>
                <w:b/>
                <w:bCs/>
                <w:color w:val="FFFFFF"/>
                <w:sz w:val="20"/>
              </w:rPr>
            </w:pPr>
            <w:r>
              <w:rPr>
                <w:rFonts w:hint="eastAsia" w:cs="Times New Roman"/>
                <w:b/>
                <w:bCs/>
                <w:color w:val="FFFFFF"/>
                <w:sz w:val="20"/>
              </w:rPr>
              <w:t>中国</w:t>
            </w:r>
          </w:p>
        </w:tc>
        <w:tc>
          <w:tcPr>
            <w:tcW w:w="678" w:type="pct"/>
            <w:shd w:val="solid" w:color="000080" w:fill="FFFFFF"/>
            <w:vAlign w:val="center"/>
          </w:tcPr>
          <w:p w14:paraId="1AD96C0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78" w:type="pct"/>
            <w:shd w:val="solid" w:color="000080" w:fill="FFFFFF"/>
            <w:vAlign w:val="center"/>
          </w:tcPr>
          <w:p w14:paraId="22119C1D">
            <w:pPr>
              <w:pStyle w:val="175"/>
              <w:widowControl w:val="0"/>
              <w:jc w:val="center"/>
              <w:rPr>
                <w:rFonts w:cs="Times New Roman"/>
                <w:b/>
                <w:bCs/>
                <w:color w:val="FFFFFF"/>
                <w:sz w:val="20"/>
              </w:rPr>
            </w:pPr>
            <w:r>
              <w:rPr>
                <w:rFonts w:cs="Times New Roman"/>
                <w:b/>
                <w:bCs/>
                <w:color w:val="FFFFFF"/>
                <w:sz w:val="20"/>
              </w:rPr>
              <w:t>2026</w:t>
            </w:r>
          </w:p>
        </w:tc>
        <w:tc>
          <w:tcPr>
            <w:tcW w:w="678" w:type="pct"/>
            <w:shd w:val="solid" w:color="000080" w:fill="FFFFFF"/>
            <w:vAlign w:val="center"/>
          </w:tcPr>
          <w:p w14:paraId="189EC307">
            <w:pPr>
              <w:pStyle w:val="175"/>
              <w:widowControl w:val="0"/>
              <w:jc w:val="center"/>
              <w:rPr>
                <w:rFonts w:cs="Times New Roman"/>
                <w:b/>
                <w:bCs/>
                <w:color w:val="FFFFFF"/>
                <w:sz w:val="20"/>
              </w:rPr>
            </w:pPr>
            <w:r>
              <w:rPr>
                <w:rFonts w:cs="Times New Roman"/>
                <w:b/>
                <w:bCs/>
                <w:color w:val="FFFFFF"/>
                <w:sz w:val="20"/>
              </w:rPr>
              <w:t>2027</w:t>
            </w:r>
          </w:p>
        </w:tc>
        <w:tc>
          <w:tcPr>
            <w:tcW w:w="677" w:type="pct"/>
            <w:shd w:val="solid" w:color="000080" w:fill="FFFFFF"/>
            <w:vAlign w:val="center"/>
          </w:tcPr>
          <w:p w14:paraId="1DACA9C1">
            <w:pPr>
              <w:pStyle w:val="175"/>
              <w:widowControl w:val="0"/>
              <w:jc w:val="center"/>
              <w:rPr>
                <w:rFonts w:cs="Times New Roman"/>
                <w:b/>
                <w:bCs/>
                <w:color w:val="FFFFFF"/>
                <w:sz w:val="20"/>
              </w:rPr>
            </w:pPr>
            <w:r>
              <w:rPr>
                <w:rFonts w:cs="Times New Roman"/>
                <w:b/>
                <w:bCs/>
                <w:color w:val="FFFFFF"/>
                <w:sz w:val="20"/>
              </w:rPr>
              <w:t>2028</w:t>
            </w:r>
          </w:p>
        </w:tc>
        <w:tc>
          <w:tcPr>
            <w:tcW w:w="677" w:type="pct"/>
            <w:shd w:val="solid" w:color="000080" w:fill="FFFFFF"/>
            <w:noWrap/>
            <w:vAlign w:val="center"/>
          </w:tcPr>
          <w:p w14:paraId="03F90C29">
            <w:pPr>
              <w:pStyle w:val="175"/>
              <w:widowControl w:val="0"/>
              <w:jc w:val="center"/>
              <w:rPr>
                <w:rFonts w:cs="Times New Roman"/>
                <w:b/>
                <w:bCs/>
                <w:color w:val="FFFFFF"/>
                <w:sz w:val="20"/>
              </w:rPr>
            </w:pPr>
            <w:r>
              <w:rPr>
                <w:rFonts w:cs="Times New Roman"/>
                <w:b/>
                <w:bCs/>
                <w:color w:val="FFFFFF"/>
                <w:sz w:val="20"/>
              </w:rPr>
              <w:t>2029</w:t>
            </w:r>
          </w:p>
        </w:tc>
        <w:tc>
          <w:tcPr>
            <w:tcW w:w="667" w:type="pct"/>
            <w:shd w:val="solid" w:color="000080" w:fill="FFFFFF"/>
            <w:noWrap/>
            <w:vAlign w:val="center"/>
          </w:tcPr>
          <w:p w14:paraId="04543978">
            <w:pPr>
              <w:pStyle w:val="175"/>
              <w:widowControl w:val="0"/>
              <w:jc w:val="center"/>
              <w:rPr>
                <w:rFonts w:cs="Times New Roman"/>
                <w:b/>
                <w:bCs/>
                <w:color w:val="FFFFFF"/>
                <w:sz w:val="20"/>
              </w:rPr>
            </w:pPr>
            <w:r>
              <w:rPr>
                <w:rFonts w:cs="Times New Roman"/>
                <w:b/>
                <w:bCs/>
                <w:color w:val="FFFFFF"/>
                <w:sz w:val="20"/>
              </w:rPr>
              <w:t>2030</w:t>
            </w:r>
          </w:p>
        </w:tc>
      </w:tr>
      <w:tr w14:paraId="05A43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F30EF08">
            <w:pPr>
              <w:pStyle w:val="175"/>
              <w:widowControl w:val="0"/>
              <w:jc w:val="both"/>
              <w:rPr>
                <w:rFonts w:cs="Times New Roman"/>
                <w:sz w:val="20"/>
              </w:rPr>
            </w:pPr>
            <w:r>
              <w:rPr>
                <w:rFonts w:hint="eastAsia" w:cs="Times New Roman"/>
                <w:sz w:val="20"/>
              </w:rPr>
              <w:t>产量</w:t>
            </w:r>
          </w:p>
        </w:tc>
        <w:tc>
          <w:tcPr>
            <w:tcW w:w="678" w:type="pct"/>
            <w:shd w:val="clear" w:color="auto" w:fill="auto"/>
            <w:vAlign w:val="center"/>
          </w:tcPr>
          <w:p w14:paraId="334EC73F">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703E7E58">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881FA98">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D77602E">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7B178B7">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3E70BA34">
            <w:pPr>
              <w:pStyle w:val="175"/>
              <w:widowControl w:val="0"/>
              <w:jc w:val="right"/>
              <w:rPr>
                <w:rFonts w:cs="Times New Roman"/>
                <w:sz w:val="20"/>
              </w:rPr>
            </w:pPr>
            <w:r>
              <w:rPr>
                <w:rFonts w:hint="eastAsia" w:cs="Times New Roman"/>
                <w:sz w:val="20"/>
              </w:rPr>
              <w:t>XX</w:t>
            </w:r>
          </w:p>
        </w:tc>
      </w:tr>
      <w:tr w14:paraId="386A9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3045F6">
            <w:pPr>
              <w:pStyle w:val="175"/>
              <w:widowControl w:val="0"/>
              <w:jc w:val="both"/>
              <w:rPr>
                <w:rFonts w:cs="Times New Roman"/>
                <w:sz w:val="20"/>
              </w:rPr>
            </w:pPr>
            <w:r>
              <w:rPr>
                <w:rFonts w:hint="eastAsia" w:cs="Times New Roman"/>
                <w:sz w:val="20"/>
              </w:rPr>
              <w:t>进口量</w:t>
            </w:r>
          </w:p>
        </w:tc>
        <w:tc>
          <w:tcPr>
            <w:tcW w:w="678" w:type="pct"/>
            <w:shd w:val="clear" w:color="auto" w:fill="auto"/>
            <w:vAlign w:val="center"/>
          </w:tcPr>
          <w:p w14:paraId="1BF8A179">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74DCA">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00604">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50393CF">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454A233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8351B71">
            <w:pPr>
              <w:pStyle w:val="175"/>
              <w:widowControl w:val="0"/>
              <w:jc w:val="right"/>
              <w:rPr>
                <w:rFonts w:cs="Times New Roman"/>
                <w:sz w:val="20"/>
              </w:rPr>
            </w:pPr>
            <w:r>
              <w:rPr>
                <w:rFonts w:hint="eastAsia" w:cs="Times New Roman"/>
                <w:sz w:val="20"/>
              </w:rPr>
              <w:t>XX</w:t>
            </w:r>
          </w:p>
        </w:tc>
      </w:tr>
      <w:tr w14:paraId="610D5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BF8BB82">
            <w:pPr>
              <w:pStyle w:val="175"/>
              <w:widowControl w:val="0"/>
              <w:jc w:val="both"/>
              <w:rPr>
                <w:rFonts w:cs="Times New Roman"/>
                <w:sz w:val="20"/>
              </w:rPr>
            </w:pPr>
            <w:r>
              <w:rPr>
                <w:rFonts w:hint="eastAsia" w:cs="Times New Roman"/>
                <w:sz w:val="20"/>
              </w:rPr>
              <w:t>出口量</w:t>
            </w:r>
          </w:p>
        </w:tc>
        <w:tc>
          <w:tcPr>
            <w:tcW w:w="678" w:type="pct"/>
            <w:shd w:val="clear" w:color="auto" w:fill="auto"/>
            <w:vAlign w:val="center"/>
          </w:tcPr>
          <w:p w14:paraId="403E5047">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319A9CEB">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82B725">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8B8BCC4">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22E792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BE9BD3B">
            <w:pPr>
              <w:pStyle w:val="175"/>
              <w:widowControl w:val="0"/>
              <w:jc w:val="right"/>
              <w:rPr>
                <w:rFonts w:cs="Times New Roman"/>
                <w:sz w:val="20"/>
              </w:rPr>
            </w:pPr>
            <w:r>
              <w:rPr>
                <w:rFonts w:hint="eastAsia" w:cs="Times New Roman"/>
                <w:sz w:val="20"/>
              </w:rPr>
              <w:t>XX</w:t>
            </w:r>
          </w:p>
        </w:tc>
      </w:tr>
      <w:tr w14:paraId="70744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8B1B394">
            <w:pPr>
              <w:pStyle w:val="175"/>
              <w:widowControl w:val="0"/>
              <w:jc w:val="both"/>
              <w:rPr>
                <w:rFonts w:cs="Times New Roman"/>
                <w:sz w:val="20"/>
              </w:rPr>
            </w:pPr>
            <w:r>
              <w:rPr>
                <w:rFonts w:hint="eastAsia" w:cs="Times New Roman"/>
                <w:sz w:val="20"/>
              </w:rPr>
              <w:t>表格消费量</w:t>
            </w:r>
          </w:p>
        </w:tc>
        <w:tc>
          <w:tcPr>
            <w:tcW w:w="678" w:type="pct"/>
            <w:shd w:val="clear" w:color="auto" w:fill="auto"/>
            <w:vAlign w:val="center"/>
          </w:tcPr>
          <w:p w14:paraId="34430E4E">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0B88A280">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CECC03">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7F755BD0">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4503AC4">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24EB42F4">
            <w:pPr>
              <w:pStyle w:val="175"/>
              <w:widowControl w:val="0"/>
              <w:jc w:val="right"/>
              <w:rPr>
                <w:rFonts w:cs="Times New Roman"/>
                <w:sz w:val="20"/>
              </w:rPr>
            </w:pPr>
            <w:r>
              <w:rPr>
                <w:rFonts w:hint="eastAsia" w:cs="Times New Roman"/>
                <w:sz w:val="20"/>
              </w:rPr>
              <w:t>XX</w:t>
            </w:r>
          </w:p>
        </w:tc>
      </w:tr>
    </w:tbl>
    <w:p w14:paraId="3779EB52">
      <w:pPr>
        <w:pStyle w:val="144"/>
      </w:pPr>
      <w:r>
        <w:rPr>
          <w:rFonts w:hint="eastAsia"/>
        </w:rPr>
        <w:t>资料来源：第三方资料、新闻报道、业内专家采访及QYResearch整理研究，2024年</w:t>
      </w:r>
    </w:p>
    <w:p w14:paraId="5B4574FD">
      <w:pPr>
        <w:pStyle w:val="4"/>
      </w:pPr>
      <w:bookmarkStart w:id="693" w:name="_Toc24028559"/>
      <w:bookmarkStart w:id="694" w:name="_Toc24972749"/>
      <w:bookmarkStart w:id="695" w:name="_Toc121584187"/>
      <w:bookmarkStart w:id="696" w:name="_Toc172626320"/>
      <w:r>
        <w:rPr>
          <w:rFonts w:hint="eastAsia"/>
        </w:rPr>
        <w:t>中国市场</w:t>
      </w:r>
      <w:r>
        <w:t>破伤风抗毒素</w:t>
      </w:r>
      <w:r>
        <w:rPr>
          <w:rFonts w:hint="eastAsia"/>
        </w:rPr>
        <w:t>主要进口来源</w:t>
      </w:r>
      <w:bookmarkEnd w:id="693"/>
      <w:bookmarkEnd w:id="694"/>
      <w:bookmarkEnd w:id="695"/>
      <w:bookmarkEnd w:id="696"/>
    </w:p>
    <w:p w14:paraId="12A603B3">
      <w:pPr>
        <w:pStyle w:val="151"/>
        <w:ind w:left="252" w:right="-105"/>
        <w:rPr>
          <w:lang w:eastAsia="zh-CN"/>
        </w:rPr>
      </w:pPr>
      <w:bookmarkStart w:id="697" w:name="_Toc121583864"/>
      <w:bookmarkStart w:id="698" w:name="_Toc172626192"/>
      <w:bookmarkStart w:id="699" w:name="_Toc24029146"/>
      <w:bookmarkStart w:id="700" w:name="_Toc26780257"/>
      <w:r>
        <w:rPr>
          <w:rFonts w:hint="eastAsia"/>
          <w:lang w:eastAsia="zh-CN"/>
        </w:rPr>
        <w:t>中国市场破伤风抗毒素主要进口来源</w:t>
      </w:r>
      <w:bookmarkEnd w:id="697"/>
      <w:bookmarkEnd w:id="698"/>
      <w:bookmarkEnd w:id="699"/>
      <w:bookmarkEnd w:id="7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21E99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solid" w:color="000080" w:fill="FFFFFF"/>
            <w:noWrap/>
            <w:vAlign w:val="center"/>
          </w:tcPr>
          <w:p w14:paraId="05E8B230">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4B088BD7">
            <w:pPr>
              <w:rPr>
                <w:rFonts w:cs="Times New Roman"/>
                <w:b/>
                <w:bCs/>
                <w:color w:val="FFFFFF"/>
                <w:kern w:val="0"/>
                <w:sz w:val="20"/>
                <w:szCs w:val="20"/>
              </w:rPr>
            </w:pPr>
            <w:r>
              <w:rPr>
                <w:rFonts w:hint="eastAsia" w:cs="Times New Roman"/>
                <w:b/>
                <w:bCs/>
                <w:color w:val="FFFFFF"/>
                <w:kern w:val="0"/>
                <w:sz w:val="20"/>
                <w:szCs w:val="20"/>
              </w:rPr>
              <w:t>描述</w:t>
            </w:r>
          </w:p>
        </w:tc>
      </w:tr>
      <w:tr w14:paraId="064EA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A5E8F16">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8A3FDDC">
            <w:pPr>
              <w:rPr>
                <w:rFonts w:cs="Times New Roman"/>
                <w:kern w:val="0"/>
                <w:sz w:val="20"/>
                <w:szCs w:val="20"/>
              </w:rPr>
            </w:pPr>
          </w:p>
        </w:tc>
      </w:tr>
      <w:tr w14:paraId="0F3B6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1E7647A">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50656C3">
            <w:pPr>
              <w:rPr>
                <w:rFonts w:cs="Times New Roman"/>
                <w:kern w:val="0"/>
                <w:sz w:val="20"/>
                <w:szCs w:val="20"/>
              </w:rPr>
            </w:pPr>
          </w:p>
        </w:tc>
      </w:tr>
      <w:tr w14:paraId="0ACB2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57B47F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5842D51">
            <w:pPr>
              <w:rPr>
                <w:rFonts w:cs="Times New Roman"/>
                <w:kern w:val="0"/>
                <w:sz w:val="20"/>
                <w:szCs w:val="20"/>
              </w:rPr>
            </w:pPr>
          </w:p>
        </w:tc>
      </w:tr>
      <w:tr w14:paraId="0BC562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2FEE031C">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8FA0CAE">
            <w:pPr>
              <w:rPr>
                <w:rFonts w:cs="Times New Roman"/>
                <w:kern w:val="0"/>
                <w:sz w:val="20"/>
                <w:szCs w:val="20"/>
              </w:rPr>
            </w:pPr>
          </w:p>
        </w:tc>
      </w:tr>
    </w:tbl>
    <w:p w14:paraId="2E58FDD0">
      <w:pPr>
        <w:pStyle w:val="144"/>
      </w:pPr>
      <w:r>
        <w:rPr>
          <w:rFonts w:hint="eastAsia"/>
        </w:rPr>
        <w:t>资料来源：第三方资料、新闻报道、业内专家采访及QYResearch整理研究，2024年</w:t>
      </w:r>
    </w:p>
    <w:p w14:paraId="270DE63C">
      <w:pPr>
        <w:pStyle w:val="4"/>
      </w:pPr>
      <w:bookmarkStart w:id="701" w:name="_Toc121584188"/>
      <w:bookmarkStart w:id="702" w:name="_Toc24028560"/>
      <w:bookmarkStart w:id="703" w:name="_Toc24972750"/>
      <w:bookmarkStart w:id="704" w:name="_Toc172626321"/>
      <w:r>
        <w:rPr>
          <w:rFonts w:hint="eastAsia"/>
        </w:rPr>
        <w:t>中国市场</w:t>
      </w:r>
      <w:r>
        <w:t>破伤风抗毒素</w:t>
      </w:r>
      <w:r>
        <w:rPr>
          <w:rFonts w:hint="eastAsia"/>
        </w:rPr>
        <w:t>主要出口目的地</w:t>
      </w:r>
      <w:bookmarkEnd w:id="701"/>
      <w:bookmarkEnd w:id="702"/>
      <w:bookmarkEnd w:id="703"/>
      <w:bookmarkEnd w:id="704"/>
    </w:p>
    <w:p w14:paraId="5B46652F">
      <w:pPr>
        <w:pStyle w:val="151"/>
        <w:ind w:left="252" w:right="-105"/>
        <w:rPr>
          <w:lang w:eastAsia="zh-CN"/>
        </w:rPr>
      </w:pPr>
      <w:bookmarkStart w:id="705" w:name="_Toc24029147"/>
      <w:bookmarkStart w:id="706" w:name="_Toc26780258"/>
      <w:bookmarkStart w:id="707" w:name="_Toc172626193"/>
      <w:bookmarkStart w:id="708" w:name="_Toc121583865"/>
      <w:r>
        <w:rPr>
          <w:rFonts w:hint="eastAsia"/>
          <w:lang w:eastAsia="zh-CN"/>
        </w:rPr>
        <w:t>中国市场</w:t>
      </w:r>
      <w:r>
        <w:rPr>
          <w:lang w:eastAsia="zh-CN"/>
        </w:rPr>
        <w:t>破伤风抗毒素</w:t>
      </w:r>
      <w:r>
        <w:rPr>
          <w:rFonts w:hint="eastAsia"/>
          <w:lang w:eastAsia="zh-CN"/>
        </w:rPr>
        <w:t>主要出口目的地</w:t>
      </w:r>
      <w:bookmarkEnd w:id="705"/>
      <w:bookmarkEnd w:id="706"/>
      <w:bookmarkEnd w:id="707"/>
      <w:bookmarkEnd w:id="7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383A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36A4B0AA">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71A3582">
            <w:pPr>
              <w:rPr>
                <w:rFonts w:cs="Times New Roman"/>
                <w:b/>
                <w:bCs/>
                <w:color w:val="FFFFFF"/>
                <w:kern w:val="0"/>
                <w:sz w:val="20"/>
                <w:szCs w:val="20"/>
              </w:rPr>
            </w:pPr>
            <w:r>
              <w:rPr>
                <w:rFonts w:hint="eastAsia" w:cs="Times New Roman"/>
                <w:b/>
                <w:bCs/>
                <w:color w:val="FFFFFF"/>
                <w:kern w:val="0"/>
                <w:sz w:val="20"/>
                <w:szCs w:val="20"/>
              </w:rPr>
              <w:t>描述</w:t>
            </w:r>
          </w:p>
        </w:tc>
      </w:tr>
      <w:tr w14:paraId="177CC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DCCD1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5902F8B">
            <w:pPr>
              <w:rPr>
                <w:rFonts w:cs="Times New Roman"/>
                <w:kern w:val="0"/>
                <w:sz w:val="20"/>
                <w:szCs w:val="20"/>
              </w:rPr>
            </w:pPr>
          </w:p>
        </w:tc>
      </w:tr>
      <w:tr w14:paraId="1E91C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87C2D21">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EDC255A">
            <w:pPr>
              <w:rPr>
                <w:rFonts w:cs="Times New Roman"/>
                <w:kern w:val="0"/>
                <w:sz w:val="20"/>
                <w:szCs w:val="20"/>
              </w:rPr>
            </w:pPr>
          </w:p>
        </w:tc>
      </w:tr>
      <w:tr w14:paraId="17C58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9F6E0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F11C528">
            <w:pPr>
              <w:rPr>
                <w:rFonts w:cs="Times New Roman"/>
                <w:kern w:val="0"/>
                <w:sz w:val="20"/>
                <w:szCs w:val="20"/>
              </w:rPr>
            </w:pPr>
          </w:p>
        </w:tc>
      </w:tr>
      <w:tr w14:paraId="39572D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11991C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CF9E1C6">
            <w:pPr>
              <w:rPr>
                <w:rFonts w:cs="Times New Roman"/>
                <w:kern w:val="0"/>
                <w:sz w:val="20"/>
                <w:szCs w:val="20"/>
              </w:rPr>
            </w:pPr>
          </w:p>
        </w:tc>
      </w:tr>
    </w:tbl>
    <w:p w14:paraId="6067B6BE">
      <w:pPr>
        <w:pStyle w:val="144"/>
      </w:pPr>
      <w:r>
        <w:rPr>
          <w:rFonts w:hint="eastAsia"/>
        </w:rPr>
        <w:t>资料来源：第三方资料、新闻报道、业内专家采访及QYResearch整理研究，2024年</w:t>
      </w:r>
    </w:p>
    <w:bookmarkEnd w:id="666"/>
    <w:p w14:paraId="05DA7643">
      <w:pPr>
        <w:pStyle w:val="2"/>
        <w:rPr>
          <w:lang w:eastAsia="zh-CN"/>
        </w:rPr>
      </w:pPr>
      <w:bookmarkStart w:id="709" w:name="_Toc24028588"/>
      <w:bookmarkStart w:id="710" w:name="_Toc172626322"/>
      <w:bookmarkStart w:id="711" w:name="_Toc24972778"/>
      <w:bookmarkStart w:id="712" w:name="_Toc121584189"/>
      <w:r>
        <w:rPr>
          <w:rFonts w:hint="eastAsia"/>
          <w:lang w:eastAsia="zh-CN"/>
        </w:rPr>
        <w:t>研究成果及结论</w:t>
      </w:r>
      <w:bookmarkEnd w:id="709"/>
      <w:bookmarkEnd w:id="710"/>
      <w:bookmarkEnd w:id="711"/>
      <w:bookmarkEnd w:id="712"/>
    </w:p>
    <w:p w14:paraId="28F796A6">
      <w:pPr>
        <w:pStyle w:val="146"/>
        <w:ind w:firstLine="420"/>
        <w:rPr>
          <w:lang w:eastAsia="zh-CN"/>
        </w:rPr>
      </w:pPr>
      <w:r>
        <w:rPr>
          <w:rFonts w:hint="eastAsia"/>
          <w:lang w:eastAsia="zh-CN"/>
        </w:rPr>
        <w:t>通过多年对本行业的调研，结合对行业厂商、业内专家的采访，以及本文分析师观点，得出如下总结：</w:t>
      </w:r>
    </w:p>
    <w:p w14:paraId="3D5B1B86">
      <w:pPr>
        <w:pStyle w:val="146"/>
        <w:ind w:firstLine="420"/>
        <w:rPr>
          <w:lang w:eastAsia="zh-CN"/>
        </w:rPr>
      </w:pPr>
      <w:r>
        <w:rPr>
          <w:rFonts w:hint="eastAsia"/>
          <w:lang w:eastAsia="zh-CN"/>
        </w:rPr>
        <w:t>2023年，中国破伤风抗毒素市场规模达到了XX亿元，预计2030年将达到XX亿元，年复合增长率（CAGR）为XX%。</w:t>
      </w:r>
    </w:p>
    <w:p w14:paraId="6B3BA683">
      <w:pPr>
        <w:pStyle w:val="146"/>
        <w:ind w:firstLine="420"/>
        <w:rPr>
          <w:lang w:eastAsia="zh-CN"/>
        </w:rPr>
      </w:pPr>
    </w:p>
    <w:p w14:paraId="6A6FF0B0">
      <w:pPr>
        <w:pStyle w:val="146"/>
        <w:ind w:firstLine="420"/>
        <w:rPr>
          <w:lang w:eastAsia="zh-CN"/>
        </w:rPr>
      </w:pPr>
      <w:r>
        <w:rPr>
          <w:rFonts w:hint="eastAsia"/>
          <w:lang w:eastAsia="zh-CN"/>
        </w:rPr>
        <w:t>从产品类型及技术方面来看，</w:t>
      </w:r>
      <w:r>
        <w:rPr>
          <w:lang w:eastAsia="zh-CN"/>
        </w:rPr>
        <w:t>1500IU</w:t>
      </w:r>
    </w:p>
    <w:p w14:paraId="63718EF0">
      <w:pPr>
        <w:pStyle w:val="146"/>
        <w:ind w:firstLine="420"/>
        <w:rPr>
          <w:lang w:eastAsia="zh-CN"/>
        </w:rPr>
      </w:pPr>
    </w:p>
    <w:p w14:paraId="168588D2">
      <w:pPr>
        <w:pStyle w:val="146"/>
        <w:ind w:firstLine="420"/>
        <w:rPr>
          <w:lang w:eastAsia="zh-CN"/>
        </w:rPr>
      </w:pPr>
      <w:r>
        <w:rPr>
          <w:rFonts w:hint="eastAsia"/>
          <w:lang w:eastAsia="zh-CN"/>
        </w:rPr>
        <w:t>从产品市场应用情况来看，</w:t>
      </w:r>
      <w:r>
        <w:rPr>
          <w:lang w:eastAsia="zh-CN"/>
        </w:rPr>
        <w:t>动物用</w:t>
      </w:r>
    </w:p>
    <w:p w14:paraId="1BDEAEE4">
      <w:pPr>
        <w:pStyle w:val="146"/>
        <w:ind w:firstLine="420"/>
        <w:rPr>
          <w:lang w:eastAsia="zh-CN"/>
        </w:rPr>
      </w:pPr>
    </w:p>
    <w:p w14:paraId="48E8290F">
      <w:pPr>
        <w:pStyle w:val="146"/>
        <w:ind w:firstLine="420"/>
      </w:pPr>
      <w:r>
        <w:rPr>
          <w:rFonts w:hint="eastAsia"/>
        </w:rPr>
        <w:t>目前中国主要厂商包括</w:t>
      </w:r>
      <w:r>
        <w:t>Colorado Serum Company</w:t>
      </w:r>
      <w:r>
        <w:rPr>
          <w:rFonts w:hint="eastAsia"/>
        </w:rPr>
        <w:t>、</w:t>
      </w:r>
      <w:r>
        <w:t>AdvaCare Pharma</w:t>
      </w:r>
      <w:r>
        <w:rPr>
          <w:rFonts w:hint="eastAsia"/>
        </w:rPr>
        <w:t>、</w:t>
      </w:r>
      <w:r>
        <w:t>Padula Serums</w:t>
      </w:r>
      <w:r>
        <w:rPr>
          <w:rFonts w:hint="eastAsia"/>
        </w:rPr>
        <w:t>、</w:t>
      </w:r>
      <w:r>
        <w:t>Haffkine Bio-Pharmaceutical Corporation</w:t>
      </w:r>
      <w:r>
        <w:rPr>
          <w:rFonts w:hint="eastAsia"/>
        </w:rPr>
        <w:t>和</w:t>
      </w:r>
      <w:r>
        <w:t>Serum Institute of India</w:t>
      </w:r>
      <w:r>
        <w:rPr>
          <w:rFonts w:hint="eastAsia"/>
        </w:rPr>
        <w:t xml:space="preserve">等，2023年主要厂商份额占比超过， </w:t>
      </w:r>
      <w:r>
        <w:t xml:space="preserve">  </w:t>
      </w:r>
      <w:r>
        <w:rPr>
          <w:rFonts w:hint="eastAsia"/>
        </w:rPr>
        <w:t>预计未来几年行业竞争将更加激烈。</w:t>
      </w:r>
    </w:p>
    <w:p w14:paraId="7D1D606E">
      <w:pPr>
        <w:pStyle w:val="2"/>
      </w:pPr>
      <w:bookmarkStart w:id="777" w:name="_GoBack"/>
      <w:bookmarkEnd w:id="777"/>
      <w:bookmarkStart w:id="713" w:name="_Toc24972779"/>
      <w:bookmarkStart w:id="714" w:name="_Toc476606183"/>
      <w:bookmarkStart w:id="715" w:name="_Toc121584190"/>
      <w:bookmarkStart w:id="716" w:name="_Toc24028589"/>
      <w:bookmarkStart w:id="717" w:name="_Toc172626323"/>
      <w:bookmarkStart w:id="718" w:name="_Toc535600429"/>
      <w:bookmarkStart w:id="719" w:name="_Toc14176322"/>
      <w:bookmarkStart w:id="720" w:name="_Hlk17481764"/>
      <w:r>
        <w:rPr>
          <w:rFonts w:hint="eastAsia"/>
        </w:rPr>
        <w:t>附录</w:t>
      </w:r>
      <w:bookmarkEnd w:id="713"/>
      <w:bookmarkEnd w:id="714"/>
      <w:bookmarkEnd w:id="715"/>
      <w:bookmarkEnd w:id="716"/>
      <w:bookmarkEnd w:id="717"/>
      <w:bookmarkEnd w:id="718"/>
      <w:bookmarkEnd w:id="719"/>
    </w:p>
    <w:p w14:paraId="6B096634">
      <w:pPr>
        <w:pStyle w:val="3"/>
      </w:pPr>
      <w:bookmarkStart w:id="721" w:name="_Toc24972780"/>
      <w:bookmarkStart w:id="722" w:name="_Toc476606184"/>
      <w:bookmarkStart w:id="723" w:name="_Toc24028590"/>
      <w:bookmarkStart w:id="724" w:name="_Toc121584191"/>
      <w:bookmarkStart w:id="725" w:name="_Toc535600430"/>
      <w:bookmarkStart w:id="726" w:name="_Toc172626324"/>
      <w:bookmarkStart w:id="727" w:name="_Toc14176323"/>
      <w:r>
        <w:rPr>
          <w:rFonts w:hint="eastAsia"/>
        </w:rPr>
        <w:t>研究</w:t>
      </w:r>
      <w:r>
        <w:t>方法</w:t>
      </w:r>
      <w:bookmarkEnd w:id="721"/>
      <w:bookmarkEnd w:id="722"/>
      <w:bookmarkEnd w:id="723"/>
      <w:bookmarkEnd w:id="724"/>
      <w:bookmarkEnd w:id="725"/>
      <w:bookmarkEnd w:id="726"/>
      <w:bookmarkEnd w:id="727"/>
    </w:p>
    <w:p w14:paraId="62A2B7AC">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176D3926">
      <w:pPr>
        <w:pStyle w:val="151"/>
        <w:ind w:left="252" w:right="-105"/>
      </w:pPr>
      <w:bookmarkStart w:id="728" w:name="_Toc121583866"/>
      <w:bookmarkStart w:id="729" w:name="_Toc172626194"/>
      <w:bookmarkStart w:id="730" w:name="_Toc24029155"/>
      <w:bookmarkStart w:id="731" w:name="_Toc26780265"/>
      <w:r>
        <w:rPr>
          <w:rFonts w:hint="eastAsia"/>
        </w:rPr>
        <w:t>研究范围</w:t>
      </w:r>
      <w:bookmarkEnd w:id="728"/>
      <w:bookmarkEnd w:id="729"/>
      <w:bookmarkEnd w:id="730"/>
      <w:bookmarkEnd w:id="7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61D53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4361D5A">
            <w:pPr>
              <w:rPr>
                <w:rFonts w:cs="Times New Roman"/>
                <w:b/>
                <w:bCs/>
                <w:color w:val="FFFFFF"/>
                <w:kern w:val="0"/>
                <w:sz w:val="20"/>
                <w:szCs w:val="20"/>
              </w:rPr>
            </w:pPr>
            <w:r>
              <w:rPr>
                <w:rFonts w:hint="eastAsia" w:cs="Times New Roman"/>
                <w:b/>
                <w:bCs/>
                <w:color w:val="FFFFFF"/>
                <w:kern w:val="0"/>
                <w:sz w:val="20"/>
                <w:szCs w:val="20"/>
              </w:rPr>
              <w:t>历史数据</w:t>
            </w:r>
          </w:p>
          <w:p w14:paraId="3B10E887">
            <w:pPr>
              <w:rPr>
                <w:rFonts w:cs="Times New Roman"/>
                <w:b/>
                <w:bCs/>
                <w:color w:val="FFFFFF"/>
                <w:kern w:val="0"/>
                <w:sz w:val="20"/>
                <w:szCs w:val="20"/>
              </w:rPr>
            </w:pPr>
            <w:r>
              <w:rPr>
                <w:rFonts w:cs="Times New Roman"/>
                <w:b/>
                <w:bCs/>
                <w:color w:val="FFFFFF"/>
                <w:kern w:val="0"/>
                <w:sz w:val="20"/>
                <w:szCs w:val="20"/>
              </w:rPr>
              <w:t>(2019-2024)</w:t>
            </w:r>
          </w:p>
        </w:tc>
        <w:tc>
          <w:tcPr>
            <w:tcW w:w="1920" w:type="pct"/>
            <w:shd w:val="solid" w:color="000080" w:fill="FFFFFF"/>
            <w:noWrap/>
            <w:vAlign w:val="center"/>
          </w:tcPr>
          <w:p w14:paraId="12B54CED">
            <w:pPr>
              <w:pStyle w:val="113"/>
              <w:numPr>
                <w:ilvl w:val="0"/>
                <w:numId w:val="9"/>
              </w:numPr>
              <w:spacing w:before="0" w:after="0" w:line="312" w:lineRule="auto"/>
              <w:rPr>
                <w:rFonts w:hint="eastAsia"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5054D752">
            <w:pPr>
              <w:pStyle w:val="113"/>
              <w:numPr>
                <w:ilvl w:val="0"/>
                <w:numId w:val="9"/>
              </w:numPr>
              <w:spacing w:before="0" w:after="0" w:line="312" w:lineRule="auto"/>
              <w:rPr>
                <w:rFonts w:hint="eastAsia"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46A7DB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C0FE0D3">
            <w:pPr>
              <w:rPr>
                <w:rFonts w:hint="eastAsia" w:ascii="宋体" w:hAnsi="宋体" w:cs="Times New Roman"/>
                <w:b/>
                <w:bCs/>
                <w:color w:val="FFFFFF"/>
                <w:kern w:val="0"/>
                <w:sz w:val="20"/>
                <w:szCs w:val="20"/>
              </w:rPr>
            </w:pPr>
          </w:p>
        </w:tc>
        <w:tc>
          <w:tcPr>
            <w:tcW w:w="1920" w:type="pct"/>
            <w:shd w:val="clear" w:color="auto" w:fill="auto"/>
            <w:noWrap/>
            <w:vAlign w:val="center"/>
          </w:tcPr>
          <w:p w14:paraId="1830DF9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主要厂商</w:t>
            </w:r>
          </w:p>
          <w:p w14:paraId="25FF3F29">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竞争格局</w:t>
            </w:r>
          </w:p>
          <w:p w14:paraId="4C26D96B">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096FA954">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1BBFAB9F">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市场份额及增长趋势</w:t>
            </w:r>
          </w:p>
          <w:p w14:paraId="2327BDC4">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526B8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091FD70">
            <w:pPr>
              <w:rPr>
                <w:rFonts w:hint="eastAsia" w:ascii="宋体" w:hAnsi="宋体" w:cs="Times New Roman"/>
                <w:b/>
                <w:bCs/>
                <w:color w:val="FFFFFF"/>
                <w:kern w:val="0"/>
                <w:sz w:val="20"/>
                <w:szCs w:val="20"/>
              </w:rPr>
            </w:pPr>
          </w:p>
        </w:tc>
        <w:tc>
          <w:tcPr>
            <w:tcW w:w="1920" w:type="pct"/>
            <w:shd w:val="clear" w:color="auto" w:fill="auto"/>
            <w:noWrap/>
            <w:vAlign w:val="center"/>
          </w:tcPr>
          <w:p w14:paraId="6BB48275">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市场数据细分</w:t>
            </w:r>
          </w:p>
          <w:p w14:paraId="06FDBB5E">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用量</w:t>
            </w:r>
            <w:r>
              <w:rPr>
                <w:rFonts w:hint="eastAsia" w:ascii="宋体" w:hAnsi="宋体" w:eastAsia="宋体" w:cs="微软雅黑"/>
                <w:sz w:val="21"/>
                <w:szCs w:val="21"/>
              </w:rPr>
              <w:t>细分</w:t>
            </w:r>
          </w:p>
          <w:p w14:paraId="4F09B82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按应用</w:t>
            </w:r>
          </w:p>
          <w:p w14:paraId="42EB649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B7E2727">
            <w:pPr>
              <w:pStyle w:val="113"/>
              <w:numPr>
                <w:ilvl w:val="0"/>
                <w:numId w:val="9"/>
              </w:numPr>
              <w:spacing w:before="0" w:after="0" w:line="312" w:lineRule="auto"/>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1B0F58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市场份额</w:t>
            </w:r>
          </w:p>
          <w:p w14:paraId="4CC75D1C">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增长率</w:t>
            </w:r>
          </w:p>
          <w:p w14:paraId="174BCFB2">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现状分析</w:t>
            </w:r>
          </w:p>
        </w:tc>
      </w:tr>
      <w:tr w14:paraId="370D4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357A4FF">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4617E4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市场环境</w:t>
            </w:r>
          </w:p>
          <w:p w14:paraId="3B35AFF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政府政策</w:t>
            </w:r>
          </w:p>
          <w:p w14:paraId="15ABCE6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7B1AFA92">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市场驱动因素</w:t>
            </w:r>
          </w:p>
          <w:p w14:paraId="550B9E1C">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下游需求</w:t>
            </w:r>
          </w:p>
          <w:p w14:paraId="39BD87BE">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65A8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3C03C86">
            <w:pPr>
              <w:rPr>
                <w:rFonts w:hint="eastAsia" w:ascii="宋体" w:hAnsi="宋体" w:cs="Times New Roman"/>
                <w:b/>
                <w:bCs/>
                <w:color w:val="FFFFFF"/>
                <w:kern w:val="0"/>
                <w:sz w:val="20"/>
                <w:szCs w:val="20"/>
              </w:rPr>
            </w:pPr>
          </w:p>
        </w:tc>
        <w:tc>
          <w:tcPr>
            <w:tcW w:w="1920" w:type="pct"/>
            <w:shd w:val="clear" w:color="auto" w:fill="auto"/>
            <w:noWrap/>
            <w:vAlign w:val="center"/>
          </w:tcPr>
          <w:p w14:paraId="50DEA876">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8F19129">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机遇与挑战</w:t>
            </w:r>
          </w:p>
        </w:tc>
      </w:tr>
      <w:tr w14:paraId="08224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49064755">
            <w:pPr>
              <w:rPr>
                <w:rFonts w:cs="Times New Roman"/>
                <w:kern w:val="0"/>
                <w:sz w:val="20"/>
                <w:szCs w:val="20"/>
              </w:rPr>
            </w:pPr>
            <w:r>
              <w:rPr>
                <w:rFonts w:hint="eastAsia" w:cs="Times New Roman"/>
                <w:kern w:val="0"/>
                <w:sz w:val="20"/>
                <w:szCs w:val="20"/>
              </w:rPr>
              <w:t>预测数据</w:t>
            </w:r>
          </w:p>
          <w:p w14:paraId="10EB585B">
            <w:pPr>
              <w:rPr>
                <w:rFonts w:cs="Times New Roman"/>
                <w:kern w:val="0"/>
                <w:sz w:val="20"/>
                <w:szCs w:val="20"/>
              </w:rPr>
            </w:pPr>
            <w:r>
              <w:rPr>
                <w:rFonts w:cs="Times New Roman"/>
                <w:kern w:val="0"/>
                <w:sz w:val="20"/>
                <w:szCs w:val="20"/>
              </w:rPr>
              <w:t>(2025-2030)</w:t>
            </w:r>
          </w:p>
        </w:tc>
        <w:tc>
          <w:tcPr>
            <w:tcW w:w="1920" w:type="pct"/>
            <w:shd w:val="clear" w:color="auto" w:fill="auto"/>
            <w:noWrap/>
            <w:vAlign w:val="center"/>
          </w:tcPr>
          <w:p w14:paraId="2FA951AF">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总体规模预测</w:t>
            </w:r>
          </w:p>
          <w:p w14:paraId="0DAF6A03">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不同用量预测</w:t>
            </w:r>
          </w:p>
          <w:p w14:paraId="1D82BADA">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不同应用预测</w:t>
            </w:r>
          </w:p>
          <w:p w14:paraId="3B46F4CB">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2C29E10B">
            <w:pPr>
              <w:pStyle w:val="113"/>
              <w:numPr>
                <w:ilvl w:val="0"/>
                <w:numId w:val="9"/>
              </w:numPr>
              <w:spacing w:before="0" w:after="0" w:line="312" w:lineRule="auto"/>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5DAB3FE8">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市场份额及增长率</w:t>
            </w:r>
          </w:p>
          <w:p w14:paraId="0DBF8A1D">
            <w:pPr>
              <w:pStyle w:val="113"/>
              <w:numPr>
                <w:ilvl w:val="0"/>
                <w:numId w:val="9"/>
              </w:numPr>
              <w:spacing w:before="0" w:after="0" w:line="312" w:lineRule="auto"/>
              <w:rPr>
                <w:rFonts w:hint="eastAsia" w:ascii="宋体" w:hAnsi="宋体" w:eastAsia="宋体"/>
                <w:sz w:val="21"/>
                <w:szCs w:val="21"/>
              </w:rPr>
            </w:pPr>
            <w:r>
              <w:rPr>
                <w:rFonts w:hint="eastAsia" w:ascii="宋体" w:hAnsi="宋体" w:eastAsia="宋体" w:cs="微软雅黑"/>
                <w:sz w:val="21"/>
                <w:szCs w:val="21"/>
              </w:rPr>
              <w:t>竞争趋势预测</w:t>
            </w:r>
          </w:p>
        </w:tc>
      </w:tr>
    </w:tbl>
    <w:p w14:paraId="25A77418">
      <w:pPr>
        <w:pStyle w:val="3"/>
      </w:pPr>
      <w:bookmarkStart w:id="732" w:name="_Toc24028591"/>
      <w:bookmarkStart w:id="733" w:name="_Toc24972781"/>
      <w:bookmarkStart w:id="734" w:name="_Toc172626325"/>
      <w:bookmarkStart w:id="735" w:name="_Toc121584192"/>
      <w:r>
        <w:rPr>
          <w:rFonts w:hint="eastAsia"/>
        </w:rPr>
        <w:t>数据来源</w:t>
      </w:r>
      <w:bookmarkEnd w:id="732"/>
      <w:bookmarkEnd w:id="733"/>
      <w:bookmarkEnd w:id="734"/>
      <w:bookmarkEnd w:id="735"/>
    </w:p>
    <w:p w14:paraId="241D918A">
      <w:pPr>
        <w:pStyle w:val="4"/>
      </w:pPr>
      <w:bookmarkStart w:id="736" w:name="_Toc24028592"/>
      <w:bookmarkStart w:id="737" w:name="_Toc172626326"/>
      <w:bookmarkStart w:id="738" w:name="_Toc121584193"/>
      <w:bookmarkStart w:id="739" w:name="_Toc24972782"/>
      <w:r>
        <w:rPr>
          <w:rFonts w:hint="eastAsia"/>
        </w:rPr>
        <w:t>二手信息来源</w:t>
      </w:r>
      <w:bookmarkEnd w:id="736"/>
      <w:bookmarkEnd w:id="737"/>
      <w:bookmarkEnd w:id="738"/>
      <w:bookmarkEnd w:id="739"/>
    </w:p>
    <w:p w14:paraId="1D65264A">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4C7A9F7A">
      <w:pPr>
        <w:pStyle w:val="4"/>
      </w:pPr>
      <w:bookmarkStart w:id="740" w:name="_Toc24972783"/>
      <w:bookmarkStart w:id="741" w:name="_Toc121584194"/>
      <w:bookmarkStart w:id="742" w:name="_Toc172626327"/>
      <w:bookmarkStart w:id="743" w:name="_Toc24028593"/>
      <w:r>
        <w:rPr>
          <w:rFonts w:hint="eastAsia"/>
        </w:rPr>
        <w:t>一手信息来源</w:t>
      </w:r>
      <w:bookmarkEnd w:id="740"/>
      <w:bookmarkEnd w:id="741"/>
      <w:bookmarkEnd w:id="742"/>
      <w:bookmarkEnd w:id="743"/>
    </w:p>
    <w:p w14:paraId="1744E6D0">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95764B9">
      <w:pPr>
        <w:pStyle w:val="148"/>
      </w:pPr>
      <w:bookmarkStart w:id="744" w:name="_Toc24029156"/>
      <w:bookmarkStart w:id="745" w:name="_Toc121583622"/>
      <w:bookmarkStart w:id="746" w:name="_Toc26780060"/>
      <w:bookmarkStart w:id="747" w:name="_Toc172626058"/>
      <w:r>
        <w:rPr>
          <w:rFonts w:hint="eastAsia"/>
        </w:rPr>
        <w:t>关键采访目标</w:t>
      </w:r>
      <w:bookmarkEnd w:id="744"/>
      <w:bookmarkEnd w:id="745"/>
      <w:bookmarkEnd w:id="746"/>
      <w:bookmarkEnd w:id="747"/>
    </w:p>
    <w:p w14:paraId="38BFD8A9">
      <w:r>
        <w:drawing>
          <wp:inline distT="0" distB="0" distL="0" distR="0">
            <wp:extent cx="6192520" cy="2967355"/>
            <wp:effectExtent l="0" t="0" r="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3"/>
                    <a:stretch>
                      <a:fillRect/>
                    </a:stretch>
                  </pic:blipFill>
                  <pic:spPr>
                    <a:xfrm>
                      <a:off x="0" y="0"/>
                      <a:ext cx="6192520" cy="2967355"/>
                    </a:xfrm>
                    <a:prstGeom prst="rect">
                      <a:avLst/>
                    </a:prstGeom>
                  </pic:spPr>
                </pic:pic>
              </a:graphicData>
            </a:graphic>
          </wp:inline>
        </w:drawing>
      </w:r>
    </w:p>
    <w:p w14:paraId="32E7A1DD">
      <w:pPr>
        <w:pStyle w:val="3"/>
      </w:pPr>
      <w:bookmarkStart w:id="748" w:name="_Toc476606187"/>
      <w:bookmarkStart w:id="749" w:name="_Toc14176326"/>
      <w:bookmarkStart w:id="750" w:name="_Toc24028594"/>
      <w:bookmarkStart w:id="751" w:name="_Toc24972784"/>
      <w:bookmarkStart w:id="752" w:name="_Toc535600433"/>
      <w:bookmarkStart w:id="753" w:name="_Toc121584195"/>
      <w:bookmarkStart w:id="754" w:name="_Toc172626328"/>
      <w:r>
        <w:rPr>
          <w:rFonts w:hint="eastAsia"/>
        </w:rPr>
        <w:t>数据交互验证</w:t>
      </w:r>
      <w:bookmarkEnd w:id="748"/>
      <w:bookmarkEnd w:id="749"/>
      <w:bookmarkEnd w:id="750"/>
      <w:bookmarkEnd w:id="751"/>
      <w:bookmarkEnd w:id="752"/>
      <w:bookmarkEnd w:id="753"/>
      <w:bookmarkEnd w:id="754"/>
    </w:p>
    <w:p w14:paraId="7B396649">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6415F7E7">
      <w:pPr>
        <w:pStyle w:val="146"/>
        <w:ind w:firstLine="420"/>
        <w:rPr>
          <w:lang w:eastAsia="zh-CN"/>
        </w:rPr>
      </w:pPr>
      <w:r>
        <w:rPr>
          <w:rFonts w:hint="eastAsia"/>
          <w:lang w:eastAsia="zh-CN"/>
        </w:rPr>
        <w:t>本公司采用自上而下和自下而上方法来评估和验证主要公司、产品用量细分、产品应用细分、地区级及省市级的市场规模，以及中国市场总体数据。</w:t>
      </w:r>
    </w:p>
    <w:p w14:paraId="39D43CA6">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E277D14">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6BF63AC2">
      <w:pPr>
        <w:pStyle w:val="148"/>
      </w:pPr>
      <w:bookmarkStart w:id="755" w:name="_Toc24029157"/>
      <w:bookmarkStart w:id="756" w:name="_Toc26780061"/>
      <w:bookmarkStart w:id="757" w:name="_Toc121583623"/>
      <w:bookmarkStart w:id="758" w:name="_Toc172626059"/>
      <w:bookmarkStart w:id="759" w:name="_Hlk23594971"/>
      <w:r>
        <w:rPr>
          <w:rFonts w:hint="eastAsia"/>
        </w:rPr>
        <w:t>自下而上及自上而下验证</w:t>
      </w:r>
      <w:bookmarkEnd w:id="755"/>
      <w:bookmarkEnd w:id="756"/>
      <w:bookmarkEnd w:id="757"/>
      <w:bookmarkEnd w:id="758"/>
    </w:p>
    <w:p w14:paraId="60392427">
      <w:r>
        <w:drawing>
          <wp:inline distT="0" distB="0" distL="0" distR="0">
            <wp:extent cx="6192520" cy="54940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4"/>
                    <a:stretch>
                      <a:fillRect/>
                    </a:stretch>
                  </pic:blipFill>
                  <pic:spPr>
                    <a:xfrm>
                      <a:off x="0" y="0"/>
                      <a:ext cx="6192520" cy="5494020"/>
                    </a:xfrm>
                    <a:prstGeom prst="rect">
                      <a:avLst/>
                    </a:prstGeom>
                  </pic:spPr>
                </pic:pic>
              </a:graphicData>
            </a:graphic>
          </wp:inline>
        </w:drawing>
      </w:r>
    </w:p>
    <w:p w14:paraId="0B2CD9CB">
      <w:pPr>
        <w:pStyle w:val="148"/>
      </w:pPr>
      <w:bookmarkStart w:id="760" w:name="_Toc172626060"/>
      <w:bookmarkStart w:id="761" w:name="_Toc121583624"/>
      <w:bookmarkStart w:id="762" w:name="_Toc24029158"/>
      <w:bookmarkStart w:id="763" w:name="_Toc26780062"/>
      <w:r>
        <w:rPr>
          <w:rFonts w:hint="eastAsia"/>
        </w:rPr>
        <w:t>资料三角测定</w:t>
      </w:r>
      <w:bookmarkEnd w:id="760"/>
      <w:bookmarkEnd w:id="761"/>
      <w:bookmarkEnd w:id="762"/>
      <w:bookmarkEnd w:id="763"/>
    </w:p>
    <w:p w14:paraId="52ABEA41">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5"/>
                    <a:stretch>
                      <a:fillRect/>
                    </a:stretch>
                  </pic:blipFill>
                  <pic:spPr>
                    <a:xfrm>
                      <a:off x="0" y="0"/>
                      <a:ext cx="6192520" cy="6693535"/>
                    </a:xfrm>
                    <a:prstGeom prst="rect">
                      <a:avLst/>
                    </a:prstGeom>
                  </pic:spPr>
                </pic:pic>
              </a:graphicData>
            </a:graphic>
          </wp:inline>
        </w:drawing>
      </w:r>
    </w:p>
    <w:bookmarkEnd w:id="759"/>
    <w:p w14:paraId="2846B195">
      <w:pPr>
        <w:pStyle w:val="3"/>
      </w:pPr>
      <w:bookmarkStart w:id="764" w:name="_Toc476606191"/>
      <w:bookmarkStart w:id="765" w:name="_Toc24028595"/>
      <w:bookmarkStart w:id="766" w:name="_Toc535600437"/>
      <w:bookmarkStart w:id="767" w:name="_Toc14176330"/>
      <w:bookmarkStart w:id="768" w:name="_Toc121584196"/>
      <w:bookmarkStart w:id="769" w:name="_Toc172626329"/>
      <w:bookmarkStart w:id="770" w:name="_Toc24972785"/>
      <w:r>
        <w:rPr>
          <w:rFonts w:hint="eastAsia"/>
        </w:rPr>
        <w:t>免责声明</w:t>
      </w:r>
      <w:bookmarkEnd w:id="764"/>
      <w:bookmarkEnd w:id="765"/>
      <w:bookmarkEnd w:id="766"/>
      <w:bookmarkEnd w:id="767"/>
      <w:bookmarkEnd w:id="768"/>
      <w:bookmarkEnd w:id="769"/>
      <w:bookmarkEnd w:id="770"/>
    </w:p>
    <w:p w14:paraId="3B175F2C">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AAADDC0">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809BC28">
      <w:pPr>
        <w:pStyle w:val="151"/>
        <w:ind w:left="252" w:right="-105"/>
      </w:pPr>
      <w:bookmarkStart w:id="771" w:name="_Toc121583867"/>
      <w:bookmarkStart w:id="772" w:name="_Toc172626195"/>
      <w:bookmarkStart w:id="773" w:name="_Toc24029159"/>
      <w:bookmarkStart w:id="774" w:name="_Toc26780266"/>
      <w:r>
        <w:rPr>
          <w:rFonts w:hint="eastAsia"/>
          <w:lang w:eastAsia="zh-CN"/>
        </w:rPr>
        <w:t>本文</w:t>
      </w:r>
      <w:r>
        <w:rPr>
          <w:rFonts w:hint="eastAsia"/>
        </w:rPr>
        <w:t>分析师列表</w:t>
      </w:r>
      <w:bookmarkEnd w:id="771"/>
      <w:bookmarkEnd w:id="772"/>
      <w:bookmarkEnd w:id="773"/>
      <w:bookmarkEnd w:id="774"/>
    </w:p>
    <w:bookmarkEnd w:id="720"/>
    <w:p w14:paraId="7BC21138"/>
    <w:p w14:paraId="6DB2E069"/>
    <w:p w14:paraId="02582125">
      <w:r>
        <w:br w:type="page"/>
      </w:r>
    </w:p>
    <w:p w14:paraId="09FC4BCE">
      <w:r>
        <w:drawing>
          <wp:anchor distT="0" distB="0" distL="114300" distR="114300" simplePos="0" relativeHeight="251664384"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EF4DCA1"/>
    <w:p w14:paraId="02C0DF34">
      <w:r>
        <w:drawing>
          <wp:anchor distT="0" distB="0" distL="114300" distR="114300" simplePos="0" relativeHeight="251662336"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3C3F8680">
      <w:r>
        <mc:AlternateContent>
          <mc:Choice Requires="wps">
            <w:drawing>
              <wp:anchor distT="0" distB="0" distL="114300" distR="114300" simplePos="0" relativeHeight="25166131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131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6C17ABF6"/>
    <w:p w14:paraId="632CF227"/>
    <w:p w14:paraId="4E52B0B0"/>
    <w:p w14:paraId="555126B4"/>
    <w:p w14:paraId="2546AE45"/>
    <w:p w14:paraId="23984F9B"/>
    <w:p w14:paraId="2532AC2D"/>
    <w:p w14:paraId="2403FD09"/>
    <w:p w14:paraId="480F0F12">
      <w:r>
        <mc:AlternateContent>
          <mc:Choice Requires="wps">
            <w:drawing>
              <wp:anchor distT="0" distB="0" distL="114300" distR="114300" simplePos="0" relativeHeight="251663360" behindDoc="0" locked="0" layoutInCell="1" allowOverlap="1">
                <wp:simplePos x="0" y="0"/>
                <wp:positionH relativeFrom="margin">
                  <wp:posOffset>573405</wp:posOffset>
                </wp:positionH>
                <wp:positionV relativeFrom="paragraph">
                  <wp:posOffset>5619750</wp:posOffset>
                </wp:positionV>
                <wp:extent cx="5048250" cy="405130"/>
                <wp:effectExtent l="0" t="0" r="0" b="0"/>
                <wp:wrapNone/>
                <wp:docPr id="5" name="Text Box 7"/>
                <wp:cNvGraphicFramePr/>
                <a:graphic xmlns:a="http://schemas.openxmlformats.org/drawingml/2006/main">
                  <a:graphicData uri="http://schemas.microsoft.com/office/word/2010/wordprocessingShape">
                    <wps:wsp>
                      <wps:cNvSpPr txBox="1"/>
                      <wps:spPr>
                        <a:xfrm>
                          <a:off x="0" y="0"/>
                          <a:ext cx="5048250" cy="405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1950B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42.5pt;height:31.9pt;width:397.5pt;mso-position-horizontal-relative:margin;z-index:251663360;mso-width-relative:page;mso-height-relative:page;" filled="f" stroked="f" coordsize="21600,21600" o:gfxdata="UEsDBAoAAAAAAIdO4kAAAAAAAAAAAAAAAAAEAAAAZHJzL1BLAwQUAAAACACHTuJAp2OH4tkAAAAK&#10;AQAADwAAAGRycy9kb3ducmV2LnhtbE2PzU7DMBCE70i8g7VI3KjdQpGbxqlQpAoJwaGlF25OvE0i&#10;4nWI3R94epZTue3ujGa/yVdn34sjjrELZGA6USCQ6uA6agzs3td3GkRMlpztA6GBb4ywKq6vcpu5&#10;cKINHrepERxCMbMG2pSGTMpYt+htnIQBibV9GL1NvI6NdKM9cbjv5UypR+ltR/yhtQOWLdaf24M3&#10;8FKu3+ymmnn905fPr/un4Wv3MTfm9maqliASntPFDH/4jA4FM1XhQC6K3sBC3bPTgNZz7sQGHvhS&#10;sfKgNcgil/8rFL9QSwMEFAAAAAgAh07iQEPbVksxAgAAcwQAAA4AAABkcnMvZTJvRG9jLnhtbK1U&#10;TW/bMAy9D9h/EHRfnKRJP4I6Rdaiw4BgLdAOOyuyXBuQRE1SYme/fk9y0nbdDj3solAk/cj3SOXy&#10;qjea7ZQPLdmST0ZjzpSVVLX2qeTfH28/nXMWorCV0GRVyfcq8Kvlxw+XnVuoKTWkK+UZQGxYdK7k&#10;TYxuURRBNsqIMCKnLII1eSMirv6pqLzogG50MR2PT4uOfOU8SRUCvDdDkB8Q/XsAqa5bqW5Ibo2y&#10;cUD1SosISqFpXeDL3G1dKxnv6jqoyHTJwTTmE0Vgb9JZLC/F4skL17Ty0IJ4TwtvOBnRWhR9hroR&#10;UbCtb/+CMq30FKiOI0mmGIhkRcBiMn6jzUMjnMpcIHVwz6KH/wcrv+3uPWurks85s8Jg4I+qj+wz&#10;9ewsqdO5sEDSg0Na7OHGzhz9Ac5Euq+9Sb+gwxCHtvtnbROYhHM+np1P5whJxGbj+eQki1+8fO18&#10;iF8UGZaMknvMLksqdusQ0QlSjympmKXbVus8P21ZV/LTE8D/EcEX2iaPyptwgEmMhs6TFftNf6C5&#10;oWoPlp6GLQlO3rZoZS1CvBcea4Hu8XDiHY5aE0rSweKsIf/rX/6Uj2khylmHNSt5+LkVXnGmv1rM&#10;8WIymwE25stsfjbFxb+ObF5H7NZcEzZ5gifqZDZTftRHs/ZkfuB9rVJVhISVqF3yeDSv47D8eJ9S&#10;rVY5CZvoRFzbBycT9CDhahupbrPuSaZBGwwhXbCLeRyHd5OW/fU9Z738V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djh+LZAAAACgEAAA8AAAAAAAAAAQAgAAAAIgAAAGRycy9kb3ducmV2Lnht&#10;bFBLAQIUABQAAAAIAIdO4kBD21ZLMQIAAHMEAAAOAAAAAAAAAAEAIAAAACgBAABkcnMvZTJvRG9j&#10;LnhtbFBLBQYAAAAABgAGAFkBAADLBQAAAAA=&#10;">
                <v:fill on="f" focussize="0,0"/>
                <v:stroke on="f" weight="0.5pt"/>
                <v:imagedata o:title=""/>
                <o:lock v:ext="edit" aspectratio="f"/>
                <v:textbox>
                  <w:txbxContent>
                    <w:p w14:paraId="071950B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509E0CB3">
      <w:pPr>
        <w:pStyle w:val="144"/>
        <w:rPr>
          <w:lang w:val="en-US"/>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8480;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775" w:name="_Hlk39682314"/>
    <w:bookmarkStart w:id="776"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2024-2030中国破伤风抗毒素市场现状研究分析与发展前景预测报告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2024-2030中国破伤风抗毒素市场现状研究分析与发展前景预测报告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5408;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75"/>
    <w:bookmarkEnd w:id="77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DFC"/>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20B"/>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7E2"/>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56A"/>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BB"/>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C431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uiPriority w:val="0"/>
    <w:pPr>
      <w:jc w:val="left"/>
    </w:pPr>
  </w:style>
  <w:style w:type="paragraph" w:styleId="12">
    <w:name w:val="Body Text"/>
    <w:basedOn w:val="1"/>
    <w:link w:val="111"/>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uiPriority w:val="39"/>
    <w:pPr>
      <w:ind w:left="2940" w:leftChars="1400"/>
    </w:pPr>
  </w:style>
  <w:style w:type="paragraph" w:styleId="17">
    <w:name w:val="Date"/>
    <w:basedOn w:val="1"/>
    <w:next w:val="1"/>
    <w:link w:val="120"/>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9"/>
    <w:rPr>
      <w:rFonts w:ascii="Times New Roman" w:hAnsi="Times New Roman" w:eastAsia="Times New Roman" w:cs="Times New Roman"/>
      <w:b/>
      <w:bCs/>
      <w:kern w:val="44"/>
      <w:sz w:val="44"/>
      <w:szCs w:val="44"/>
    </w:rPr>
  </w:style>
  <w:style w:type="character" w:customStyle="1" w:styleId="80">
    <w:name w:val="标题 2 字符"/>
    <w:basedOn w:val="66"/>
    <w:qFormat/>
    <w:uiPriority w:val="9"/>
    <w:rPr>
      <w:rFonts w:asciiTheme="majorHAnsi" w:hAnsiTheme="majorHAnsi" w:eastAsiaTheme="majorEastAsia" w:cstheme="majorBidi"/>
      <w:b/>
      <w:bCs/>
      <w:sz w:val="32"/>
      <w:szCs w:val="32"/>
    </w:rPr>
  </w:style>
  <w:style w:type="character" w:customStyle="1" w:styleId="81">
    <w:name w:val="标题 3 字符"/>
    <w:basedOn w:val="66"/>
    <w:qFormat/>
    <w:uiPriority w:val="9"/>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uiPriority w:val="0"/>
  </w:style>
  <w:style w:type="table" w:customStyle="1" w:styleId="109">
    <w:name w:val="网格表 4 - 着色 12"/>
    <w:basedOn w:val="33"/>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uiPriority w:val="1"/>
    <w:rPr>
      <w:rFonts w:ascii="Arial" w:hAnsi="Arial" w:eastAsia="Arial" w:cs="Arial"/>
      <w:kern w:val="0"/>
      <w:sz w:val="53"/>
      <w:szCs w:val="53"/>
      <w:lang w:eastAsia="en-US"/>
    </w:rPr>
  </w:style>
  <w:style w:type="character" w:customStyle="1" w:styleId="112">
    <w:name w:val="正文文本 字符"/>
    <w:basedOn w:val="66"/>
    <w:semiHidden/>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uiPriority w:val="1"/>
    <w:rPr>
      <w:rFonts w:ascii="Arial" w:hAnsi="Arial" w:eastAsia="Arial" w:cs="Arial"/>
      <w:kern w:val="0"/>
      <w:sz w:val="22"/>
      <w:szCs w:val="22"/>
      <w:lang w:eastAsia="en-US"/>
    </w:rPr>
  </w:style>
  <w:style w:type="paragraph" w:customStyle="1" w:styleId="115">
    <w:name w:val="Table Paragraph"/>
    <w:basedOn w:val="1"/>
    <w:uiPriority w:val="1"/>
    <w:pPr>
      <w:jc w:val="left"/>
    </w:pPr>
    <w:rPr>
      <w:rFonts w:ascii="Arial" w:hAnsi="Arial" w:eastAsia="Arial" w:cs="Arial"/>
      <w:kern w:val="0"/>
      <w:sz w:val="22"/>
      <w:szCs w:val="22"/>
      <w:lang w:eastAsia="en-US"/>
    </w:rPr>
  </w:style>
  <w:style w:type="character" w:customStyle="1" w:styleId="116">
    <w:name w:val="批注文字 字符1"/>
    <w:link w:val="11"/>
    <w:uiPriority w:val="0"/>
    <w:rPr>
      <w:rFonts w:ascii="Times New Roman" w:hAnsi="Times New Roman" w:eastAsia="Times New Roman" w:cs="Times New Roman"/>
      <w:szCs w:val="21"/>
    </w:rPr>
  </w:style>
  <w:style w:type="character" w:customStyle="1" w:styleId="117">
    <w:name w:val="批注文字 字符"/>
    <w:basedOn w:val="66"/>
    <w:uiPriority w:val="0"/>
    <w:rPr>
      <w:rFonts w:ascii="Times New Roman" w:hAnsi="Times New Roman" w:eastAsia="Times New Roman" w:cs="Times New Roman"/>
      <w:szCs w:val="21"/>
    </w:rPr>
  </w:style>
  <w:style w:type="character" w:customStyle="1" w:styleId="118">
    <w:name w:val="批注主题 字符1"/>
    <w:link w:val="32"/>
    <w:uiPriority w:val="0"/>
    <w:rPr>
      <w:rFonts w:ascii="Times New Roman" w:hAnsi="Times New Roman" w:eastAsia="Times New Roman" w:cs="Times New Roman"/>
      <w:b/>
      <w:bCs/>
      <w:szCs w:val="21"/>
    </w:rPr>
  </w:style>
  <w:style w:type="character" w:customStyle="1" w:styleId="119">
    <w:name w:val="批注主题 字符"/>
    <w:basedOn w:val="117"/>
    <w:uiPriority w:val="0"/>
    <w:rPr>
      <w:rFonts w:ascii="Times New Roman" w:hAnsi="Times New Roman" w:eastAsia="Times New Roman" w:cs="Times New Roman"/>
      <w:b/>
      <w:bCs/>
      <w:szCs w:val="21"/>
    </w:rPr>
  </w:style>
  <w:style w:type="character" w:customStyle="1" w:styleId="120">
    <w:name w:val="日期 字符1"/>
    <w:link w:val="17"/>
    <w:uiPriority w:val="0"/>
    <w:rPr>
      <w:rFonts w:ascii="Times New Roman" w:hAnsi="Times New Roman" w:eastAsia="Times New Roman" w:cs="Times New Roman"/>
      <w:szCs w:val="21"/>
    </w:rPr>
  </w:style>
  <w:style w:type="character" w:customStyle="1" w:styleId="121">
    <w:name w:val="日期 字符"/>
    <w:basedOn w:val="66"/>
    <w:uiPriority w:val="0"/>
    <w:rPr>
      <w:rFonts w:ascii="Times New Roman" w:hAnsi="Times New Roman" w:eastAsia="Times New Roman" w:cs="Times New Roman"/>
      <w:szCs w:val="21"/>
    </w:rPr>
  </w:style>
  <w:style w:type="paragraph" w:customStyle="1" w:styleId="122">
    <w:name w:val="样式 标题 6 + 左侧:  0 厘米 首行缩进:  0 厘米"/>
    <w:basedOn w:val="7"/>
    <w:uiPriority w:val="0"/>
    <w:pPr>
      <w:ind w:left="420" w:hanging="420"/>
    </w:pPr>
    <w:rPr>
      <w:rFonts w:cs="宋体"/>
      <w:szCs w:val="20"/>
    </w:rPr>
  </w:style>
  <w:style w:type="paragraph" w:customStyle="1" w:styleId="123">
    <w:name w:val="样式 标题 6 + 首行缩进:  1 字符"/>
    <w:basedOn w:val="7"/>
    <w:uiPriority w:val="0"/>
    <w:rPr>
      <w:rFonts w:cs="宋体"/>
      <w:szCs w:val="20"/>
    </w:rPr>
  </w:style>
  <w:style w:type="paragraph" w:customStyle="1" w:styleId="124">
    <w:name w:val="样式 图表目录 + 左侧:  2 字符 悬挂缩进: 2 字符"/>
    <w:basedOn w:val="27"/>
    <w:autoRedefine/>
    <w:uiPriority w:val="0"/>
    <w:pPr>
      <w:ind w:left="842" w:hanging="422"/>
    </w:pPr>
    <w:rPr>
      <w:rFonts w:cs="宋体"/>
    </w:rPr>
  </w:style>
  <w:style w:type="paragraph" w:customStyle="1" w:styleId="125">
    <w:name w:val="样式 图表目录 + 左侧:  2 字符 悬挂缩进: 2 字符1"/>
    <w:basedOn w:val="27"/>
    <w:autoRedefine/>
    <w:uiPriority w:val="0"/>
    <w:rPr>
      <w:rFonts w:cs="宋体"/>
    </w:rPr>
  </w:style>
  <w:style w:type="paragraph" w:customStyle="1" w:styleId="126">
    <w:name w:val="样式 11 磅 右"/>
    <w:basedOn w:val="1"/>
    <w:next w:val="1"/>
    <w:uiPriority w:val="0"/>
    <w:pPr>
      <w:jc w:val="right"/>
    </w:pPr>
    <w:rPr>
      <w:rFonts w:cs="宋体"/>
      <w:kern w:val="0"/>
      <w:sz w:val="22"/>
      <w:szCs w:val="20"/>
    </w:rPr>
  </w:style>
  <w:style w:type="paragraph" w:customStyle="1" w:styleId="127">
    <w:name w:val="样式 10 磅 左"/>
    <w:basedOn w:val="1"/>
    <w:next w:val="1"/>
    <w:uiPriority w:val="0"/>
    <w:pPr>
      <w:jc w:val="left"/>
    </w:pPr>
    <w:rPr>
      <w:rFonts w:cs="宋体"/>
      <w:kern w:val="0"/>
      <w:sz w:val="20"/>
      <w:szCs w:val="20"/>
    </w:rPr>
  </w:style>
  <w:style w:type="paragraph" w:customStyle="1" w:styleId="128">
    <w:name w:val="样式 10 磅 左1"/>
    <w:basedOn w:val="1"/>
    <w:next w:val="1"/>
    <w:uiPriority w:val="0"/>
    <w:pPr>
      <w:jc w:val="left"/>
    </w:pPr>
    <w:rPr>
      <w:rFonts w:cs="宋体"/>
      <w:kern w:val="0"/>
      <w:sz w:val="20"/>
      <w:szCs w:val="20"/>
    </w:rPr>
  </w:style>
  <w:style w:type="paragraph" w:customStyle="1" w:styleId="129">
    <w:name w:val="样式 10 磅 左2"/>
    <w:basedOn w:val="1"/>
    <w:next w:val="1"/>
    <w:uiPriority w:val="0"/>
    <w:pPr>
      <w:jc w:val="left"/>
    </w:pPr>
    <w:rPr>
      <w:rFonts w:cs="宋体"/>
      <w:kern w:val="0"/>
      <w:szCs w:val="20"/>
    </w:rPr>
  </w:style>
  <w:style w:type="paragraph" w:customStyle="1" w:styleId="130">
    <w:name w:val="样式 加粗 倾斜 左"/>
    <w:basedOn w:val="1"/>
    <w:next w:val="1"/>
    <w:uiPriority w:val="0"/>
    <w:pPr>
      <w:jc w:val="left"/>
    </w:pPr>
    <w:rPr>
      <w:rFonts w:cs="宋体"/>
      <w:b/>
      <w:bCs/>
      <w:i/>
      <w:iCs/>
      <w:kern w:val="0"/>
      <w:szCs w:val="20"/>
    </w:rPr>
  </w:style>
  <w:style w:type="character" w:customStyle="1" w:styleId="131">
    <w:name w:val="apple-converted-space"/>
    <w:uiPriority w:val="0"/>
  </w:style>
  <w:style w:type="paragraph" w:styleId="132">
    <w:name w:val="No Spacing"/>
    <w:link w:val="133"/>
    <w:uiPriority w:val="1"/>
    <w:rPr>
      <w:rFonts w:ascii="Calibri" w:hAnsi="Calibri" w:eastAsia="宋体" w:cs="Times New Roman"/>
      <w:kern w:val="0"/>
      <w:sz w:val="22"/>
      <w:szCs w:val="21"/>
      <w:lang w:val="en-US" w:eastAsia="zh-CN" w:bidi="ar-SA"/>
    </w:rPr>
  </w:style>
  <w:style w:type="character" w:customStyle="1" w:styleId="133">
    <w:name w:val="无间隔 字符"/>
    <w:link w:val="132"/>
    <w:uiPriority w:val="1"/>
    <w:rPr>
      <w:rFonts w:ascii="Calibri" w:hAnsi="Calibri" w:eastAsia="宋体" w:cs="Times New Roman"/>
      <w:kern w:val="0"/>
      <w:sz w:val="22"/>
    </w:rPr>
  </w:style>
  <w:style w:type="paragraph" w:customStyle="1" w:styleId="134">
    <w:name w:val="概述标题"/>
    <w:basedOn w:val="1"/>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uiPriority w:val="99"/>
    <w:rPr>
      <w:color w:val="605E5C"/>
      <w:shd w:val="clear" w:color="auto" w:fill="E1DFDD"/>
    </w:rPr>
  </w:style>
  <w:style w:type="table" w:customStyle="1" w:styleId="159">
    <w:name w:val="List Table 2 Accent 4"/>
    <w:basedOn w:val="33"/>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6"/>
    <w:basedOn w:val="66"/>
    <w:semiHidden/>
    <w:unhideWhenUsed/>
    <w:qFormat/>
    <w:uiPriority w:val="99"/>
    <w:rPr>
      <w:color w:val="605E5C"/>
      <w:shd w:val="clear" w:color="auto" w:fill="E1DFDD"/>
    </w:rPr>
  </w:style>
  <w:style w:type="table" w:customStyle="1" w:styleId="177">
    <w:name w:val="Grid Table 4 Accent 6"/>
    <w:basedOn w:val="33"/>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footer" Target="foot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23.png"/><Relationship Id="rId46" Type="http://schemas.openxmlformats.org/officeDocument/2006/relationships/image" Target="media/image22.png"/><Relationship Id="rId45" Type="http://schemas.openxmlformats.org/officeDocument/2006/relationships/image" Target="media/image21.png"/><Relationship Id="rId44" Type="http://schemas.openxmlformats.org/officeDocument/2006/relationships/image" Target="media/image20.png"/><Relationship Id="rId43" Type="http://schemas.openxmlformats.org/officeDocument/2006/relationships/image" Target="media/image19.png"/><Relationship Id="rId42" Type="http://schemas.openxmlformats.org/officeDocument/2006/relationships/chart" Target="charts/chart12.xml"/><Relationship Id="rId41" Type="http://schemas.openxmlformats.org/officeDocument/2006/relationships/chart" Target="charts/chart11.xml"/><Relationship Id="rId40" Type="http://schemas.openxmlformats.org/officeDocument/2006/relationships/image" Target="media/image18.png"/><Relationship Id="rId4" Type="http://schemas.openxmlformats.org/officeDocument/2006/relationships/header" Target="head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jpe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microsoft.com/office/2007/relationships/diagramDrawing" Target="diagrams/drawing1.xml"/><Relationship Id="rId27" Type="http://schemas.openxmlformats.org/officeDocument/2006/relationships/diagramColors" Target="diagrams/colors1.xml"/><Relationship Id="rId26" Type="http://schemas.openxmlformats.org/officeDocument/2006/relationships/diagramQuickStyle" Target="diagrams/quickStyle1.xml"/><Relationship Id="rId25" Type="http://schemas.openxmlformats.org/officeDocument/2006/relationships/diagramLayout" Target="diagrams/layout1.xml"/><Relationship Id="rId24" Type="http://schemas.openxmlformats.org/officeDocument/2006/relationships/diagramData" Target="diagrams/data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mnz\Desktop\&#29579;&#26472;&#24935;\20231121&#26472;&#24635;\QYR%20&#22270;&#34920;%2020231121%20-%20&#21103;&#264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hzmnz\Desktop\&#29579;&#26472;&#24935;\20231121&#26472;&#24635;\QYR%20&#22270;&#34920;%2020231121%20-%20&#21103;&#26412;(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zmnz\Desktop\&#29579;&#26472;&#24935;\20231121&#26472;&#24635;\QYR%20&#22270;&#34920;%2020231121%20-%20&#21103;&#264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20250</Words>
  <Characters>30605</Characters>
  <Lines>365</Lines>
  <Paragraphs>102</Paragraphs>
  <TotalTime>3815</TotalTime>
  <ScaleCrop>false</ScaleCrop>
  <LinksUpToDate>false</LinksUpToDate>
  <CharactersWithSpaces>31789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2024-09-04T09:06:52Z</dcterms:modified>
  <cp:revision>4898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FCE111A281B74BDF8D621592FC916836_12</vt:lpwstr>
  </property>
</Properties>
</file>