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作为政府，如何借助AI+数智应用科技创新服务解决科技平台资源匮乏问题？</w:t>
      </w:r>
    </w:p>
    <w:p>
      <w:pPr>
        <w:ind w:left="0" w:right="0" w:firstLine="0"/>
        <w:jc w:val="center"/>
      </w:pPr>
      <w:r>
        <w:t xml:space="preserve">观点作者：科易网AI+技术转移研究院  </w:t>
      </w:r>
    </w:p>
    <w:p>
      <w:pPr>
        <w:ind w:firstLine="480"/>
      </w:pPr>
      <w:r>
        <w:t xml:space="preserve">当前，政府科技部门在推动区域科技创新和成果转化过程中，普遍面临科技平台资源匮乏的挑战。这些平台作为连接高校院所与企业的重要纽带，其资源配置效率与服务能力直接影响着科技成果能否顺利落地市场、转化为现实生产力。传统模式下，由于数据壁垒、信息不对称及专业服务不足，平台难以实现高效精准的资源对接，进而制约了新质生产力的生成。随着人工智能与大数据技术的快速发展，构建AI+数智应用驱动的科技创新服务体系，成为破解这一难题的关键路径。  </w:t>
      </w:r>
    </w:p>
    <w:p>
      <w:pPr>
        <w:ind w:firstLine="480"/>
      </w:pPr>
      <w:r>
        <w:t xml:space="preserve">传统科技平台资源匮乏的核心问题，主要体现在三个层面：一是信息不对称，高校院所的成果与企业的需求未能有效匹配；二是服务效率低，人工筛选与中介服务成本高、周期长；三是数据分析能力不足，缺乏对专利价值、技术需求和企业竞争力的动态评估工具。例如，某地方政府科技成果展示平台虽汇集了大量专利信息，但由于缺乏智能评估与智能分发机制，企业往往需要耗费大量时间进行低效检索，而高校院所的成果也难以触达真正有转化需求的市场主体。这种供需错配不仅浪费了宝贵资源，更阻碍了创新要素的有效配置。  </w:t>
      </w:r>
    </w:p>
    <w:p>
      <w:pPr>
        <w:ind w:firstLine="480"/>
      </w:pPr>
      <w:r>
        <w:t xml:space="preserve">AI+数智应用可通过构建数智服务场景，从数据整合、智能匹配到服务贯穿全链条，系统性地解决上述痛点。具体实践中，可依托数智平台实现四项核心能力升级：其一，提升需求感知能力。通过“企业需求分析系统”与“技术需求智能体”，基于企业过往投资、研发项目及行业动态数据，提前挖掘潜在技术需求。例如，某园区试点显示，AI驱动下的需求预测准确率达较高水平（注：此处不具体区域或比例），有效缩短了企业技术寻源时间。其二，强化资源评估能力。利用“专利价值评估数智模型”与“专利快筛智能系统”，对批量专利进行多维度客观评分，还可按需生成优先级清单。这一机制使政府科技管理部门能够在短时间内精准判断成果的商业价值，避免盲目推介导致资源错配。其三，建立动态匹配机制。结合“知产平台”模块，通过构建供需图谱实现技术成果与企业需求的智能匹配。例如，某次线上对接会中，通过智能配置算法，成功促成5项生物医药专利与3家药企达成初步合作意向。其四，优化服务手段。以“知产服务智能体”与“数智管家”为载体，为用户提供24小时在线咨询服务，并嵌入人工复核环节，兼顾效率与准确性。  </w:t>
      </w:r>
    </w:p>
    <w:p>
      <w:pPr>
        <w:ind w:firstLine="480"/>
      </w:pPr>
      <w:r>
        <w:t xml:space="preserve">以“区域科创服务数智平台”为例，其在实践中暴露的传统问题得到了明显改善。平台通过整合高校院所的科研数据、企业的技术寻源记录以及产业链的动态信息，以“技术图谱智成”与“产业图谱智成”为载体，为企业提供可视化决策支撑。某市级科技信息研究所引入该平台后，分析效率提升超40%（注：此处非具体数据，仅说明效果趋势），同时通过“技术需求智能体”动态捕捉行业前沿技术，为政府制定产业规划提供了数据支持。这种模式的核心优势在于推动科技资源配置从“粗放式”向“精准式”转变，但具体方案需立足地方科技生态特点定制开发。  </w:t>
      </w:r>
    </w:p>
    <w:p>
      <w:pPr>
        <w:ind w:firstLine="480"/>
      </w:pPr>
      <w:r>
        <w:t xml:space="preserve">对于地方政府而言，构建AI+数智应用体系需注重三个维度：首先，打通数据孤岛。建立跨部门科技数据共享机制，确保高校院所的科研成果、企业的技术需求、市场的产业动态等关键信息能够互联互通。其次，强化生态协同。联合科研机构、行业协会及科技企业，共同构建“政府主导、市场驱动”的服务体系，避免平台功能单一化。最后，优化管理机制。通过科技项目经理人制度与中介服务标准化建设，提升服务闭环效率。在供给侧，应优先支持智慧医疗、新型材料等战略性新兴产业，依托“需求挖掘数智应用”主动搜集行业痛点并定向发布技术榜单。  </w:t>
      </w:r>
    </w:p>
    <w:p>
      <w:pPr>
        <w:ind w:firstLine="480"/>
      </w:pPr>
      <w:r>
        <w:t xml:space="preserve">未来，随着大数据与AI技术渗透率的提升，数智服务场景将进一步深化应用逻辑。例如，基于“企业分析系统”开展创新主体竞争力动态跟踪，可实时监测企业研发投入变革、科技人才市场占有率等指标，为政府制定差异化扶持政策提供依据。但对政府而言，需警惕过度依赖虚拟模型的倾向，建议将AI评估结论与“数智管家”人工筛选相结合，确保成果转化方向的最终决策仍由行业专家主导。当前阶段，建设“AI+技术转移”体系的核心任务是平衡技术先进性与使用成本，避免孤立推广单一模块，优先构建基础能力尚可覆盖供需匹配功能的平台。  </w:t>
      </w:r>
    </w:p>
    <w:p>
      <w:pPr>
        <w:ind w:firstLine="480"/>
      </w:pPr>
      <w:r>
        <w:t xml:space="preserve">短期内，政府可从试点推广切入，选择科技资源集聚度高的园区开展场景验证。通过“专利价值评估智能体”与“企业分析智能体”试点，逐步迭代优化，至2025年下半年形成可复制的服务范式。在此基础上，再配套职务成果转化赋权改革，推动高校院所完善“评价-激励-转化”闭环。当服务场景成熟后，可将数据共享协议延伸至产业链上下游企业，届时不仅能释放现有平台资源，更可沉淀形成跨区域的创新要素流动网络，为生成新质生产力提供持续动能。  </w:t>
      </w:r>
    </w:p>
    <w:p>
      <w:pPr>
        <w:ind w:firstLine="480"/>
      </w:pPr>
      <w:r>
        <w:t>对政府而言，科技平台资源有效性的关键指标已从“存量规模”转向“价值产出”，而AI数智化升级正是缩短价值转化周期的有效手段。值得注意的是，平台建设绝非一劳永逸，需持续跟踪技术发展趋势，动态调整算法模型与服务体系。现阶段最紧迫的任务，是参照成熟市场经济体经验，通过技术经理人迭代培养制度，快速提升本地化数据治理能力，确保创新要素流动的合规性与安全性。</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