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5D5715">
      <w:pPr>
        <w:pStyle w:val="167"/>
        <w:rPr>
          <w:lang w:eastAsia="zh-CN"/>
        </w:rPr>
      </w:pPr>
      <w:bookmarkStart w:id="0" w:name="_Toc517262917"/>
      <w:bookmarkStart w:id="1" w:name="_Toc481801204"/>
      <w:bookmarkStart w:id="2" w:name="_Toc415143481"/>
      <w:bookmarkStart w:id="3" w:name="_Toc415818939"/>
      <w:bookmarkStart w:id="4" w:name="OLE_LINK13"/>
      <w:bookmarkStart w:id="5" w:name="OLE_LINK40"/>
      <w:bookmarkStart w:id="6" w:name="_Toc415142861"/>
      <w:bookmarkStart w:id="7" w:name="OLE_LINK39"/>
      <w:bookmarkStart w:id="8" w:name="OLE_LINK24"/>
      <w:bookmarkStart w:id="9" w:name="_Toc438987549"/>
      <w:bookmarkStart w:id="10" w:name="_Toc453597319"/>
      <w:bookmarkStart w:id="11" w:name="_Toc418070112"/>
      <w:bookmarkStart w:id="12" w:name="OLE_LINK15"/>
      <w:r>
        <w:rPr>
          <w:lang w:eastAsia="zh-CN"/>
        </w:rPr>
        <w:t>红外光谱设备</w:t>
      </w:r>
      <w:r>
        <w:rPr>
          <w:rFonts w:hint="eastAsia"/>
          <w:lang w:eastAsia="zh-CN"/>
        </w:rPr>
        <w:t>全球市场总体规模</w:t>
      </w:r>
    </w:p>
    <w:p w14:paraId="3EF369D7">
      <w:r>
        <w:rPr>
          <w:rFonts w:hint="eastAsia"/>
        </w:rPr>
        <w:t>红外光谱仪指利用物质对不同波长的红外辐射的吸收特性，进行分子结构和化学组成分析的仪器。红外光谱仪具有样品用量少、性能稳定、灵敏度高、实验结果精准度高等优势，在高分子化学、生物化学、半导体材料、染织工业、日用化工、环境科学等领域应用广泛。依照仪器的分光元器件不同，红外光谱仪可分为声光调制滤光器型、光栅色散型、滤光片型以及傅里叶变换型四种。</w:t>
      </w:r>
    </w:p>
    <w:p w14:paraId="793019A1">
      <w:r>
        <w:rPr>
          <w:rFonts w:hint="eastAsia"/>
        </w:rPr>
        <w:t>傅里叶变换型红外光谱仪为红外光谱仪市场主流产品。傅里叶变换型红外光谱仪的工作原理是基于对干涉后的红外光进行傅里叶变换而进行定性和定量分析。与传统红外光谱仪相比，傅里叶变换型红外光谱仪具有采集效率高、能同时测量、记录所有波长信号等优势。</w:t>
      </w:r>
    </w:p>
    <w:p w14:paraId="2EC46BB7">
      <w:pPr>
        <w:pStyle w:val="148"/>
        <w:rPr>
          <w:lang w:eastAsia="zh-CN"/>
        </w:rPr>
      </w:pPr>
      <w:r>
        <w:rPr>
          <w:lang w:eastAsia="zh-CN"/>
        </w:rPr>
        <w:t>红外光谱设备</w:t>
      </w:r>
      <w:r>
        <w:rPr>
          <w:rFonts w:hint="eastAsia"/>
          <w:lang w:eastAsia="zh-CN"/>
        </w:rPr>
        <w:t>产品</w:t>
      </w:r>
      <w:r>
        <w:rPr>
          <w:lang w:eastAsia="zh-CN"/>
        </w:rPr>
        <w:t>图片</w:t>
      </w:r>
    </w:p>
    <w:p w14:paraId="0437B48C">
      <w:r>
        <w:drawing>
          <wp:inline distT="0" distB="0" distL="0" distR="0">
            <wp:extent cx="3352800" cy="247904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9"/>
                    <a:stretch>
                      <a:fillRect/>
                    </a:stretch>
                  </pic:blipFill>
                  <pic:spPr>
                    <a:xfrm>
                      <a:off x="0" y="0"/>
                      <a:ext cx="3355382" cy="2481451"/>
                    </a:xfrm>
                    <a:prstGeom prst="rect">
                      <a:avLst/>
                    </a:prstGeom>
                  </pic:spPr>
                </pic:pic>
              </a:graphicData>
            </a:graphic>
          </wp:inline>
        </w:drawing>
      </w:r>
    </w:p>
    <w:p w14:paraId="5E5E2140">
      <w:pPr>
        <w:pStyle w:val="143"/>
        <w:rPr>
          <w:lang w:eastAsia="zh-CN"/>
        </w:rPr>
      </w:pPr>
      <w:r>
        <w:rPr>
          <w:rFonts w:hint="eastAsia"/>
          <w:lang w:eastAsia="zh-CN"/>
        </w:rPr>
        <w:t>如上图表/数据，摘自QYResearch最新报告“全球</w:t>
      </w:r>
      <w:r>
        <w:rPr>
          <w:lang w:eastAsia="zh-CN"/>
        </w:rPr>
        <w:t>红外光谱设备</w:t>
      </w:r>
      <w:r>
        <w:rPr>
          <w:rFonts w:hint="eastAsia"/>
          <w:lang w:eastAsia="zh-CN"/>
        </w:rPr>
        <w:t>市场研究报告2024-2030”</w:t>
      </w:r>
      <w:r>
        <w:rPr>
          <w:lang w:eastAsia="zh-CN"/>
        </w:rPr>
        <w:t>.</w:t>
      </w:r>
    </w:p>
    <w:p w14:paraId="3FD9D963">
      <w:pPr>
        <w:rPr>
          <w:rFonts w:hint="eastAsia"/>
          <w:lang w:val="en-IN"/>
        </w:rPr>
      </w:pPr>
    </w:p>
    <w:p w14:paraId="4D38E3C6">
      <w:pPr>
        <w:pStyle w:val="145"/>
        <w:rPr>
          <w:lang w:eastAsia="zh-CN"/>
        </w:rPr>
      </w:pPr>
      <w:r>
        <w:rPr>
          <w:rFonts w:hint="eastAsia"/>
          <w:lang w:eastAsia="zh-CN"/>
        </w:rPr>
        <w:t>据QYResearch调研团队最新报告“全球红外光谱设备市场报告2024-2030”显示，预计2030年全球红外光谱设备市场规模将达到9亿美元，未来几年年复合增长率CAGR为6.9%。</w:t>
      </w:r>
    </w:p>
    <w:p w14:paraId="3F6C2722">
      <w:pPr>
        <w:pStyle w:val="148"/>
        <w:rPr>
          <w:lang w:eastAsia="zh-CN"/>
        </w:rPr>
      </w:pPr>
      <w:r>
        <w:rPr>
          <w:lang w:eastAsia="zh-CN"/>
        </w:rPr>
        <w:t>红外光谱设备</w:t>
      </w:r>
      <w:r>
        <w:rPr>
          <w:rFonts w:hint="eastAsia"/>
          <w:lang w:eastAsia="zh-CN"/>
        </w:rPr>
        <w:t>，全球市场总体规模</w:t>
      </w:r>
    </w:p>
    <w:p w14:paraId="33261207">
      <w:pPr>
        <w:pStyle w:val="145"/>
      </w:pPr>
      <w:r>
        <w:drawing>
          <wp:inline distT="0" distB="0" distL="0" distR="0">
            <wp:extent cx="6188710" cy="291846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a:stretch>
                      <a:fillRect/>
                    </a:stretch>
                  </pic:blipFill>
                  <pic:spPr>
                    <a:xfrm>
                      <a:off x="0" y="0"/>
                      <a:ext cx="6188710" cy="2918460"/>
                    </a:xfrm>
                    <a:prstGeom prst="rect">
                      <a:avLst/>
                    </a:prstGeom>
                  </pic:spPr>
                </pic:pic>
              </a:graphicData>
            </a:graphic>
          </wp:inline>
        </w:drawing>
      </w:r>
    </w:p>
    <w:p w14:paraId="548964BA">
      <w:pPr>
        <w:pStyle w:val="143"/>
        <w:rPr>
          <w:lang w:eastAsia="zh-CN"/>
        </w:rPr>
      </w:pPr>
      <w:r>
        <w:rPr>
          <w:rFonts w:hint="eastAsia"/>
          <w:lang w:eastAsia="zh-CN"/>
        </w:rPr>
        <w:t>如上图表/数据，摘自QYResearch最新报告“全球</w:t>
      </w:r>
      <w:r>
        <w:rPr>
          <w:lang w:eastAsia="zh-CN"/>
        </w:rPr>
        <w:t>红外光谱设备</w:t>
      </w:r>
      <w:r>
        <w:rPr>
          <w:rFonts w:hint="eastAsia"/>
          <w:lang w:eastAsia="zh-CN"/>
        </w:rPr>
        <w:t>市场研究报告2024-2030”</w:t>
      </w:r>
      <w:r>
        <w:rPr>
          <w:lang w:eastAsia="zh-CN"/>
        </w:rPr>
        <w:t>.</w:t>
      </w:r>
    </w:p>
    <w:p w14:paraId="12FD9BEF">
      <w:pPr>
        <w:pStyle w:val="145"/>
        <w:rPr>
          <w:lang w:eastAsia="zh-CN"/>
        </w:rPr>
      </w:pPr>
    </w:p>
    <w:p w14:paraId="720E31E2">
      <w:pPr>
        <w:pStyle w:val="148"/>
        <w:rPr>
          <w:lang w:eastAsia="zh-CN"/>
        </w:rPr>
      </w:pPr>
      <w:r>
        <w:rPr>
          <w:rFonts w:hint="eastAsia"/>
          <w:lang w:eastAsia="zh-CN"/>
        </w:rPr>
        <w:t>全球</w:t>
      </w:r>
      <w:r>
        <w:rPr>
          <w:lang w:eastAsia="zh-CN"/>
        </w:rPr>
        <w:t>红外光谱设备</w:t>
      </w:r>
      <w:r>
        <w:rPr>
          <w:rFonts w:hint="eastAsia"/>
          <w:lang w:eastAsia="zh-CN"/>
        </w:rPr>
        <w:t>市场前</w:t>
      </w:r>
      <w:r>
        <w:rPr>
          <w:lang w:eastAsia="zh-CN"/>
        </w:rPr>
        <w:t>15</w:t>
      </w:r>
      <w:r>
        <w:rPr>
          <w:rFonts w:hint="eastAsia"/>
          <w:lang w:eastAsia="zh-CN"/>
        </w:rPr>
        <w:t>强生产商排名及市场占有率（基于2</w:t>
      </w:r>
      <w:r>
        <w:rPr>
          <w:lang w:eastAsia="zh-CN"/>
        </w:rPr>
        <w:t>023</w:t>
      </w:r>
      <w:r>
        <w:rPr>
          <w:rFonts w:hint="eastAsia"/>
          <w:lang w:eastAsia="zh-CN"/>
        </w:rPr>
        <w:t>年调研数据；目前最新数据以本公司最新调研数据为准）</w:t>
      </w:r>
    </w:p>
    <w:p w14:paraId="773AFA33">
      <w:pPr>
        <w:widowControl/>
        <w:topLinePunct w:val="0"/>
        <w:spacing w:after="0"/>
        <w:jc w:val="center"/>
        <w:rPr>
          <w:rFonts w:ascii="宋体" w:hAnsi="宋体" w:cs="宋体"/>
          <w:kern w:val="0"/>
          <w:sz w:val="24"/>
          <w:szCs w:val="24"/>
        </w:rPr>
      </w:pPr>
      <w:r>
        <w:drawing>
          <wp:inline distT="0" distB="0" distL="0" distR="0">
            <wp:extent cx="4190365" cy="5923280"/>
            <wp:effectExtent l="0" t="0" r="635" b="127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1"/>
                    <a:stretch>
                      <a:fillRect/>
                    </a:stretch>
                  </pic:blipFill>
                  <pic:spPr>
                    <a:xfrm>
                      <a:off x="0" y="0"/>
                      <a:ext cx="4190476" cy="5923809"/>
                    </a:xfrm>
                    <a:prstGeom prst="rect">
                      <a:avLst/>
                    </a:prstGeom>
                  </pic:spPr>
                </pic:pic>
              </a:graphicData>
            </a:graphic>
          </wp:inline>
        </w:drawing>
      </w:r>
    </w:p>
    <w:p w14:paraId="04A43543">
      <w:pPr>
        <w:pStyle w:val="143"/>
        <w:rPr>
          <w:lang w:eastAsia="zh-CN"/>
        </w:rPr>
      </w:pPr>
      <w:r>
        <w:rPr>
          <w:rFonts w:hint="eastAsia"/>
          <w:lang w:eastAsia="zh-CN"/>
        </w:rPr>
        <w:t>如上图表/数据，摘自QYResearch报告“全球</w:t>
      </w:r>
      <w:r>
        <w:rPr>
          <w:lang w:eastAsia="zh-CN"/>
        </w:rPr>
        <w:t>红外光谱设备</w:t>
      </w:r>
      <w:r>
        <w:rPr>
          <w:rFonts w:hint="eastAsia"/>
          <w:lang w:eastAsia="zh-CN"/>
        </w:rPr>
        <w:t>市场研究报告2024-2030”，排名基于2</w:t>
      </w:r>
      <w:r>
        <w:rPr>
          <w:lang w:eastAsia="zh-CN"/>
        </w:rPr>
        <w:t>023</w:t>
      </w:r>
      <w:r>
        <w:rPr>
          <w:rFonts w:hint="eastAsia"/>
          <w:lang w:eastAsia="zh-CN"/>
        </w:rPr>
        <w:t>数据。目前最新数据，以本公司最新调研数据为准。</w:t>
      </w:r>
    </w:p>
    <w:p w14:paraId="679A3E3B">
      <w:pPr>
        <w:pStyle w:val="145"/>
        <w:rPr>
          <w:lang w:eastAsia="zh-CN"/>
        </w:rPr>
      </w:pPr>
      <w:r>
        <w:rPr>
          <w:rFonts w:hint="eastAsia"/>
          <w:lang w:eastAsia="zh-CN"/>
        </w:rPr>
        <w:t>根据QYResearch头部企业研究中心调研，全球范围内红外光谱设备生产商主要包括赛默飞、布鲁克、Foss、珀金埃尔默、安捷伦、ABB、BUCHI Labortechnik、岛津、日本分光、KPM Analytics等。2023年，全球前十强厂商占有大约72.0%的市场份额。</w:t>
      </w:r>
    </w:p>
    <w:p w14:paraId="29E7A780">
      <w:pPr>
        <w:pStyle w:val="145"/>
        <w:rPr>
          <w:lang w:eastAsia="zh-CN"/>
        </w:rPr>
      </w:pPr>
    </w:p>
    <w:p w14:paraId="3B2E5865">
      <w:pPr>
        <w:pStyle w:val="145"/>
        <w:rPr>
          <w:lang w:eastAsia="zh-CN"/>
        </w:rPr>
      </w:pPr>
    </w:p>
    <w:p w14:paraId="3E6DE9A8">
      <w:pPr>
        <w:pStyle w:val="148"/>
        <w:rPr>
          <w:lang w:eastAsia="zh-CN"/>
        </w:rPr>
      </w:pPr>
      <w:r>
        <w:rPr>
          <w:lang w:eastAsia="zh-CN"/>
        </w:rPr>
        <w:t>红外光谱设备</w:t>
      </w:r>
      <w:r>
        <w:rPr>
          <w:rFonts w:hint="eastAsia"/>
          <w:lang w:eastAsia="zh-CN"/>
        </w:rPr>
        <w:t>，全球市场规模，按产品类型细分，FTIR处于主导地位</w:t>
      </w:r>
    </w:p>
    <w:p w14:paraId="19A9AF05">
      <w:pPr>
        <w:pStyle w:val="145"/>
        <w:rPr>
          <w:lang w:eastAsia="zh-CN"/>
        </w:rPr>
      </w:pPr>
      <w:r>
        <w:drawing>
          <wp:inline distT="0" distB="0" distL="0" distR="0">
            <wp:extent cx="5923280" cy="2942590"/>
            <wp:effectExtent l="0" t="0" r="127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2"/>
                    <a:stretch>
                      <a:fillRect/>
                    </a:stretch>
                  </pic:blipFill>
                  <pic:spPr>
                    <a:xfrm>
                      <a:off x="0" y="0"/>
                      <a:ext cx="5923809" cy="2942857"/>
                    </a:xfrm>
                    <a:prstGeom prst="rect">
                      <a:avLst/>
                    </a:prstGeom>
                  </pic:spPr>
                </pic:pic>
              </a:graphicData>
            </a:graphic>
          </wp:inline>
        </w:drawing>
      </w:r>
    </w:p>
    <w:p w14:paraId="1DAC1641">
      <w:pPr>
        <w:pStyle w:val="145"/>
        <w:rPr>
          <w:lang w:eastAsia="zh-CN"/>
        </w:rPr>
      </w:pPr>
      <w:r>
        <w:drawing>
          <wp:inline distT="0" distB="0" distL="0" distR="0">
            <wp:extent cx="6188710" cy="2795270"/>
            <wp:effectExtent l="0" t="0" r="2540" b="508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3"/>
                    <a:stretch>
                      <a:fillRect/>
                    </a:stretch>
                  </pic:blipFill>
                  <pic:spPr>
                    <a:xfrm>
                      <a:off x="0" y="0"/>
                      <a:ext cx="6188710" cy="2795270"/>
                    </a:xfrm>
                    <a:prstGeom prst="rect">
                      <a:avLst/>
                    </a:prstGeom>
                  </pic:spPr>
                </pic:pic>
              </a:graphicData>
            </a:graphic>
          </wp:inline>
        </w:drawing>
      </w:r>
    </w:p>
    <w:p w14:paraId="6DDE815E">
      <w:pPr>
        <w:pStyle w:val="143"/>
        <w:rPr>
          <w:lang w:eastAsia="zh-CN"/>
        </w:rPr>
      </w:pPr>
      <w:r>
        <w:rPr>
          <w:rFonts w:hint="eastAsia"/>
          <w:lang w:eastAsia="zh-CN"/>
        </w:rPr>
        <w:t>如上图表/数据，摘自QYResearch最新报告“全球</w:t>
      </w:r>
      <w:r>
        <w:rPr>
          <w:lang w:eastAsia="zh-CN"/>
        </w:rPr>
        <w:t>红外光谱设备</w:t>
      </w:r>
      <w:r>
        <w:rPr>
          <w:rFonts w:hint="eastAsia"/>
          <w:lang w:eastAsia="zh-CN"/>
        </w:rPr>
        <w:t>市场研究报告2024-2030”</w:t>
      </w:r>
      <w:r>
        <w:rPr>
          <w:lang w:eastAsia="zh-CN"/>
        </w:rPr>
        <w:t>.</w:t>
      </w:r>
    </w:p>
    <w:p w14:paraId="41C3AE68">
      <w:pPr>
        <w:pStyle w:val="145"/>
        <w:rPr>
          <w:lang w:eastAsia="zh-CN"/>
        </w:rPr>
      </w:pPr>
      <w:r>
        <w:rPr>
          <w:rFonts w:hint="eastAsia"/>
          <w:lang w:eastAsia="zh-CN"/>
        </w:rPr>
        <w:t>就产品类型而言，目前</w:t>
      </w:r>
      <w:bookmarkStart w:id="13" w:name="OLE_LINK1"/>
      <w:r>
        <w:rPr>
          <w:rFonts w:hint="eastAsia"/>
          <w:lang w:eastAsia="zh-CN"/>
        </w:rPr>
        <w:t>FTIR</w:t>
      </w:r>
      <w:bookmarkEnd w:id="13"/>
      <w:r>
        <w:rPr>
          <w:rFonts w:hint="eastAsia"/>
          <w:lang w:eastAsia="zh-CN"/>
        </w:rPr>
        <w:t>是最主要的细分产品，占据大约50.8%的份额。</w:t>
      </w:r>
    </w:p>
    <w:p w14:paraId="0B069045">
      <w:pPr>
        <w:pStyle w:val="148"/>
        <w:rPr>
          <w:lang w:eastAsia="zh-CN"/>
        </w:rPr>
      </w:pPr>
      <w:r>
        <w:rPr>
          <w:lang w:eastAsia="zh-CN"/>
        </w:rPr>
        <w:t>红外光谱设备</w:t>
      </w:r>
      <w:r>
        <w:rPr>
          <w:rFonts w:hint="eastAsia"/>
          <w:lang w:eastAsia="zh-CN"/>
        </w:rPr>
        <w:t>，全球市场规模，按应用细分，食品及农业是最大的下游市场，占有</w:t>
      </w:r>
      <w:r>
        <w:rPr>
          <w:lang w:eastAsia="zh-CN"/>
        </w:rPr>
        <w:t>39.3%</w:t>
      </w:r>
      <w:r>
        <w:rPr>
          <w:rFonts w:hint="eastAsia"/>
          <w:lang w:eastAsia="zh-CN"/>
        </w:rPr>
        <w:t>份额。</w:t>
      </w:r>
    </w:p>
    <w:p w14:paraId="0A4DB270">
      <w:pPr>
        <w:widowControl/>
        <w:topLinePunct w:val="0"/>
        <w:spacing w:after="0"/>
        <w:jc w:val="left"/>
        <w:rPr>
          <w:rFonts w:ascii="宋体" w:hAnsi="宋体" w:cs="宋体"/>
          <w:kern w:val="0"/>
          <w:sz w:val="24"/>
          <w:szCs w:val="24"/>
        </w:rPr>
      </w:pPr>
      <w:r>
        <w:drawing>
          <wp:inline distT="0" distB="0" distL="0" distR="0">
            <wp:extent cx="6188710" cy="2810510"/>
            <wp:effectExtent l="0" t="0" r="2540" b="889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4"/>
                    <a:stretch>
                      <a:fillRect/>
                    </a:stretch>
                  </pic:blipFill>
                  <pic:spPr>
                    <a:xfrm>
                      <a:off x="0" y="0"/>
                      <a:ext cx="6188710" cy="2810510"/>
                    </a:xfrm>
                    <a:prstGeom prst="rect">
                      <a:avLst/>
                    </a:prstGeom>
                  </pic:spPr>
                </pic:pic>
              </a:graphicData>
            </a:graphic>
          </wp:inline>
        </w:drawing>
      </w:r>
    </w:p>
    <w:p w14:paraId="1F9213C6">
      <w:pPr>
        <w:widowControl/>
        <w:topLinePunct w:val="0"/>
        <w:spacing w:after="0"/>
        <w:jc w:val="left"/>
        <w:rPr>
          <w:rFonts w:ascii="宋体" w:hAnsi="宋体" w:cs="宋体"/>
          <w:kern w:val="0"/>
          <w:sz w:val="24"/>
          <w:szCs w:val="24"/>
        </w:rPr>
      </w:pPr>
      <w:r>
        <w:drawing>
          <wp:inline distT="0" distB="0" distL="0" distR="0">
            <wp:extent cx="6188710" cy="2920365"/>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5"/>
                    <a:stretch>
                      <a:fillRect/>
                    </a:stretch>
                  </pic:blipFill>
                  <pic:spPr>
                    <a:xfrm>
                      <a:off x="0" y="0"/>
                      <a:ext cx="6188710" cy="2920365"/>
                    </a:xfrm>
                    <a:prstGeom prst="rect">
                      <a:avLst/>
                    </a:prstGeom>
                  </pic:spPr>
                </pic:pic>
              </a:graphicData>
            </a:graphic>
          </wp:inline>
        </w:drawing>
      </w:r>
    </w:p>
    <w:p w14:paraId="08CA65EC">
      <w:pPr>
        <w:pStyle w:val="143"/>
        <w:rPr>
          <w:lang w:eastAsia="zh-CN"/>
        </w:rPr>
      </w:pPr>
      <w:r>
        <w:rPr>
          <w:rFonts w:hint="eastAsia"/>
          <w:lang w:eastAsia="zh-CN"/>
        </w:rPr>
        <w:t>如上图表/数据，摘自QYResearch最新报告“全球</w:t>
      </w:r>
      <w:r>
        <w:rPr>
          <w:lang w:eastAsia="zh-CN"/>
        </w:rPr>
        <w:t>红外光谱设备</w:t>
      </w:r>
      <w:r>
        <w:rPr>
          <w:rFonts w:hint="eastAsia"/>
          <w:lang w:eastAsia="zh-CN"/>
        </w:rPr>
        <w:t>市场研究报告2024-2030”</w:t>
      </w:r>
      <w:r>
        <w:rPr>
          <w:lang w:eastAsia="zh-CN"/>
        </w:rPr>
        <w:t>.</w:t>
      </w:r>
    </w:p>
    <w:p w14:paraId="17A56239">
      <w:pPr>
        <w:pStyle w:val="145"/>
        <w:rPr>
          <w:rFonts w:hint="eastAsia"/>
          <w:lang w:eastAsia="zh-CN"/>
        </w:rPr>
      </w:pPr>
      <w:r>
        <w:rPr>
          <w:rFonts w:hint="eastAsia"/>
          <w:lang w:eastAsia="zh-CN"/>
        </w:rPr>
        <w:t>就产品应用而言，目前食品及农业是最主要的需求来源，占据大约</w:t>
      </w:r>
      <w:r>
        <w:rPr>
          <w:lang w:eastAsia="zh-CN"/>
        </w:rPr>
        <w:t>39.3%</w:t>
      </w:r>
      <w:r>
        <w:rPr>
          <w:rFonts w:hint="eastAsia"/>
          <w:lang w:eastAsia="zh-CN"/>
        </w:rPr>
        <w:t>的份额。</w:t>
      </w:r>
    </w:p>
    <w:p w14:paraId="4B5D90DE">
      <w:pPr>
        <w:widowControl/>
        <w:topLinePunct w:val="0"/>
        <w:spacing w:after="0"/>
        <w:jc w:val="left"/>
        <w:rPr>
          <w:color w:val="0D0D0D" w:themeColor="text1" w:themeTint="F2"/>
          <w:kern w:val="0"/>
          <w:szCs w:val="22"/>
          <w:lang w:val="en-IN"/>
          <w14:textFill>
            <w14:solidFill>
              <w14:schemeClr w14:val="tx1">
                <w14:lumMod w14:val="95000"/>
                <w14:lumOff w14:val="5000"/>
              </w14:schemeClr>
            </w14:solidFill>
          </w14:textFill>
        </w:rPr>
      </w:pPr>
      <w:r>
        <w:br w:type="page"/>
      </w:r>
    </w:p>
    <w:p w14:paraId="5F8B78C0">
      <w:pPr>
        <w:pStyle w:val="148"/>
        <w:rPr>
          <w:lang w:eastAsia="zh-CN"/>
        </w:rPr>
      </w:pPr>
      <w:r>
        <w:rPr>
          <w:rFonts w:hint="eastAsia"/>
          <w:lang w:eastAsia="zh-CN"/>
        </w:rPr>
        <w:t>全球</w:t>
      </w:r>
      <w:r>
        <w:rPr>
          <w:lang w:eastAsia="zh-CN"/>
        </w:rPr>
        <w:t>红外光谱设备</w:t>
      </w:r>
      <w:r>
        <w:rPr>
          <w:rFonts w:hint="eastAsia"/>
          <w:lang w:eastAsia="zh-CN"/>
        </w:rPr>
        <w:t>规模，主要生产地区份额（按收入）</w:t>
      </w:r>
    </w:p>
    <w:p w14:paraId="04A4515E">
      <w:pPr>
        <w:pStyle w:val="145"/>
        <w:rPr>
          <w:lang w:val="en-US" w:eastAsia="zh-CN"/>
        </w:rPr>
      </w:pPr>
      <w:r>
        <w:drawing>
          <wp:inline distT="0" distB="0" distL="0" distR="0">
            <wp:extent cx="6188710" cy="2952750"/>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6"/>
                    <a:stretch>
                      <a:fillRect/>
                    </a:stretch>
                  </pic:blipFill>
                  <pic:spPr>
                    <a:xfrm>
                      <a:off x="0" y="0"/>
                      <a:ext cx="6188710" cy="2952750"/>
                    </a:xfrm>
                    <a:prstGeom prst="rect">
                      <a:avLst/>
                    </a:prstGeom>
                  </pic:spPr>
                </pic:pic>
              </a:graphicData>
            </a:graphic>
          </wp:inline>
        </w:drawing>
      </w:r>
    </w:p>
    <w:p w14:paraId="5315F7D2">
      <w:pPr>
        <w:pStyle w:val="143"/>
        <w:rPr>
          <w:lang w:eastAsia="zh-CN"/>
        </w:rPr>
      </w:pPr>
      <w:r>
        <w:rPr>
          <w:rFonts w:hint="eastAsia"/>
          <w:lang w:eastAsia="zh-CN"/>
        </w:rPr>
        <w:t>如上图表/数据，摘自QYResearch最新报告“全球</w:t>
      </w:r>
      <w:r>
        <w:rPr>
          <w:lang w:eastAsia="zh-CN"/>
        </w:rPr>
        <w:t>红外光谱设备</w:t>
      </w:r>
      <w:r>
        <w:rPr>
          <w:rFonts w:hint="eastAsia"/>
          <w:lang w:eastAsia="zh-CN"/>
        </w:rPr>
        <w:t>市场研究报告2024-2030”</w:t>
      </w:r>
      <w:r>
        <w:rPr>
          <w:lang w:eastAsia="zh-CN"/>
        </w:rPr>
        <w:t>.</w:t>
      </w:r>
    </w:p>
    <w:p w14:paraId="0CD10F4E">
      <w:pPr>
        <w:pStyle w:val="148"/>
        <w:rPr>
          <w:lang w:eastAsia="zh-CN"/>
        </w:rPr>
      </w:pPr>
      <w:r>
        <w:rPr>
          <w:rFonts w:hint="eastAsia"/>
          <w:lang w:eastAsia="zh-CN"/>
        </w:rPr>
        <w:t>全球主要市场</w:t>
      </w:r>
      <w:r>
        <w:rPr>
          <w:lang w:eastAsia="zh-CN"/>
        </w:rPr>
        <w:t>红外光谱设备</w:t>
      </w:r>
      <w:r>
        <w:rPr>
          <w:rFonts w:hint="eastAsia"/>
          <w:lang w:eastAsia="zh-CN"/>
        </w:rPr>
        <w:t>规模</w:t>
      </w:r>
    </w:p>
    <w:p w14:paraId="4B44D8E9">
      <w:pPr>
        <w:pStyle w:val="145"/>
        <w:rPr>
          <w:lang w:val="en-US" w:eastAsia="zh-CN"/>
        </w:rPr>
      </w:pPr>
      <w:r>
        <w:drawing>
          <wp:inline distT="0" distB="0" distL="0" distR="0">
            <wp:extent cx="6188710" cy="2873375"/>
            <wp:effectExtent l="0" t="0" r="2540" b="317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7"/>
                    <a:stretch>
                      <a:fillRect/>
                    </a:stretch>
                  </pic:blipFill>
                  <pic:spPr>
                    <a:xfrm>
                      <a:off x="0" y="0"/>
                      <a:ext cx="6188710" cy="2873375"/>
                    </a:xfrm>
                    <a:prstGeom prst="rect">
                      <a:avLst/>
                    </a:prstGeom>
                  </pic:spPr>
                </pic:pic>
              </a:graphicData>
            </a:graphic>
          </wp:inline>
        </w:drawing>
      </w:r>
    </w:p>
    <w:p w14:paraId="265C5B20">
      <w:pPr>
        <w:pStyle w:val="143"/>
        <w:rPr>
          <w:lang w:eastAsia="zh-CN"/>
        </w:rPr>
      </w:pPr>
      <w:r>
        <w:rPr>
          <w:rFonts w:hint="eastAsia"/>
          <w:lang w:eastAsia="zh-CN"/>
        </w:rPr>
        <w:t>如上图表/数据，摘自QYResearch最新报告“全球</w:t>
      </w:r>
      <w:r>
        <w:rPr>
          <w:lang w:eastAsia="zh-CN"/>
        </w:rPr>
        <w:t>红外光谱设备</w:t>
      </w:r>
      <w:r>
        <w:rPr>
          <w:rFonts w:hint="eastAsia"/>
          <w:lang w:eastAsia="zh-CN"/>
        </w:rPr>
        <w:t>市场研究报告2024-2030”</w:t>
      </w:r>
      <w:r>
        <w:rPr>
          <w:lang w:eastAsia="zh-CN"/>
        </w:rPr>
        <w:t>.</w:t>
      </w:r>
    </w:p>
    <w:p w14:paraId="4020B357">
      <w:pPr>
        <w:pStyle w:val="145"/>
        <w:rPr>
          <w:lang w:eastAsia="zh-CN"/>
        </w:rPr>
      </w:pPr>
    </w:p>
    <w:p w14:paraId="455344E6">
      <w:pPr>
        <w:widowControl/>
        <w:topLinePunct w:val="0"/>
        <w:spacing w:after="0"/>
        <w:jc w:val="left"/>
        <w:rPr>
          <w:color w:val="0D0D0D" w:themeColor="text1" w:themeTint="F2"/>
          <w:kern w:val="0"/>
          <w:szCs w:val="22"/>
          <w:lang w:val="en-IN"/>
          <w14:textFill>
            <w14:solidFill>
              <w14:schemeClr w14:val="tx1">
                <w14:lumMod w14:val="95000"/>
                <w14:lumOff w14:val="5000"/>
              </w14:schemeClr>
            </w14:solidFill>
          </w14:textFill>
        </w:rPr>
      </w:pPr>
      <w:r>
        <w:br w:type="page"/>
      </w:r>
    </w:p>
    <w:p w14:paraId="446A06E2">
      <w:pPr>
        <w:pStyle w:val="145"/>
        <w:rPr>
          <w:lang w:eastAsia="zh-CN"/>
        </w:rPr>
      </w:pPr>
      <w:r>
        <w:rPr>
          <w:rFonts w:hint="eastAsia"/>
          <w:lang w:eastAsia="zh-CN"/>
        </w:rPr>
        <w:t>主要阻碍因素</w:t>
      </w:r>
      <w:r>
        <w:rPr>
          <w:lang w:eastAsia="zh-CN"/>
        </w:rPr>
        <w:t>:</w:t>
      </w:r>
    </w:p>
    <w:p w14:paraId="44119E92">
      <w:pPr>
        <w:pStyle w:val="145"/>
        <w:rPr>
          <w:rFonts w:hint="eastAsia"/>
          <w:lang w:eastAsia="zh-CN"/>
        </w:rPr>
      </w:pPr>
      <w:r>
        <w:rPr>
          <w:rFonts w:hint="eastAsia"/>
          <w:lang w:eastAsia="zh-CN"/>
        </w:rPr>
        <w:t>目前，全球红外光谱仪生产企业不少，主要集中分布于美国欧洲和日本且分布集中；同时，国内的传感器企业绝大部分都是小型企业，技术能力有限，主要通过低价格抢占市场，导致低端产品市场竞争非常激烈。因此，国内企业面临市场竞争加剧导致的企业盈利下降或破产风险。</w:t>
      </w:r>
    </w:p>
    <w:p w14:paraId="72FD1423">
      <w:pPr>
        <w:pStyle w:val="145"/>
        <w:rPr>
          <w:rFonts w:hint="eastAsia"/>
          <w:lang w:eastAsia="zh-CN"/>
        </w:rPr>
      </w:pPr>
      <w:r>
        <w:rPr>
          <w:rFonts w:hint="eastAsia"/>
          <w:lang w:eastAsia="zh-CN"/>
        </w:rPr>
        <w:t>高端红外光谱设备单价较昂贵，技术较复杂，客户购买时注重产品的口碑、品牌等因素，因而品牌知名度对产品销售的影响程度较高。而高端红外光谱设备相关技术的开发周期较长，新进入企业的产品经历市场检验需要一定的时间周期，很难在短期内有所作为。</w:t>
      </w:r>
    </w:p>
    <w:p w14:paraId="71FA7F65">
      <w:pPr>
        <w:pStyle w:val="145"/>
        <w:rPr>
          <w:rFonts w:hint="eastAsia"/>
          <w:lang w:eastAsia="zh-CN"/>
        </w:rPr>
      </w:pPr>
      <w:r>
        <w:rPr>
          <w:rFonts w:hint="eastAsia"/>
          <w:lang w:eastAsia="zh-CN"/>
        </w:rPr>
        <w:t>红外光谱设备属于技术密集型行业，存在着一定的技术门槛。技术是最不易获得的资源，同时又是进入红外光谱设备必备的条件，大型专业化公司由于长时间的发展，已经具有一定实力，在研发、引进国外技术等多方面处于高端水平，可以通过消化、吸收，逐渐形成自己成熟的技术，已经在许多领域拥有自己的专利和专有技术。其他行业企业要想进入红外光谱设备行业或者扩大业务范围都存在技术障碍。除此之外，红外光谱设备的技术升级空间很大，不仅要求企业有引进、消化、吸收的能力，还需要企业自身拥有研发能力，能够不断创新，跟上市场的步伐。</w:t>
      </w:r>
    </w:p>
    <w:p w14:paraId="3296E651">
      <w:pPr>
        <w:pStyle w:val="145"/>
        <w:rPr>
          <w:lang w:eastAsia="zh-CN"/>
        </w:rPr>
      </w:pPr>
      <w:r>
        <w:rPr>
          <w:rFonts w:hint="eastAsia"/>
          <w:lang w:eastAsia="zh-CN"/>
        </w:rPr>
        <w:t>红外光谱设备企业的发展需要多种类、数量众多的上游供应商组成的原材料、零部件供应渠道，以及在国内外市场分布广泛的经销商组成的销售渠道。这两大渠道的建设和培育并非短期内可以完成，对于新进入企业形成障碍。</w:t>
      </w:r>
    </w:p>
    <w:p w14:paraId="620E7F93">
      <w:pPr>
        <w:pStyle w:val="145"/>
        <w:rPr>
          <w:lang w:eastAsia="zh-CN"/>
        </w:rPr>
      </w:pPr>
      <w:r>
        <w:rPr>
          <w:rFonts w:hint="eastAsia"/>
          <w:lang w:eastAsia="zh-CN"/>
        </w:rPr>
        <w:t>行业发展趋势</w:t>
      </w:r>
      <w:r>
        <w:rPr>
          <w:lang w:eastAsia="zh-CN"/>
        </w:rPr>
        <w:t>:</w:t>
      </w:r>
    </w:p>
    <w:p w14:paraId="2795FBC4">
      <w:pPr>
        <w:pStyle w:val="145"/>
        <w:rPr>
          <w:rFonts w:hint="eastAsia"/>
          <w:lang w:eastAsia="zh-CN"/>
        </w:rPr>
      </w:pPr>
      <w:r>
        <w:rPr>
          <w:rFonts w:hint="eastAsia"/>
          <w:lang w:eastAsia="zh-CN"/>
        </w:rPr>
        <w:t>随着我国工业结构调整与产业升级的发展，仪器仪表行业将有较大的市场需求。仪器仪表行业面向传统产业改造提升和新兴产业战略性发展需求，针对在制造过程中的感知、分析、决策、控制和执行的环节，融合集成先进的制造、信息和智能技术，实现制造业的自动化、智能化、精益化和绿色化，可朝向智能方向不断发展。</w:t>
      </w:r>
    </w:p>
    <w:p w14:paraId="3FE86485">
      <w:pPr>
        <w:pStyle w:val="145"/>
        <w:rPr>
          <w:rFonts w:hint="eastAsia"/>
          <w:lang w:eastAsia="zh-CN"/>
        </w:rPr>
      </w:pPr>
      <w:r>
        <w:rPr>
          <w:rFonts w:hint="eastAsia"/>
          <w:lang w:eastAsia="zh-CN"/>
        </w:rPr>
        <w:t>我国已经充分意识到分析仪器对国民经济发展的重要性，并将本行业列为国家重点发展的行业。近年来《国家中长期科学和技术发展规划纲要（2006－2020 年）》、《加快推进传感器及智能化仪器仪表产业发展行动计划》、《中华人民 共和国国民经济和社会发展第十四个五年规划纲要》等一系列政策密集制定和颁布，鼓励和支持行业发展和企业做大做强，行业正迎来高速发展的黄金时期。</w:t>
      </w:r>
    </w:p>
    <w:p w14:paraId="04711324">
      <w:pPr>
        <w:pStyle w:val="145"/>
        <w:rPr>
          <w:lang w:eastAsia="zh-CN"/>
        </w:rPr>
      </w:pPr>
      <w:r>
        <w:rPr>
          <w:rFonts w:hint="eastAsia"/>
          <w:lang w:eastAsia="zh-CN"/>
        </w:rPr>
        <w:t>随着中国光谱仪技术不断更新迭代,下游应用领域持续拓宽,中国光谱仪的增量市场越大,同时随着光谱仪生物医药，石化学等领域的发展,其新型领域的需求量加强,中国光谱仪市场规模有望稳定提升。</w:t>
      </w:r>
    </w:p>
    <w:p w14:paraId="44C61FC0">
      <w:pPr>
        <w:pStyle w:val="145"/>
        <w:rPr>
          <w:lang w:eastAsia="zh-CN"/>
        </w:rPr>
      </w:pPr>
    </w:p>
    <w:p w14:paraId="0BA9BF5E">
      <w:pPr>
        <w:pStyle w:val="145"/>
        <w:rPr>
          <w:lang w:eastAsia="zh-CN"/>
        </w:rPr>
      </w:pPr>
    </w:p>
    <w:p w14:paraId="6875CE01">
      <w:pPr>
        <w:widowControl/>
        <w:topLinePunct w:val="0"/>
        <w:spacing w:after="0"/>
        <w:jc w:val="left"/>
        <w:rPr>
          <w:color w:val="0D0D0D" w:themeColor="text1" w:themeTint="F2"/>
          <w:kern w:val="0"/>
          <w:szCs w:val="22"/>
          <w:lang w:val="en-IN"/>
          <w14:textFill>
            <w14:solidFill>
              <w14:schemeClr w14:val="tx1">
                <w14:lumMod w14:val="95000"/>
                <w14:lumOff w14:val="5000"/>
              </w14:schemeClr>
            </w14:solidFill>
          </w14:textFill>
        </w:rPr>
      </w:pPr>
      <w:r>
        <w:br w:type="page"/>
      </w:r>
    </w:p>
    <w:bookmarkEnd w:id="0"/>
    <w:bookmarkEnd w:id="1"/>
    <w:bookmarkEnd w:id="2"/>
    <w:bookmarkEnd w:id="3"/>
    <w:bookmarkEnd w:id="4"/>
    <w:bookmarkEnd w:id="5"/>
    <w:bookmarkEnd w:id="6"/>
    <w:bookmarkEnd w:id="7"/>
    <w:bookmarkEnd w:id="8"/>
    <w:bookmarkEnd w:id="9"/>
    <w:bookmarkEnd w:id="10"/>
    <w:bookmarkEnd w:id="11"/>
    <w:bookmarkEnd w:id="12"/>
    <w:p w14:paraId="07A95001">
      <w:pPr>
        <w:pStyle w:val="145"/>
        <w:rPr>
          <w:lang w:eastAsia="zh-CN"/>
        </w:rPr>
      </w:pPr>
      <w:bookmarkStart w:id="14" w:name="_GoBack"/>
      <w:bookmarkEnd w:id="14"/>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等线 Light">
    <w:altName w:val="宋体"/>
    <w:panose1 w:val="00000000000000000000"/>
    <w:charset w:val="86"/>
    <w:family w:val="auto"/>
    <w:pitch w:val="default"/>
    <w:sig w:usb0="00000000" w:usb1="00000000" w:usb2="00000016" w:usb3="00000000" w:csb0="0004000F" w:csb1="00000000"/>
  </w:font>
  <w:font w:name="Book Antiqua">
    <w:altName w:val="Segoe Print"/>
    <w:panose1 w:val="02040602050305030304"/>
    <w:charset w:val="00"/>
    <w:family w:val="roman"/>
    <w:pitch w:val="default"/>
    <w:sig w:usb0="00000000" w:usb1="00000000" w:usb2="00000000" w:usb3="00000000" w:csb0="000000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80F3C52" w:usb2="00000016" w:usb3="00000000" w:csb0="0004001F" w:csb1="00000000"/>
  </w:font>
  <w:font w:name="Microsoft YaHei UI">
    <w:altName w:val="宋体"/>
    <w:panose1 w:val="00000000000000000000"/>
    <w:charset w:val="86"/>
    <w:family w:val="swiss"/>
    <w:pitch w:val="default"/>
    <w:sig w:usb0="00000000" w:usb1="00000000" w:usb2="00000016" w:usb3="00000000" w:csb0="0004001F" w:csb1="00000000"/>
  </w:font>
  <w:font w:name="Courier New">
    <w:panose1 w:val="02070309020205020404"/>
    <w:charset w:val="00"/>
    <w:family w:val="modern"/>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Arial">
    <w:panose1 w:val="020B0604020202020204"/>
    <w:charset w:val="00"/>
    <w:family w:val="swiss"/>
    <w:pitch w:val="default"/>
    <w:sig w:usb0="E0002AFF" w:usb1="C0007843" w:usb2="00000009" w:usb3="00000000" w:csb0="400001FF" w:csb1="FFFF0000"/>
  </w:font>
  <w:font w:name="Century Gothic">
    <w:altName w:val="Segoe Print"/>
    <w:panose1 w:val="020B0502020202020204"/>
    <w:charset w:val="00"/>
    <w:family w:val="swiss"/>
    <w:pitch w:val="default"/>
    <w:sig w:usb0="00000000" w:usb1="00000000" w:usb2="00000000" w:usb3="00000000" w:csb0="0000009F" w:csb1="00000000"/>
  </w:font>
  <w:font w:name="Franklin Gothic Demi">
    <w:altName w:val="Trebuchet MS"/>
    <w:panose1 w:val="020B0703020102020204"/>
    <w:charset w:val="00"/>
    <w:family w:val="swiss"/>
    <w:pitch w:val="default"/>
    <w:sig w:usb0="00000000" w:usb1="00000000" w:usb2="00000000" w:usb3="00000000" w:csb0="0000009F" w:csb1="0000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rebuchet MS">
    <w:panose1 w:val="020B0603020202020204"/>
    <w:charset w:val="00"/>
    <w:family w:val="auto"/>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980">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ZTA5ZDQ3NWE4ZjMxYjI3YzM5ZGFlMGQxODk1NDA3MmIifQ=="/>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454"/>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925"/>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C22"/>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0F1"/>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24D"/>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68"/>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2F60"/>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6A9"/>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98E"/>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B16"/>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DF7"/>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4DCA1A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uiPriority="39" w:semiHidden="0" w:name="toc 5"/>
    <w:lsdException w:qFormat="1" w:uiPriority="39" w:semiHidden="0" w:name="toc 6"/>
    <w:lsdException w:uiPriority="39" w:semiHidden="0" w:name="toc 7"/>
    <w:lsdException w:uiPriority="39" w:semiHidden="0" w:name="toc 8"/>
    <w:lsdException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unhideWhenUsed="0" w:uiPriority="0" w:semiHidden="0" w:name="Table Colorful 2"/>
    <w:lsdException w:uiPriority="99" w:name="Table Colorful 3"/>
    <w:lsdException w:uiPriority="99" w:name="Table Columns 1"/>
    <w:lsdException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uiPriority w:val="0"/>
    <w:rPr>
      <w:rFonts w:ascii="宋体" w:hAnsi="Courier New" w:cs="Courier New"/>
    </w:rPr>
  </w:style>
  <w:style w:type="paragraph" w:styleId="17">
    <w:name w:val="toc 8"/>
    <w:basedOn w:val="1"/>
    <w:next w:val="1"/>
    <w:autoRedefine/>
    <w:unhideWhenUsed/>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uiPriority w:val="9"/>
    <w:rPr>
      <w:rFonts w:ascii="Times New Roman" w:hAnsi="Times New Roman" w:eastAsia="Times New Roman" w:cs="Times New Roman"/>
      <w:b/>
      <w:bCs/>
      <w:sz w:val="28"/>
      <w:szCs w:val="28"/>
    </w:rPr>
  </w:style>
  <w:style w:type="character" w:customStyle="1" w:styleId="80">
    <w:name w:val="标题 6 字符"/>
    <w:basedOn w:val="67"/>
    <w:uiPriority w:val="9"/>
    <w:rPr>
      <w:rFonts w:asciiTheme="majorHAnsi" w:hAnsiTheme="majorHAnsi" w:eastAsiaTheme="majorEastAsia" w:cstheme="majorBidi"/>
      <w:b/>
      <w:bCs/>
      <w:sz w:val="24"/>
      <w:szCs w:val="24"/>
    </w:rPr>
  </w:style>
  <w:style w:type="character" w:customStyle="1" w:styleId="81">
    <w:name w:val="标题 1 字符1"/>
    <w:link w:val="2"/>
    <w:uiPriority w:val="9"/>
    <w:rPr>
      <w:rFonts w:ascii="Frutiger" w:hAnsi="Frutiger" w:eastAsia="宋体" w:cs="Calibri"/>
      <w:b/>
      <w:color w:val="FF8200"/>
      <w:kern w:val="0"/>
      <w:sz w:val="44"/>
      <w:szCs w:val="32"/>
      <w:lang w:val="en-IN" w:eastAsia="en-US"/>
    </w:rPr>
  </w:style>
  <w:style w:type="character" w:customStyle="1" w:styleId="82">
    <w:name w:val="标题 2 字符1"/>
    <w:link w:val="3"/>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uiPriority w:val="9"/>
    <w:rPr>
      <w:rFonts w:ascii="Frutiger" w:hAnsi="Frutiger" w:eastAsia="宋体"/>
      <w:b/>
      <w:bCs/>
      <w:sz w:val="26"/>
      <w:szCs w:val="26"/>
      <w:lang w:val="zh-CN" w:eastAsia="zh-CN"/>
    </w:rPr>
  </w:style>
  <w:style w:type="character" w:customStyle="1" w:styleId="85">
    <w:name w:val="标题 5 字符1"/>
    <w:link w:val="6"/>
    <w:uiPriority w:val="9"/>
    <w:rPr>
      <w:rFonts w:ascii="Frutiger" w:hAnsi="Frutiger" w:eastAsia="宋体"/>
      <w:b/>
      <w:bCs/>
      <w:sz w:val="28"/>
      <w:szCs w:val="28"/>
    </w:rPr>
  </w:style>
  <w:style w:type="character" w:customStyle="1" w:styleId="86">
    <w:name w:val="标题 6 字符1"/>
    <w:link w:val="7"/>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uiPriority w:val="0"/>
    <w:pPr>
      <w:ind w:left="420" w:hanging="420"/>
    </w:pPr>
    <w:rPr>
      <w:rFonts w:cs="宋体"/>
      <w:b/>
      <w:bCs/>
      <w:color w:val="FFFFFF"/>
      <w:szCs w:val="20"/>
    </w:rPr>
  </w:style>
  <w:style w:type="character" w:customStyle="1" w:styleId="89">
    <w:name w:val="页眉 Char"/>
    <w:uiPriority w:val="0"/>
    <w:rPr>
      <w:rFonts w:ascii="Arial Unicode MS" w:hAnsi="Arial Unicode MS" w:eastAsia="微软雅黑"/>
      <w:kern w:val="2"/>
      <w:sz w:val="18"/>
      <w:szCs w:val="22"/>
    </w:rPr>
  </w:style>
  <w:style w:type="character" w:customStyle="1" w:styleId="90">
    <w:name w:val="页脚 Char"/>
    <w:uiPriority w:val="99"/>
    <w:rPr>
      <w:rFonts w:ascii="Arial Unicode MS" w:hAnsi="Arial Unicode MS" w:eastAsia="微软雅黑"/>
      <w:kern w:val="2"/>
      <w:sz w:val="18"/>
      <w:szCs w:val="22"/>
    </w:rPr>
  </w:style>
  <w:style w:type="character" w:customStyle="1" w:styleId="91">
    <w:name w:val="文档结构图 字符1"/>
    <w:link w:val="11"/>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uiPriority w:val="99"/>
    <w:rPr>
      <w:rFonts w:hAnsi="Courier New" w:cs="Courier New" w:asciiTheme="minorEastAsia"/>
      <w:szCs w:val="21"/>
    </w:rPr>
  </w:style>
  <w:style w:type="paragraph" w:customStyle="1" w:styleId="95">
    <w:name w:val="_Style 48"/>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目录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33C2BF7-E49C-499A-8BDB-B2D874C783A1}">
  <ds:schemaRefs/>
</ds:datastoreItem>
</file>

<file path=docProps/app.xml><?xml version="1.0" encoding="utf-8"?>
<Properties xmlns="http://schemas.openxmlformats.org/officeDocument/2006/extended-properties" xmlns:vt="http://schemas.openxmlformats.org/officeDocument/2006/docPropsVTypes">
  <Template>Normal</Template>
  <Pages>8</Pages>
  <Words>2545</Words>
  <Characters>2883</Characters>
  <Lines>20</Lines>
  <Paragraphs>5</Paragraphs>
  <TotalTime>680</TotalTime>
  <ScaleCrop>false</ScaleCrop>
  <LinksUpToDate>false</LinksUpToDate>
  <CharactersWithSpaces>2887</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Administrator</cp:lastModifiedBy>
  <dcterms:modified xsi:type="dcterms:W3CDTF">2024-07-22T07:21:22Z</dcterms:modified>
  <cp:revision>880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1818F7EE5C0D4F71B7FB09187E33A380_13</vt:lpwstr>
  </property>
</Properties>
</file>