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ind w:left="0" w:firstLine="0"/>
        <w:textAlignment w:val="baseline"/>
        <w:rPr>
          <w:rFonts w:ascii="Segoe UI" w:hAnsi="Segoe UI" w:eastAsia="Segoe UI" w:cs="Segoe UI"/>
          <w:i w:val="0"/>
          <w:iCs w:val="0"/>
          <w:caps w:val="0"/>
          <w:spacing w:val="0"/>
          <w:sz w:val="24"/>
          <w:szCs w:val="24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>《XX公司差旅燃油费合规报销管理办法》​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>（强化内控与风险防范）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ind w:left="0" w:firstLine="0"/>
        <w:textAlignment w:val="baseline"/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>总则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>第一条为规范能源消耗管理，防范税务风险，依据《中华人民共和国发票管理办法》及集团财务制度，特制定本细则。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>第二条 适用范围：公司所属各部门因公外出产生的车辆燃油费报销，包含自有车辆、租赁车辆及员工自驾车辆（需签订用车协议）。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>第三条 基本原则：真实发生、凭证完整、额度合理、流程合规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ind w:left="0" w:firstLine="0"/>
        <w:textAlignment w:val="baseline"/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>第二章 报销标准体系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>第四条 车型分级管理：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5" w:afterAutospacing="0"/>
        <w:ind w:left="420" w:right="0" w:hanging="360"/>
        <w:textAlignment w:val="baseline"/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>执行层员工（P3级以下）：乘坐经济型轿车（排量≤1.6L），单程油耗≤8L/百公里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/>
        <w:ind w:left="420" w:right="0" w:hanging="360"/>
        <w:textAlignment w:val="baseline"/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>管理岗员工（P4级及以上）：商务型轿车（排量1.8-2.4L），单程油耗≤12L/百公里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0" w:afterAutospacing="0"/>
        <w:ind w:left="420" w:right="0" w:hanging="360"/>
        <w:textAlignment w:val="baseline"/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>特殊岗位（工程/研发）：经审批后可使用SUV车型，油耗标准上浮20%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ind w:left="0" w:firstLine="0"/>
        <w:textAlignment w:val="baseline"/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</w:rPr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>第五条 区域差异化补贴：</w:t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70"/>
        <w:gridCol w:w="2318"/>
        <w:gridCol w:w="23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9" w:type="dxa"/>
              <w:left w:w="210" w:type="dxa"/>
              <w:bottom w:w="139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bCs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"/>
              </w:rPr>
              <w:t>地区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9" w:type="dxa"/>
              <w:left w:w="210" w:type="dxa"/>
              <w:bottom w:w="139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bCs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"/>
              </w:rPr>
              <w:t>日均补贴上限（元）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9" w:type="dxa"/>
              <w:left w:w="210" w:type="dxa"/>
              <w:bottom w:w="139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bCs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"/>
              </w:rPr>
              <w:t>依据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9" w:type="dxa"/>
              <w:left w:w="210" w:type="dxa"/>
              <w:bottom w:w="139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ascii="var(--yb-font-body-medium)" w:hAnsi="var(--yb-font-body-medium)" w:eastAsia="var(--yb-font-body-medium)" w:cs="var(--yb-font-body-medium)"/>
                <w:sz w:val="21"/>
                <w:szCs w:val="21"/>
              </w:rPr>
            </w:pPr>
            <w:r>
              <w:rPr>
                <w:rFonts w:hint="default" w:ascii="var(--yb-font-body-medium)" w:hAnsi="var(--yb-font-body-medium)" w:eastAsia="var(--yb-font-body-medium)" w:cs="var(--yb-font-body-medium)"/>
                <w:kern w:val="0"/>
                <w:sz w:val="21"/>
                <w:szCs w:val="21"/>
                <w:lang w:val="en-US" w:eastAsia="zh-CN" w:bidi="ar"/>
              </w:rPr>
              <w:t>一线城市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9" w:type="dxa"/>
              <w:left w:w="210" w:type="dxa"/>
              <w:bottom w:w="139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var(--yb-font-body-medium)" w:hAnsi="var(--yb-font-body-medium)" w:eastAsia="var(--yb-font-body-medium)" w:cs="var(--yb-font-body-medium)"/>
                <w:sz w:val="21"/>
                <w:szCs w:val="21"/>
              </w:rPr>
            </w:pPr>
            <w:r>
              <w:rPr>
                <w:rFonts w:hint="default" w:ascii="var(--yb-font-body-medium)" w:hAnsi="var(--yb-font-body-medium)" w:eastAsia="var(--yb-font-body-medium)" w:cs="var(--yb-font-body-medium)"/>
                <w:kern w:val="0"/>
                <w:sz w:val="21"/>
                <w:szCs w:val="21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9" w:type="dxa"/>
              <w:left w:w="210" w:type="dxa"/>
              <w:bottom w:w="139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var(--yb-font-body-medium)" w:hAnsi="var(--yb-font-body-medium)" w:eastAsia="var(--yb-font-body-medium)" w:cs="var(--yb-font-body-medium)"/>
                <w:sz w:val="21"/>
                <w:szCs w:val="21"/>
              </w:rPr>
            </w:pPr>
            <w:r>
              <w:rPr>
                <w:rFonts w:hint="default" w:ascii="var(--yb-font-body-medium)" w:hAnsi="var(--yb-font-body-medium)" w:eastAsia="var(--yb-font-body-medium)" w:cs="var(--yb-font-body-medium)"/>
                <w:kern w:val="0"/>
                <w:sz w:val="21"/>
                <w:szCs w:val="21"/>
                <w:lang w:val="en-US" w:eastAsia="zh-CN" w:bidi="ar"/>
              </w:rPr>
              <w:t>高油价区域联动机制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9" w:type="dxa"/>
              <w:left w:w="210" w:type="dxa"/>
              <w:bottom w:w="139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var(--yb-font-body-medium)" w:hAnsi="var(--yb-font-body-medium)" w:eastAsia="var(--yb-font-body-medium)" w:cs="var(--yb-font-body-medium)"/>
                <w:sz w:val="21"/>
                <w:szCs w:val="21"/>
              </w:rPr>
            </w:pPr>
            <w:r>
              <w:rPr>
                <w:rFonts w:hint="default" w:ascii="var(--yb-font-body-medium)" w:hAnsi="var(--yb-font-body-medium)" w:eastAsia="var(--yb-font-body-medium)" w:cs="var(--yb-font-body-medium)"/>
                <w:kern w:val="0"/>
                <w:sz w:val="21"/>
                <w:szCs w:val="21"/>
                <w:lang w:val="en-US" w:eastAsia="zh-CN" w:bidi="ar"/>
              </w:rPr>
              <w:t>新一线城市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9" w:type="dxa"/>
              <w:left w:w="210" w:type="dxa"/>
              <w:bottom w:w="139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var(--yb-font-body-medium)" w:hAnsi="var(--yb-font-body-medium)" w:eastAsia="var(--yb-font-body-medium)" w:cs="var(--yb-font-body-medium)"/>
                <w:sz w:val="21"/>
                <w:szCs w:val="21"/>
              </w:rPr>
            </w:pPr>
            <w:r>
              <w:rPr>
                <w:rFonts w:hint="default" w:ascii="var(--yb-font-body-medium)" w:hAnsi="var(--yb-font-body-medium)" w:eastAsia="var(--yb-font-body-medium)" w:cs="var(--yb-font-body-medium)"/>
                <w:kern w:val="0"/>
                <w:sz w:val="21"/>
                <w:szCs w:val="21"/>
                <w:lang w:val="en-US" w:eastAsia="zh-CN" w:bidi="ar"/>
              </w:rPr>
              <w:t>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9" w:type="dxa"/>
              <w:left w:w="210" w:type="dxa"/>
              <w:bottom w:w="139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var(--yb-font-body-medium)" w:hAnsi="var(--yb-font-body-medium)" w:eastAsia="var(--yb-font-body-medium)" w:cs="var(--yb-font-body-medium)"/>
                <w:sz w:val="21"/>
                <w:szCs w:val="21"/>
              </w:rPr>
            </w:pPr>
            <w:r>
              <w:rPr>
                <w:rFonts w:hint="default" w:ascii="var(--yb-font-body-medium)" w:hAnsi="var(--yb-font-body-medium)" w:eastAsia="var(--yb-font-body-medium)" w:cs="var(--yb-font-body-medium)"/>
                <w:kern w:val="0"/>
                <w:sz w:val="21"/>
                <w:szCs w:val="21"/>
                <w:lang w:val="en-US" w:eastAsia="zh-CN" w:bidi="ar"/>
              </w:rPr>
              <w:t>当地油价浮动系数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9" w:type="dxa"/>
              <w:left w:w="210" w:type="dxa"/>
              <w:bottom w:w="139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var(--yb-font-body-medium)" w:hAnsi="var(--yb-font-body-medium)" w:eastAsia="var(--yb-font-body-medium)" w:cs="var(--yb-font-body-medium)"/>
                <w:sz w:val="21"/>
                <w:szCs w:val="21"/>
              </w:rPr>
            </w:pPr>
            <w:r>
              <w:rPr>
                <w:rFonts w:hint="default" w:ascii="var(--yb-font-body-medium)" w:hAnsi="var(--yb-font-body-medium)" w:eastAsia="var(--yb-font-body-medium)" w:cs="var(--yb-font-body-medium)"/>
                <w:kern w:val="0"/>
                <w:sz w:val="21"/>
                <w:szCs w:val="21"/>
                <w:lang w:val="en-US" w:eastAsia="zh-CN" w:bidi="ar"/>
              </w:rPr>
              <w:t>其他地区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9" w:type="dxa"/>
              <w:left w:w="210" w:type="dxa"/>
              <w:bottom w:w="139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var(--yb-font-body-medium)" w:hAnsi="var(--yb-font-body-medium)" w:eastAsia="var(--yb-font-body-medium)" w:cs="var(--yb-font-body-medium)"/>
                <w:sz w:val="21"/>
                <w:szCs w:val="21"/>
              </w:rPr>
            </w:pPr>
            <w:r>
              <w:rPr>
                <w:rFonts w:hint="default" w:ascii="var(--yb-font-body-medium)" w:hAnsi="var(--yb-font-body-medium)" w:eastAsia="var(--yb-font-body-medium)" w:cs="var(--yb-font-body-medium)"/>
                <w:kern w:val="0"/>
                <w:sz w:val="21"/>
                <w:szCs w:val="21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9" w:type="dxa"/>
              <w:left w:w="210" w:type="dxa"/>
              <w:bottom w:w="139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var(--yb-font-body-medium)" w:hAnsi="var(--yb-font-body-medium)" w:eastAsia="var(--yb-font-body-medium)" w:cs="var(--yb-font-body-medium)"/>
                <w:sz w:val="21"/>
                <w:szCs w:val="21"/>
              </w:rPr>
            </w:pPr>
            <w:r>
              <w:rPr>
                <w:rFonts w:hint="default" w:ascii="var(--yb-font-body-medium)" w:hAnsi="var(--yb-font-body-medium)" w:eastAsia="var(--yb-font-body-medium)" w:cs="var(--yb-font-body-medium)"/>
                <w:kern w:val="0"/>
                <w:sz w:val="21"/>
                <w:szCs w:val="21"/>
                <w:lang w:val="en-US" w:eastAsia="zh-CN" w:bidi="ar"/>
              </w:rPr>
              <w:t>基准油价×1.2倍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ind w:left="0" w:firstLine="0"/>
        <w:textAlignment w:val="baseline"/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>第三章 智能核销流程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>第六条 实行"一车一卡"制度，员工需使用公司ETC卡加油，系统自动匹配车辆信息与行驶里程。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>第七条 通过"差旅云"平台提交申请时，需同步上传：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5" w:afterAutospacing="0"/>
        <w:ind w:left="420" w:right="0" w:hanging="360"/>
        <w:textAlignment w:val="baseline"/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>高德地图行程轨迹截图（精确至加油站定位）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/>
        <w:ind w:left="420" w:right="0" w:hanging="360"/>
        <w:textAlignment w:val="baseline"/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>加油站现场照片（需显示油枪编号）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0" w:afterAutospacing="0"/>
        <w:ind w:left="420" w:right="0" w:hanging="360"/>
        <w:textAlignment w:val="baseline"/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>车辆VIN码识别记录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ind w:left="0" w:firstLine="0"/>
        <w:textAlignment w:val="baseline"/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</w:rPr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>第八条 财务部设置3级审核节点：</w:t>
      </w: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5" w:afterAutospacing="0"/>
        <w:ind w:left="420" w:right="0" w:hanging="360"/>
        <w:textAlignment w:val="baseline"/>
      </w:pPr>
      <w:r>
        <w:rPr>
          <w:rFonts w:hint="eastAsia"/>
          <w:color w:val="FFFFFF" w:themeColor="background1"/>
          <w14:textFill>
            <w14:solidFill>
              <w14:schemeClr w14:val="bg1"/>
            </w14:solidFill>
          </w14:textFill>
        </w:rPr>
        <w:t>上海开加油费发票+\/：KP00096</w:t>
      </w:r>
    </w:p>
    <w:p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5" w:afterAutospacing="0"/>
        <w:ind w:left="60" w:leftChars="0" w:right="0" w:rightChars="0"/>
        <w:textAlignment w:val="baseline"/>
      </w:pPr>
      <w:r>
        <w:rPr>
          <w:rFonts w:hint="eastAsia" w:ascii="Segoe UI" w:hAnsi="Segoe UI" w:eastAsia="宋体" w:cs="Segoe UI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  <w:lang w:val="en-US" w:eastAsia="zh-CN"/>
        </w:rPr>
        <w:t>部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>门预算专员：核对行程合理性</w:t>
      </w:r>
      <w:bookmarkStart w:id="0" w:name="_GoBack"/>
      <w:bookmarkEnd w:id="0"/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/>
        <w:ind w:left="420" w:right="0" w:hanging="360"/>
        <w:textAlignment w:val="baseline"/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>资产管理部：验证车辆使用登记</w:t>
      </w: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0" w:afterAutospacing="0"/>
        <w:ind w:left="420" w:right="0" w:hanging="360"/>
        <w:textAlignment w:val="baseline"/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>税务专员：复核发票合规性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ind w:left="0" w:firstLine="0"/>
        <w:textAlignment w:val="baseline"/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>第四章 监督问责机制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>第九条 建立"油耗偏离度"预警模型，连续3个月超标的部门启动油耗审计。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>第十条 发现虚假报销的，除追回款项外：</w:t>
      </w:r>
    </w:p>
    <w:p>
      <w:pPr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5" w:afterAutospacing="0"/>
        <w:ind w:left="420" w:right="0" w:hanging="360"/>
        <w:textAlignment w:val="baseline"/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>首次违规：扣除当月绩效奖金10%</w:t>
      </w:r>
    </w:p>
    <w:p>
      <w:pPr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/>
        <w:ind w:left="420" w:right="0" w:hanging="360"/>
        <w:textAlignment w:val="baseline"/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>二次违规：停发交通补贴6个月</w:t>
      </w:r>
    </w:p>
    <w:p>
      <w:pPr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0" w:afterAutospacing="0"/>
        <w:ind w:left="420" w:right="0" w:hanging="360"/>
        <w:textAlignment w:val="baseline"/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CFCFC"/>
          <w:vertAlign w:val="baseline"/>
        </w:rPr>
        <w:t>三次违规：移交司法机关处理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var(--yb-font-body-medium)">
    <w:altName w:val="X-妞妞手迹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X-妞妞手迹">
    <w:panose1 w:val="02000500000000000000"/>
    <w:charset w:val="80"/>
    <w:family w:val="auto"/>
    <w:pitch w:val="default"/>
    <w:sig w:usb0="800002BF" w:usb1="184F6CFA" w:usb2="00000012" w:usb3="00000000" w:csb0="0002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0C427F"/>
    <w:multiLevelType w:val="multilevel"/>
    <w:tmpl w:val="810C427F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">
    <w:nsid w:val="CB99760E"/>
    <w:multiLevelType w:val="multilevel"/>
    <w:tmpl w:val="CB99760E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2">
    <w:nsid w:val="D5178C9E"/>
    <w:multiLevelType w:val="multilevel"/>
    <w:tmpl w:val="D5178C9E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3">
    <w:nsid w:val="F617F4E6"/>
    <w:multiLevelType w:val="multilevel"/>
    <w:tmpl w:val="F617F4E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4">
    <w:nsid w:val="77C76157"/>
    <w:multiLevelType w:val="multilevel"/>
    <w:tmpl w:val="77C76157"/>
    <w:lvl w:ilvl="0" w:tentative="0">
      <w:start w:val="1"/>
      <w:numFmt w:val="chineseCounting"/>
      <w:suff w:val="space"/>
      <w:lvlText w:val="第%1章"/>
      <w:lvlJc w:val="left"/>
      <w:rPr>
        <w:rFonts w:hint="eastAsia"/>
        <w:color w:val="auto"/>
      </w:rPr>
    </w:lvl>
    <w:lvl w:ilvl="1" w:tentative="0">
      <w:start w:val="1"/>
      <w:numFmt w:val="chineseCounting"/>
      <w:suff w:val="nothing"/>
      <w:lvlText w:val="%2、"/>
      <w:lvlJc w:val="left"/>
      <w:rPr>
        <w:rFonts w:hint="eastAsia"/>
      </w:rPr>
    </w:lvl>
    <w:lvl w:ilvl="2" w:tentative="0">
      <w:start w:val="1"/>
      <w:numFmt w:val="chineseCounting"/>
      <w:suff w:val="nothing"/>
      <w:lvlText w:val="（%3）"/>
      <w:lvlJc w:val="left"/>
      <w:rPr>
        <w:rFonts w:hint="eastAsia"/>
      </w:rPr>
    </w:lvl>
    <w:lvl w:ilvl="3" w:tentative="0">
      <w:start w:val="1"/>
      <w:numFmt w:val="decimal"/>
      <w:suff w:val="nothing"/>
      <w:lvlText w:val="%4．"/>
      <w:lvlJc w:val="left"/>
      <w:rPr>
        <w:rFonts w:hint="eastAsia"/>
      </w:rPr>
    </w:lvl>
    <w:lvl w:ilvl="4" w:tentative="0">
      <w:start w:val="1"/>
      <w:numFmt w:val="decimal"/>
      <w:suff w:val="nothing"/>
      <w:lvlText w:val="（%5）"/>
      <w:lvlJc w:val="left"/>
      <w:rPr>
        <w:rFonts w:hint="eastAsia"/>
      </w:rPr>
    </w:lvl>
    <w:lvl w:ilvl="5" w:tentative="0">
      <w:start w:val="1"/>
      <w:numFmt w:val="decimalEnclosedCircleChinese"/>
      <w:suff w:val="nothing"/>
      <w:lvlText w:val="%6"/>
      <w:lvlJc w:val="left"/>
      <w:rPr>
        <w:rFonts w:hint="eastAsia"/>
      </w:rPr>
    </w:lvl>
    <w:lvl w:ilvl="6" w:tentative="0">
      <w:start w:val="1"/>
      <w:numFmt w:val="decimal"/>
      <w:suff w:val="nothing"/>
      <w:lvlText w:val="%7）"/>
      <w:lvlJc w:val="left"/>
      <w:rPr>
        <w:rFonts w:hint="eastAsia"/>
      </w:rPr>
    </w:lvl>
    <w:lvl w:ilvl="7" w:tentative="0">
      <w:start w:val="1"/>
      <w:numFmt w:val="lowerLetter"/>
      <w:suff w:val="nothing"/>
      <w:lvlText w:val="%8．"/>
      <w:lvlJc w:val="left"/>
      <w:rPr>
        <w:rFonts w:hint="eastAsia"/>
      </w:rPr>
    </w:lvl>
    <w:lvl w:ilvl="8" w:tentative="0">
      <w:start w:val="1"/>
      <w:numFmt w:val="lowerLetter"/>
      <w:suff w:val="nothing"/>
      <w:lvlText w:val="%9）"/>
      <w:lvlJc w:val="left"/>
      <w:rPr>
        <w:rFonts w:hint="eastAsia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lhMTE4OTA1MzFkZjQ1MWYzY2UxNTI2YWMwNjAyZWQifQ=="/>
  </w:docVars>
  <w:rsids>
    <w:rsidRoot w:val="32CA7BBC"/>
    <w:rsid w:val="05CB0C12"/>
    <w:rsid w:val="32CA7BBC"/>
    <w:rsid w:val="67DE7D73"/>
    <w:rsid w:val="747B5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2025-03-13T15:55:00Z</dcterms:created>
  <dc:creator>123456</dc:creator>
  <cp:lastModifiedBy>123456</cp:lastModifiedBy>
  <dcterms:modified xsi:type="dcterms:W3CDTF">2025-03-14T14:07:08Z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201B6A39280D4E88B7E3FB990339856D_11</vt:lpwstr>
  </property>
</Properties>
</file>