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10.xml" ContentType="application/vnd.openxmlformats-officedocument.drawingml.chart+xml"/>
  <Override PartName="/word/charts/chart11.xml" ContentType="application/vnd.openxmlformats-officedocument.drawingml.chart+xml"/>
  <Override PartName="/word/charts/chart12.xml" ContentType="application/vnd.openxmlformats-officedocument.drawingml.chart+xml"/>
  <Override PartName="/word/charts/chart13.xml" ContentType="application/vnd.openxmlformats-officedocument.drawingml.chart+xml"/>
  <Override PartName="/word/charts/chart14.xml" ContentType="application/vnd.openxmlformats-officedocument.drawingml.chart+xml"/>
  <Override PartName="/word/charts/chart15.xml" ContentType="application/vnd.openxmlformats-officedocument.drawingml.chart+xml"/>
  <Override PartName="/word/charts/chart16.xml" ContentType="application/vnd.openxmlformats-officedocument.drawingml.chart+xml"/>
  <Override PartName="/word/charts/chart17.xml" ContentType="application/vnd.openxmlformats-officedocument.drawingml.chart+xml"/>
  <Override PartName="/word/charts/chart18.xml" ContentType="application/vnd.openxmlformats-officedocument.drawingml.chart+xml"/>
  <Override PartName="/word/charts/chart19.xml" ContentType="application/vnd.openxmlformats-officedocument.drawingml.chart+xml"/>
  <Override PartName="/word/charts/chart2.xml" ContentType="application/vnd.openxmlformats-officedocument.drawingml.chart+xml"/>
  <Override PartName="/word/charts/chart20.xml" ContentType="application/vnd.openxmlformats-officedocument.drawingml.chart+xml"/>
  <Override PartName="/word/charts/chart21.xml" ContentType="application/vnd.openxmlformats-officedocument.drawingml.chart+xml"/>
  <Override PartName="/word/charts/chart22.xml" ContentType="application/vnd.openxmlformats-officedocument.drawingml.chart+xml"/>
  <Override PartName="/word/charts/chart23.xml" ContentType="application/vnd.openxmlformats-officedocument.drawingml.chart+xml"/>
  <Override PartName="/word/charts/chart24.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hart8.xml" ContentType="application/vnd.openxmlformats-officedocument.drawingml.chart+xml"/>
  <Override PartName="/word/charts/chart9.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colors3.xml" ContentType="application/vnd.ms-office.chartcolorstyle+xml"/>
  <Override PartName="/word/charts/colors4.xml" ContentType="application/vnd.ms-office.chartcolorstyle+xml"/>
  <Override PartName="/word/charts/style1.xml" ContentType="application/vnd.ms-office.chartstyle+xml"/>
  <Override PartName="/word/charts/style2.xml" ContentType="application/vnd.ms-office.chartstyle+xml"/>
  <Override PartName="/word/charts/style3.xml" ContentType="application/vnd.ms-office.chartstyle+xml"/>
  <Override PartName="/word/charts/style4.xml" ContentType="application/vnd.ms-office.chartstyle+xml"/>
  <Override PartName="/word/document.xml" ContentType="application/vnd.openxmlformats-officedocument.wordprocessingml.document.main+xml"/>
  <Override PartName="/word/drawings/drawing1.xml" ContentType="application/vnd.openxmlformats-officedocument.drawingml.chartshapes+xml"/>
  <Override PartName="/word/drawings/drawing10.xml" ContentType="application/vnd.openxmlformats-officedocument.drawingml.chartshapes+xml"/>
  <Override PartName="/word/drawings/drawing11.xml" ContentType="application/vnd.openxmlformats-officedocument.drawingml.chartshapes+xml"/>
  <Override PartName="/word/drawings/drawing12.xml" ContentType="application/vnd.openxmlformats-officedocument.drawingml.chartshapes+xml"/>
  <Override PartName="/word/drawings/drawing13.xml" ContentType="application/vnd.openxmlformats-officedocument.drawingml.chartshapes+xml"/>
  <Override PartName="/word/drawings/drawing14.xml" ContentType="application/vnd.openxmlformats-officedocument.drawingml.chartshapes+xml"/>
  <Override PartName="/word/drawings/drawing15.xml" ContentType="application/vnd.openxmlformats-officedocument.drawingml.chartshapes+xml"/>
  <Override PartName="/word/drawings/drawing16.xml" ContentType="application/vnd.openxmlformats-officedocument.drawingml.chartshapes+xml"/>
  <Override PartName="/word/drawings/drawing17.xml" ContentType="application/vnd.openxmlformats-officedocument.drawingml.chartshapes+xml"/>
  <Override PartName="/word/drawings/drawing18.xml" ContentType="application/vnd.openxmlformats-officedocument.drawingml.chartshapes+xml"/>
  <Override PartName="/word/drawings/drawing19.xml" ContentType="application/vnd.openxmlformats-officedocument.drawingml.chartshapes+xml"/>
  <Override PartName="/word/drawings/drawing2.xml" ContentType="application/vnd.openxmlformats-officedocument.drawingml.chartshapes+xml"/>
  <Override PartName="/word/drawings/drawing20.xml" ContentType="application/vnd.openxmlformats-officedocument.drawingml.chartshapes+xml"/>
  <Override PartName="/word/drawings/drawing3.xml" ContentType="application/vnd.openxmlformats-officedocument.drawingml.chartshapes+xml"/>
  <Override PartName="/word/drawings/drawing4.xml" ContentType="application/vnd.openxmlformats-officedocument.drawingml.chartshapes+xml"/>
  <Override PartName="/word/drawings/drawing5.xml" ContentType="application/vnd.openxmlformats-officedocument.drawingml.chartshapes+xml"/>
  <Override PartName="/word/drawings/drawing6.xml" ContentType="application/vnd.openxmlformats-officedocument.drawingml.chartshapes+xml"/>
  <Override PartName="/word/drawings/drawing7.xml" ContentType="application/vnd.openxmlformats-officedocument.drawingml.chartshapes+xml"/>
  <Override PartName="/word/drawings/drawing8.xml" ContentType="application/vnd.openxmlformats-officedocument.drawingml.chartshapes+xml"/>
  <Override PartName="/word/drawings/drawing9.xml" ContentType="application/vnd.openxmlformats-officedocument.drawingml.chartshap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160DBF1">
      <w:pPr>
        <w:pStyle w:val="128"/>
        <w:ind w:firstLine="420"/>
        <w:sectPr>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pPr>
      <w:bookmarkStart w:id="0" w:name="_Toc438987549"/>
      <w:bookmarkStart w:id="1" w:name="_Toc418070112"/>
      <w:bookmarkStart w:id="2" w:name="OLE_LINK40"/>
      <w:bookmarkStart w:id="3" w:name="_Toc415818939"/>
      <w:bookmarkStart w:id="4" w:name="OLE_LINK15"/>
      <w:bookmarkStart w:id="5" w:name="_Toc517262917"/>
      <w:bookmarkStart w:id="6" w:name="_Toc481801204"/>
      <w:bookmarkStart w:id="7" w:name="_Toc415143481"/>
      <w:bookmarkStart w:id="8" w:name="_Toc453597319"/>
      <w:bookmarkStart w:id="9" w:name="_Toc415142861"/>
      <w:bookmarkStart w:id="10" w:name="OLE_LINK24"/>
      <w:bookmarkStart w:id="11" w:name="OLE_LINK39"/>
      <w:bookmarkStart w:id="12" w:name="OLE_LINK13"/>
      <w:r>
        <w:drawing>
          <wp:anchor distT="0" distB="0" distL="114300" distR="114300" simplePos="0" relativeHeight="251666432" behindDoc="1" locked="0" layoutInCell="1" allowOverlap="1">
            <wp:simplePos x="0" y="0"/>
            <wp:positionH relativeFrom="column">
              <wp:posOffset>-3312160</wp:posOffset>
            </wp:positionH>
            <wp:positionV relativeFrom="paragraph">
              <wp:posOffset>-925830</wp:posOffset>
            </wp:positionV>
            <wp:extent cx="10250170" cy="10689590"/>
            <wp:effectExtent l="0" t="0" r="17780" b="1651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8"/>
                    <a:stretch>
                      <a:fillRect/>
                    </a:stretch>
                  </pic:blipFill>
                  <pic:spPr>
                    <a:xfrm>
                      <a:off x="0" y="0"/>
                      <a:ext cx="10250170" cy="10689590"/>
                    </a:xfrm>
                    <a:prstGeom prst="rect">
                      <a:avLst/>
                    </a:prstGeom>
                  </pic:spPr>
                </pic:pic>
              </a:graphicData>
            </a:graphic>
          </wp:anchor>
        </w:drawing>
      </w:r>
      <w:bookmarkStart w:id="359" w:name="_GoBack"/>
      <w:bookmarkEnd w:id="359"/>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2353945</wp:posOffset>
                </wp:positionV>
                <wp:extent cx="5685155" cy="2089785"/>
                <wp:effectExtent l="0" t="0" r="10795" b="62865"/>
                <wp:wrapNone/>
                <wp:docPr id="51" name="Text Box 7"/>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ln>
                        <a:effectLst>
                          <a:outerShdw blurRad="50800" dist="38100" dir="2700000" algn="tl" rotWithShape="0">
                            <a:prstClr val="black">
                              <a:alpha val="40000"/>
                            </a:prstClr>
                          </a:outerShdw>
                        </a:effectLst>
                      </wps:spPr>
                      <wps:txbx>
                        <w:txbxContent>
                          <w:p w14:paraId="77B0C74F">
                            <w:pPr>
                              <w:spacing w:before="144" w:after="48"/>
                              <w:jc w:val="center"/>
                              <w:rPr>
                                <w:rFonts w:ascii="黑体" w:hAnsi="黑体" w:eastAsia="黑体" w:cs="Arial"/>
                                <w:b/>
                                <w:caps/>
                                <w:color w:val="000080"/>
                                <w:sz w:val="52"/>
                                <w:szCs w:val="52"/>
                              </w:rPr>
                            </w:pPr>
                            <w:r>
                              <w:rPr>
                                <w:rFonts w:hint="eastAsia" w:ascii="黑体" w:hAnsi="黑体" w:eastAsia="黑体"/>
                                <w:b/>
                                <w:caps/>
                                <w:color w:val="000080"/>
                                <w:sz w:val="52"/>
                                <w:szCs w:val="52"/>
                              </w:rPr>
                              <w:t>2024年欧洲高清电视天线市场主要企业市场占有率及排名</w:t>
                            </w:r>
                          </w:p>
                        </w:txbxContent>
                      </wps:txbx>
                      <wps:bodyPr rot="0" vert="horz" wrap="square" lIns="91440" tIns="45720" rIns="91440" bIns="45720" anchor="t" anchorCtr="0">
                        <a:noAutofit/>
                      </wps:bodyPr>
                    </wps:wsp>
                  </a:graphicData>
                </a:graphic>
              </wp:anchor>
            </w:drawing>
          </mc:Choice>
          <mc:Fallback>
            <w:pict>
              <v:shape id="Text Box 7" o:spid="_x0000_s1026" o:spt="202" type="#_x0000_t202" style="position:absolute;left:0pt;margin-top:185.35pt;height:164.55pt;width:447.65pt;mso-position-horizontal:center;mso-position-horizontal-relative:margin;z-index:251662336;mso-width-relative:page;mso-height-relative:page;" filled="f" stroked="f" coordsize="21600,21600" o:gfxdata="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">
                <v:fill on="f" focussize="0,0"/>
                <v:stroke on="f" miterlimit="8" joinstyle="miter"/>
                <v:imagedata o:title=""/>
                <o:lock v:ext="edit" aspectratio="f"/>
                <v:shadow on="t" color="#000000" opacity="26214f" offset="2.12133858267717pt,2.12133858267717pt" origin="-32768f,-32768f" matrix="65536f,0f,0f,65536f"/>
                <v:textbox>
                  <w:txbxContent>
                    <w:p w14:paraId="77B0C74F">
                      <w:pPr>
                        <w:spacing w:before="144" w:after="48"/>
                        <w:jc w:val="center"/>
                        <w:rPr>
                          <w:rFonts w:ascii="黑体" w:hAnsi="黑体" w:eastAsia="黑体" w:cs="Arial"/>
                          <w:b/>
                          <w:caps/>
                          <w:color w:val="000080"/>
                          <w:sz w:val="52"/>
                          <w:szCs w:val="52"/>
                        </w:rPr>
                      </w:pPr>
                      <w:r>
                        <w:rPr>
                          <w:rFonts w:hint="eastAsia" w:ascii="黑体" w:hAnsi="黑体" w:eastAsia="黑体"/>
                          <w:b/>
                          <w:caps/>
                          <w:color w:val="000080"/>
                          <w:sz w:val="52"/>
                          <w:szCs w:val="52"/>
                        </w:rPr>
                        <w:t>2024年欧洲高清电视天线市场主要企业市场占有率及排名</w:t>
                      </w:r>
                    </w:p>
                  </w:txbxContent>
                </v:textbox>
              </v:shape>
            </w:pict>
          </mc:Fallback>
        </mc:AlternateContent>
      </w:r>
      <w: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8823325</wp:posOffset>
                </wp:positionV>
                <wp:extent cx="5048250" cy="391795"/>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pPr>
                              <w:jc w:val="center"/>
                              <w:rPr>
                                <w:b/>
                                <w:color w:val="000000" w:themeColor="text1"/>
                                <w14:textFill>
                                  <w14:solidFill>
                                    <w14:schemeClr w14:val="tx1"/>
                                  </w14:solidFill>
                                </w14:textFill>
                              </w:rPr>
                            </w:pPr>
                            <w:r>
                              <w:rPr>
                                <w:b/>
                                <w:color w:val="000000" w:themeColor="text1"/>
                                <w14:textFill>
                                  <w14:solidFill>
                                    <w14:schemeClr w14:val="tx1"/>
                                  </w14:solidFill>
                                </w14:textFill>
                              </w:rPr>
                              <w:t>Copyright © QYResearch | market@qyresearch.com | www.qyresearch.com</w:t>
                            </w:r>
                            <w:r>
                              <w:rPr>
                                <w:rFonts w:hint="eastAsia"/>
                                <w:b/>
                                <w:color w:val="000000" w:themeColor="text1"/>
                                <w14:textFill>
                                  <w14:solidFill>
                                    <w14:schemeClr w14:val="tx1"/>
                                  </w14:solidFill>
                                </w14:textFill>
                              </w:rPr>
                              <w:t>.</w:t>
                            </w:r>
                            <w:r>
                              <w:rPr>
                                <w:b/>
                                <w:color w:val="000000" w:themeColor="text1"/>
                                <w14:textFill>
                                  <w14:solidFill>
                                    <w14:schemeClr w14:val="tx1"/>
                                  </w14:solidFill>
                                </w14:textFill>
                              </w:rPr>
                              <w:t>cn</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Text Box 15" o:spid="_x0000_s1026" o:spt="202" type="#_x0000_t202" style="position:absolute;left:0pt;margin-top:694.75pt;height:30.85pt;width:397.5pt;mso-position-horizontal:center;mso-position-horizontal-relative:margin;z-index:251664384;mso-width-relative:page;mso-height-relative:page;" filled="f" stroked="f" coordsize="21600,21600" o:gfxdata="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jW87FNoAAAAKAQAADwAAAAAAAAABACAAAAAiAAAAZHJzL2Rvd25yZXYu&#10;eG1sUEsBAhQAFAAAAAgAh07iQFmkVKMyAgAAdwQAAA4AAAAAAAAAAQAgAAAAKQEAAGRycy9lMm9E&#10;b2MueG1sUEsFBgAAAAAGAAYAWQEAAM0FAAAAAA==&#10;">
                <v:fill on="f" focussize="0,0"/>
                <v:stroke on="f" weight="0.5pt"/>
                <v:imagedata o:title=""/>
                <o:lock v:ext="edit" aspectratio="f"/>
                <v:textbox>
                  <w:txbxContent>
                    <w:p w14:paraId="5CCB99D7">
                      <w:pPr>
                        <w:jc w:val="center"/>
                        <w:rPr>
                          <w:b/>
                          <w:color w:val="000000" w:themeColor="text1"/>
                          <w14:textFill>
                            <w14:solidFill>
                              <w14:schemeClr w14:val="tx1"/>
                            </w14:solidFill>
                          </w14:textFill>
                        </w:rPr>
                      </w:pPr>
                      <w:r>
                        <w:rPr>
                          <w:b/>
                          <w:color w:val="000000" w:themeColor="text1"/>
                          <w14:textFill>
                            <w14:solidFill>
                              <w14:schemeClr w14:val="tx1"/>
                            </w14:solidFill>
                          </w14:textFill>
                        </w:rPr>
                        <w:t>Copyright © QYResearch | market@qyresearch.com | www.qyresearch.com</w:t>
                      </w:r>
                      <w:r>
                        <w:rPr>
                          <w:rFonts w:hint="eastAsia"/>
                          <w:b/>
                          <w:color w:val="000000" w:themeColor="text1"/>
                          <w14:textFill>
                            <w14:solidFill>
                              <w14:schemeClr w14:val="tx1"/>
                            </w14:solidFill>
                          </w14:textFill>
                        </w:rPr>
                        <w:t>.</w:t>
                      </w:r>
                      <w:r>
                        <w:rPr>
                          <w:b/>
                          <w:color w:val="000000" w:themeColor="text1"/>
                          <w14:textFill>
                            <w14:solidFill>
                              <w14:schemeClr w14:val="tx1"/>
                            </w14:solidFill>
                          </w14:textFill>
                        </w:rPr>
                        <w:t>cn</w:t>
                      </w:r>
                    </w:p>
                  </w:txbxContent>
                </v:textbox>
              </v:shape>
            </w:pict>
          </mc:Fallback>
        </mc:AlternateContent>
      </w:r>
      <w:r>
        <w:drawing>
          <wp:anchor distT="0" distB="0" distL="114300" distR="114300" simplePos="0" relativeHeight="251660288" behindDoc="0" locked="0" layoutInCell="1" allowOverlap="1">
            <wp:simplePos x="0" y="0"/>
            <wp:positionH relativeFrom="margin">
              <wp:posOffset>344805</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Picture 3"/>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anchor>
        </w:drawing>
      </w:r>
    </w:p>
    <w:p w14:paraId="678D1426">
      <w:pPr>
        <w:pStyle w:val="141"/>
        <w:pBdr>
          <w:bottom w:val="none" w:color="auto" w:sz="0" w:space="0"/>
        </w:pBdr>
        <w:jc w:val="center"/>
        <w:rPr>
          <w:rFonts w:eastAsia="宋体"/>
        </w:rPr>
      </w:pPr>
      <w:r>
        <w:rPr>
          <w:rFonts w:hint="eastAsia"/>
        </w:rPr>
        <w:t>2024年欧洲高清电视天线市场主要企业市场占有率及排名</w:t>
      </w:r>
    </w:p>
    <w:p w14:paraId="2D3572F8">
      <w:pPr>
        <w:pStyle w:val="128"/>
        <w:ind w:firstLine="420"/>
        <w:rPr>
          <w:lang w:eastAsia="zh-CN"/>
        </w:rPr>
      </w:pPr>
      <w:r>
        <w:rPr>
          <w:rFonts w:hint="eastAsia"/>
          <w:lang w:eastAsia="zh-CN"/>
        </w:rPr>
        <w:t>根据欧盟统计局的数据显示，2023年欧元区20国经济几乎陷入停滞，扣除价格因素后，欧盟和欧元区GDP均增长0.4%，均低于2022年的3.4%。五年平均增长0.97%，GDP总量相当于中国大陆的86.87%。</w:t>
      </w:r>
    </w:p>
    <w:p w14:paraId="76884F22">
      <w:pPr>
        <w:pStyle w:val="128"/>
        <w:ind w:firstLine="420"/>
        <w:rPr>
          <w:lang w:eastAsia="zh-CN"/>
        </w:rPr>
      </w:pPr>
      <w:r>
        <w:rPr>
          <w:rFonts w:hint="eastAsia"/>
          <w:lang w:eastAsia="zh-CN"/>
        </w:rPr>
        <w:t>欧盟曾连续16年成为中国第一大贸易伙伴，中欧贸易额在20年来增长近9倍。但是受到保护主义的冲击和外部干扰的影响，中欧贸易额现已排在东盟之后，成为中国第二大贸易伙伴。受到疫情等各种因素冲击，2023年以来中欧贸易额双位数下滑。尽管如此，中欧之间的双向投资仍不降反增。2023年，中欧双边投资存量超过2500亿欧元，欧洲多国对华投资成三位数增长势头，而中欧投资协定数年谈判后结束，也为中欧经贸发展奠定坚实基础。</w:t>
      </w:r>
    </w:p>
    <w:p w14:paraId="3A92CFAA">
      <w:pPr>
        <w:pStyle w:val="128"/>
        <w:ind w:firstLine="420"/>
        <w:rPr>
          <w:lang w:eastAsia="zh-CN"/>
        </w:rPr>
      </w:pPr>
      <w:r>
        <w:rPr>
          <w:rFonts w:hint="eastAsia"/>
          <w:lang w:eastAsia="zh-CN"/>
        </w:rPr>
        <w:t>据统计，2023年中欧贸易克服全球贸易低迷等不利影响，贸易总额高达7830亿美元，中欧双向投资存量超过2500亿美元，双方企业持续看好对方市场。欧盟中国商会2023年年度报告显示，超过八成受访中国企业计划扩大在欧发展。</w:t>
      </w:r>
    </w:p>
    <w:p w14:paraId="58AF449E">
      <w:pPr>
        <w:pStyle w:val="128"/>
        <w:ind w:firstLine="420"/>
        <w:rPr>
          <w:lang w:eastAsia="zh-CN"/>
        </w:rPr>
      </w:pPr>
      <w:r>
        <w:rPr>
          <w:rFonts w:hint="eastAsia"/>
          <w:lang w:eastAsia="zh-CN"/>
        </w:rPr>
        <w:t>本研究项目旨在深度挖掘欧洲市场</w:t>
      </w:r>
      <w:r>
        <w:rPr>
          <w:rFonts w:hint="eastAsia"/>
        </w:rPr>
        <w:t>高清电视天线</w:t>
      </w:r>
      <w:r>
        <w:rPr>
          <w:rFonts w:hint="eastAsia"/>
          <w:lang w:eastAsia="zh-CN"/>
        </w:rPr>
        <w:t>的增长潜力与发展机会，分析欧洲市场竞争态势、销售模式、客户偏好、整体市场营商环境，为国内企业出海开展业务提供客观参考意见。</w:t>
      </w:r>
    </w:p>
    <w:p w14:paraId="12688D65">
      <w:pPr>
        <w:pStyle w:val="128"/>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高清电视天线</w:t>
      </w:r>
      <w:r>
        <w:rPr>
          <w:rFonts w:hint="eastAsia"/>
        </w:rPr>
        <w:t>市场销售收入达到了</w:t>
      </w:r>
      <w:r>
        <w:t>0</w:t>
      </w:r>
      <w:r>
        <w:rPr>
          <w:rFonts w:hint="eastAsia"/>
        </w:rPr>
        <w:t>亿元，预计</w:t>
      </w:r>
      <w:r>
        <w:t>2030</w:t>
      </w:r>
      <w:r>
        <w:rPr>
          <w:rFonts w:hint="eastAsia"/>
        </w:rPr>
        <w:t>年可以达到</w:t>
      </w:r>
      <w:r>
        <w:t>0</w:t>
      </w:r>
      <w:r>
        <w:rPr>
          <w:rFonts w:hint="eastAsia"/>
        </w:rPr>
        <w:t>亿元，未来几年年复合增长率</w:t>
      </w:r>
      <w:r>
        <w:t>(CAGR)</w:t>
      </w:r>
      <w:r>
        <w:rPr>
          <w:rFonts w:hint="eastAsia"/>
        </w:rPr>
        <w:t>为</w:t>
      </w:r>
      <w:r>
        <w:t>0</w:t>
      </w:r>
      <w:r>
        <w:rPr>
          <w:rFonts w:hint="eastAsia"/>
        </w:rPr>
        <w:t>。</w:t>
      </w:r>
      <w:r>
        <w:rPr>
          <w:rFonts w:hint="eastAsia"/>
          <w:lang w:eastAsia="zh-CN"/>
        </w:rPr>
        <w:t>欧洲市场而言，预计2024-2030期间年复合增长率(CAGR)为xx%，高于全球的xx%，2030年欧洲市场市场规模将达到xx亿元。</w:t>
      </w:r>
    </w:p>
    <w:p w14:paraId="03DFDFEC">
      <w:pPr>
        <w:pStyle w:val="128"/>
        <w:ind w:firstLine="420"/>
        <w:rPr>
          <w:lang w:eastAsia="zh-CN"/>
        </w:rPr>
      </w:pPr>
      <w:bookmarkStart w:id="14" w:name="_Hlk167046101"/>
      <w:r>
        <w:rPr>
          <w:lang w:eastAsia="zh-CN"/>
        </w:rPr>
        <w:t>全球高清电视天线（HDTV Antenna）市场主要生产商有Antennas Direct、Jasco Products (GE)、Best Buy等企业，排名前三的企业占全球市场约35%的份额。美国是主要市场，占全球约85%的市场份额。</w:t>
      </w:r>
    </w:p>
    <w:bookmarkEnd w:id="14"/>
    <w:p w14:paraId="688C8DAE">
      <w:pPr>
        <w:pStyle w:val="128"/>
        <w:ind w:firstLine="420"/>
        <w:rPr>
          <w:lang w:eastAsia="zh-CN"/>
        </w:rPr>
      </w:pPr>
      <w:r>
        <w:rPr>
          <w:rFonts w:hint="eastAsia"/>
          <w:lang w:eastAsia="zh-CN"/>
        </w:rPr>
        <w:t>本文重点关注欧洲市场主要的国外及欧洲本土企业，分析欧洲市场总体竞争格局、目前现状及未来趋势。</w:t>
      </w:r>
    </w:p>
    <w:bookmarkEnd w:id="13"/>
    <w:p w14:paraId="326FDD9B">
      <w:pPr>
        <w:pStyle w:val="128"/>
        <w:ind w:firstLine="420"/>
        <w:rPr>
          <w:lang w:eastAsia="zh-CN"/>
        </w:rPr>
      </w:pPr>
      <w:r>
        <w:rPr>
          <w:rFonts w:hint="eastAsia"/>
          <w:lang w:eastAsia="zh-CN"/>
        </w:rPr>
        <w:t>本文核心内容：</w:t>
      </w:r>
    </w:p>
    <w:p w14:paraId="08954EEA">
      <w:pPr>
        <w:pStyle w:val="105"/>
        <w:numPr>
          <w:ilvl w:val="1"/>
          <w:numId w:val="4"/>
        </w:numPr>
        <w:spacing w:before="0" w:after="0" w:line="312" w:lineRule="auto"/>
        <w:rPr>
          <w:rFonts w:ascii="Times New Roman" w:hAnsi="Times New Roman" w:eastAsia="宋体" w:cs="Calibri"/>
        </w:rPr>
      </w:pPr>
      <w:r>
        <w:rPr>
          <w:rFonts w:hint="eastAsia" w:ascii="Times New Roman" w:hAnsi="Times New Roman" w:eastAsia="宋体" w:cs="Calibri"/>
        </w:rPr>
        <w:t>市场空间：</w:t>
      </w:r>
      <w:r>
        <w:rPr>
          <w:rFonts w:hint="eastAsia" w:ascii="Times New Roman" w:hAnsi="Times New Roman" w:eastAsia="宋体" w:cs="Calibri"/>
          <w:lang w:eastAsia="zh-CN"/>
        </w:rPr>
        <w:t>全球</w:t>
      </w:r>
      <w:r>
        <w:rPr>
          <w:rFonts w:hint="eastAsia" w:ascii="Times New Roman" w:hAnsi="Times New Roman" w:eastAsia="宋体" w:cs="Calibri"/>
        </w:rPr>
        <w:t>高清电视天线行业市场</w:t>
      </w:r>
      <w:r>
        <w:rPr>
          <w:rFonts w:hint="eastAsia" w:ascii="Times New Roman" w:hAnsi="Times New Roman" w:eastAsia="宋体" w:cs="Calibri"/>
          <w:lang w:eastAsia="zh-CN"/>
        </w:rPr>
        <w:t>空间、</w:t>
      </w:r>
      <w:r>
        <w:rPr>
          <w:rFonts w:hint="eastAsia" w:ascii="Times New Roman" w:hAnsi="Times New Roman" w:eastAsia="宋体" w:cs="Calibri"/>
        </w:rPr>
        <w:t>欧洲</w:t>
      </w:r>
      <w:r>
        <w:rPr>
          <w:rFonts w:hint="eastAsia" w:ascii="Times New Roman" w:hAnsi="Times New Roman" w:eastAsia="宋体" w:cs="Calibri"/>
          <w:lang w:eastAsia="zh-CN"/>
        </w:rPr>
        <w:t>市场发展空间。</w:t>
      </w:r>
    </w:p>
    <w:p w14:paraId="6301250C">
      <w:pPr>
        <w:pStyle w:val="105"/>
        <w:numPr>
          <w:ilvl w:val="1"/>
          <w:numId w:val="4"/>
        </w:numPr>
        <w:spacing w:before="0" w:after="0" w:line="312" w:lineRule="auto"/>
        <w:rPr>
          <w:rFonts w:ascii="Times New Roman" w:hAnsi="Times New Roman" w:eastAsia="宋体" w:cs="Calibri"/>
        </w:rPr>
      </w:pPr>
      <w:r>
        <w:rPr>
          <w:rFonts w:hint="eastAsia" w:ascii="Times New Roman" w:hAnsi="Times New Roman" w:eastAsia="宋体" w:cs="Calibri"/>
          <w:lang w:eastAsia="zh-CN"/>
        </w:rPr>
        <w:t>竞争态势：全球</w:t>
      </w:r>
      <w:r>
        <w:rPr>
          <w:rFonts w:hint="eastAsia" w:ascii="Times New Roman" w:hAnsi="Times New Roman" w:eastAsia="宋体" w:cs="Calibri"/>
        </w:rPr>
        <w:t>高清电视天线</w:t>
      </w:r>
      <w:r>
        <w:rPr>
          <w:rFonts w:hint="eastAsia" w:ascii="Times New Roman" w:hAnsi="Times New Roman" w:eastAsia="宋体" w:cs="Calibri"/>
          <w:lang w:eastAsia="zh-CN"/>
        </w:rPr>
        <w:t>份额，</w:t>
      </w:r>
      <w:r>
        <w:rPr>
          <w:rFonts w:hint="eastAsia" w:ascii="Times New Roman" w:hAnsi="Times New Roman" w:eastAsia="宋体" w:cs="Calibri"/>
        </w:rPr>
        <w:t>欧洲</w:t>
      </w:r>
      <w:r>
        <w:rPr>
          <w:rFonts w:hint="eastAsia" w:ascii="Times New Roman" w:hAnsi="Times New Roman" w:eastAsia="宋体" w:cs="Calibri"/>
          <w:lang w:eastAsia="zh-CN"/>
        </w:rPr>
        <w:t>市场企业份额。</w:t>
      </w:r>
    </w:p>
    <w:p w14:paraId="3DF7267C">
      <w:pPr>
        <w:pStyle w:val="105"/>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销售模式：欧洲市场销售模式、本地代理商</w:t>
      </w:r>
    </w:p>
    <w:p w14:paraId="4D8C36D1">
      <w:pPr>
        <w:pStyle w:val="105"/>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客户情况：欧洲本地客户及偏好分析</w:t>
      </w:r>
    </w:p>
    <w:p w14:paraId="171FCC9D">
      <w:pPr>
        <w:pStyle w:val="105"/>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营商环境：欧洲营商环境分析</w:t>
      </w:r>
    </w:p>
    <w:p w14:paraId="705C29E0">
      <w:pPr>
        <w:pStyle w:val="105"/>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欧洲主要国家规模，包括德国、法国、英国、意大利等。</w:t>
      </w:r>
    </w:p>
    <w:p w14:paraId="6C8ACAA3">
      <w:pPr>
        <w:pStyle w:val="128"/>
        <w:ind w:firstLine="420"/>
        <w:rPr>
          <w:lang w:eastAsia="zh-CN"/>
        </w:rPr>
      </w:pPr>
      <w:r>
        <w:rPr>
          <w:rFonts w:hint="eastAsia"/>
          <w:lang w:eastAsia="zh-CN"/>
        </w:rPr>
        <w:t>本文纳入的企业包括国外及欧洲本土</w:t>
      </w:r>
      <w:r>
        <w:rPr>
          <w:rFonts w:hint="eastAsia"/>
        </w:rPr>
        <w:t>高清电视天线</w:t>
      </w:r>
      <w:r>
        <w:rPr>
          <w:rFonts w:hint="eastAsia"/>
          <w:lang w:eastAsia="zh-CN"/>
        </w:rPr>
        <w:t>企业，以及相关上下游企业等，部分名单如下：</w:t>
      </w:r>
    </w:p>
    <w:p w14:paraId="121B975C">
      <w:pPr>
        <w:pStyle w:val="105"/>
        <w:numPr>
          <w:ilvl w:val="1"/>
          <w:numId w:val="4"/>
        </w:numPr>
        <w:spacing w:before="0" w:after="0" w:line="312" w:lineRule="auto"/>
        <w:rPr>
          <w:rFonts w:ascii="Times New Roman" w:hAnsi="Times New Roman" w:eastAsia="宋体" w:cs="Calibri"/>
        </w:rPr>
      </w:pPr>
      <w:bookmarkStart w:id="15" w:name="_Hlk88073188"/>
      <w:r>
        <w:rPr>
          <w:rFonts w:ascii="Times New Roman" w:hAnsi="Times New Roman" w:eastAsia="宋体" w:cs="Calibri"/>
        </w:rPr>
        <w:t>Antennas Direct</w:t>
      </w:r>
    </w:p>
    <w:p w14:paraId="478A6C34">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Jasco Products (GE)</w:t>
      </w:r>
    </w:p>
    <w:p w14:paraId="2465E12E">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Best Buy</w:t>
      </w:r>
    </w:p>
    <w:p w14:paraId="737C76D4">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RCA</w:t>
      </w:r>
    </w:p>
    <w:p w14:paraId="08E78A0C">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Terk</w:t>
      </w:r>
    </w:p>
    <w:p w14:paraId="35A7988C">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Winegard</w:t>
      </w:r>
    </w:p>
    <w:bookmarkEnd w:id="15"/>
    <w:p w14:paraId="7993F072">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 xml:space="preserve">Mohu </w:t>
      </w:r>
    </w:p>
    <w:p w14:paraId="3B7C5175">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Polaroid</w:t>
      </w:r>
    </w:p>
    <w:p w14:paraId="2B4DBBB7">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Channel Master</w:t>
      </w:r>
    </w:p>
    <w:p w14:paraId="60271686">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Marathon</w:t>
      </w:r>
    </w:p>
    <w:p w14:paraId="5697F19D">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KING</w:t>
      </w:r>
    </w:p>
    <w:p w14:paraId="1E1CF332">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As Seen on TV</w:t>
      </w:r>
    </w:p>
    <w:p w14:paraId="57AA92DD">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1byone</w:t>
      </w:r>
    </w:p>
    <w:p w14:paraId="45D10FFC">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Rocam</w:t>
      </w:r>
    </w:p>
    <w:p w14:paraId="005F1F60">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ANTOP</w:t>
      </w:r>
    </w:p>
    <w:p w14:paraId="5C435DC5">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Mediasonic</w:t>
      </w:r>
    </w:p>
    <w:p w14:paraId="1F713BBE">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RadioShack</w:t>
      </w:r>
    </w:p>
    <w:p w14:paraId="560D9C79">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ONN</w:t>
      </w:r>
    </w:p>
    <w:p w14:paraId="4BF1CCA1">
      <w:pPr>
        <w:pStyle w:val="128"/>
        <w:ind w:firstLine="420"/>
        <w:rPr>
          <w:lang w:eastAsia="zh-CN"/>
        </w:rPr>
      </w:pPr>
    </w:p>
    <w:p w14:paraId="03A109AA">
      <w:bookmarkStart w:id="16" w:name="_Hlk43229063"/>
      <w:r>
        <w:rPr>
          <w:rFonts w:hint="eastAsia"/>
        </w:rPr>
        <w:t>本文正文共7章，各章节主要内容如下：</w:t>
      </w:r>
    </w:p>
    <w:p w14:paraId="53FC7B13">
      <w:pPr>
        <w:pStyle w:val="105"/>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第</w:t>
      </w:r>
      <w:r>
        <w:rPr>
          <w:rFonts w:ascii="Times New Roman" w:hAnsi="Times New Roman" w:eastAsia="宋体" w:cs="Calibri"/>
          <w:lang w:eastAsia="zh-CN"/>
        </w:rPr>
        <w:t>1</w:t>
      </w:r>
      <w:r>
        <w:rPr>
          <w:rFonts w:hint="eastAsia" w:ascii="Times New Roman" w:hAnsi="Times New Roman" w:eastAsia="宋体" w:cs="Calibri"/>
          <w:lang w:eastAsia="zh-CN"/>
        </w:rPr>
        <w:t>章：</w:t>
      </w:r>
      <w:r>
        <w:rPr>
          <w:rFonts w:hint="eastAsia" w:ascii="Times New Roman" w:hAnsi="Times New Roman" w:eastAsia="宋体" w:cs="Calibri"/>
        </w:rPr>
        <w:t>高清电视天线</w:t>
      </w:r>
      <w:r>
        <w:rPr>
          <w:rFonts w:hint="eastAsia" w:ascii="Times New Roman" w:hAnsi="Times New Roman" w:eastAsia="宋体" w:cs="Calibri"/>
          <w:lang w:eastAsia="zh-CN"/>
        </w:rPr>
        <w:t>定义、市场规模及发展概况等</w:t>
      </w:r>
    </w:p>
    <w:p w14:paraId="2FFB4EB3">
      <w:pPr>
        <w:pStyle w:val="105"/>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第2章：行业竞争格局及竞争对手分析</w:t>
      </w:r>
    </w:p>
    <w:p w14:paraId="5706FB39">
      <w:pPr>
        <w:pStyle w:val="105"/>
        <w:numPr>
          <w:ilvl w:val="1"/>
          <w:numId w:val="4"/>
        </w:numPr>
        <w:spacing w:before="0" w:after="0" w:line="312" w:lineRule="auto"/>
        <w:rPr>
          <w:rFonts w:ascii="Times New Roman" w:hAnsi="Times New Roman" w:eastAsia="宋体" w:cs="Calibri"/>
        </w:rPr>
      </w:pPr>
      <w:r>
        <w:rPr>
          <w:rFonts w:hint="eastAsia" w:ascii="Times New Roman" w:hAnsi="Times New Roman" w:eastAsia="宋体" w:cs="Calibri"/>
        </w:rPr>
        <w:t>第</w:t>
      </w:r>
      <w:r>
        <w:rPr>
          <w:rFonts w:hint="eastAsia" w:ascii="Times New Roman" w:hAnsi="Times New Roman" w:eastAsia="宋体" w:cs="Calibri"/>
          <w:lang w:eastAsia="zh-CN"/>
        </w:rPr>
        <w:t>3</w:t>
      </w:r>
      <w:r>
        <w:rPr>
          <w:rFonts w:hint="eastAsia" w:ascii="Times New Roman" w:hAnsi="Times New Roman" w:eastAsia="宋体" w:cs="Calibri"/>
        </w:rPr>
        <w:t>章：高清电视天线</w:t>
      </w:r>
      <w:r>
        <w:rPr>
          <w:rFonts w:hint="eastAsia" w:ascii="Times New Roman" w:hAnsi="Times New Roman" w:eastAsia="宋体" w:cs="Calibri"/>
          <w:lang w:eastAsia="zh-CN"/>
        </w:rPr>
        <w:t>主要企业简介</w:t>
      </w:r>
    </w:p>
    <w:p w14:paraId="41E09D83">
      <w:pPr>
        <w:pStyle w:val="105"/>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第4章：</w:t>
      </w:r>
      <w:r>
        <w:rPr>
          <w:rFonts w:hint="eastAsia"/>
          <w:lang w:eastAsia="zh-CN"/>
        </w:rPr>
        <w:t>销售渠道及</w:t>
      </w:r>
      <w:r>
        <w:rPr>
          <w:rFonts w:hint="eastAsia" w:ascii="宋体" w:hAnsi="宋体" w:eastAsia="宋体" w:cs="宋体"/>
          <w:lang w:eastAsia="zh-CN"/>
        </w:rPr>
        <w:t>目标客户</w:t>
      </w:r>
      <w:r>
        <w:rPr>
          <w:rFonts w:hint="eastAsia"/>
          <w:lang w:eastAsia="zh-CN"/>
        </w:rPr>
        <w:t>分析</w:t>
      </w:r>
      <w:r>
        <w:rPr>
          <w:rFonts w:hint="eastAsia" w:ascii="宋体" w:hAnsi="宋体" w:eastAsia="宋体" w:cs="宋体"/>
          <w:lang w:eastAsia="zh-CN"/>
        </w:rPr>
        <w:t>、</w:t>
      </w:r>
      <w:r>
        <w:rPr>
          <w:rFonts w:hint="eastAsia" w:ascii="Times New Roman" w:hAnsi="Times New Roman" w:eastAsia="宋体" w:cs="Calibri"/>
          <w:lang w:eastAsia="zh-CN"/>
        </w:rPr>
        <w:t>欧洲</w:t>
      </w:r>
      <w:r>
        <w:rPr>
          <w:rFonts w:hint="eastAsia" w:ascii="Times New Roman" w:hAnsi="Times New Roman" w:eastAsia="宋体" w:cs="Calibri"/>
        </w:rPr>
        <w:t>高清电视天线</w:t>
      </w:r>
      <w:r>
        <w:rPr>
          <w:rFonts w:hint="eastAsia" w:ascii="Times New Roman" w:hAnsi="Times New Roman" w:eastAsia="宋体" w:cs="Calibri"/>
          <w:lang w:eastAsia="zh-CN"/>
        </w:rPr>
        <w:t>进出口情况分析</w:t>
      </w:r>
    </w:p>
    <w:p w14:paraId="61078254">
      <w:pPr>
        <w:pStyle w:val="105"/>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第5章：行业发展趋势及影响因素分析</w:t>
      </w:r>
    </w:p>
    <w:p w14:paraId="781FC540">
      <w:pPr>
        <w:pStyle w:val="105"/>
        <w:numPr>
          <w:ilvl w:val="1"/>
          <w:numId w:val="4"/>
        </w:numPr>
        <w:spacing w:before="0" w:after="0" w:line="312" w:lineRule="auto"/>
        <w:rPr>
          <w:rFonts w:ascii="Times New Roman" w:hAnsi="Times New Roman" w:eastAsia="宋体" w:cs="Calibri"/>
        </w:rPr>
      </w:pPr>
      <w:r>
        <w:rPr>
          <w:rFonts w:hint="eastAsia" w:ascii="Times New Roman" w:hAnsi="Times New Roman" w:eastAsia="宋体" w:cs="Calibri"/>
        </w:rPr>
        <w:t>第</w:t>
      </w:r>
      <w:r>
        <w:rPr>
          <w:rFonts w:hint="eastAsia" w:ascii="Times New Roman" w:hAnsi="Times New Roman" w:eastAsia="宋体" w:cs="Calibri"/>
          <w:lang w:eastAsia="zh-CN"/>
        </w:rPr>
        <w:t>6</w:t>
      </w:r>
      <w:r>
        <w:rPr>
          <w:rFonts w:hint="eastAsia" w:ascii="Times New Roman" w:hAnsi="Times New Roman" w:eastAsia="宋体" w:cs="Calibri"/>
        </w:rPr>
        <w:t>章：供应链分析</w:t>
      </w:r>
    </w:p>
    <w:p w14:paraId="0D19FC26">
      <w:pPr>
        <w:pStyle w:val="105"/>
        <w:numPr>
          <w:ilvl w:val="1"/>
          <w:numId w:val="4"/>
        </w:numPr>
        <w:spacing w:before="0" w:after="0" w:line="312" w:lineRule="auto"/>
        <w:rPr>
          <w:rFonts w:ascii="Times New Roman" w:hAnsi="Times New Roman" w:eastAsia="宋体" w:cs="Calibri"/>
        </w:rPr>
      </w:pPr>
      <w:r>
        <w:rPr>
          <w:rFonts w:hint="eastAsia" w:ascii="Times New Roman" w:hAnsi="Times New Roman" w:eastAsia="宋体" w:cs="Calibri"/>
        </w:rPr>
        <w:t>第</w:t>
      </w:r>
      <w:r>
        <w:rPr>
          <w:rFonts w:hint="eastAsia" w:ascii="Times New Roman" w:hAnsi="Times New Roman" w:eastAsia="宋体" w:cs="Calibri"/>
          <w:lang w:eastAsia="zh-CN"/>
        </w:rPr>
        <w:t>7</w:t>
      </w:r>
      <w:r>
        <w:rPr>
          <w:rFonts w:hint="eastAsia" w:ascii="Times New Roman" w:hAnsi="Times New Roman" w:eastAsia="宋体" w:cs="Calibri"/>
        </w:rPr>
        <w:t>章：报告结论</w:t>
      </w:r>
    </w:p>
    <w:bookmarkEnd w:id="16"/>
    <w:p w14:paraId="4EDCB1E2">
      <w:pPr>
        <w:pStyle w:val="128"/>
        <w:ind w:firstLine="420"/>
        <w:rPr>
          <w:lang w:eastAsia="zh-CN"/>
        </w:rPr>
      </w:pPr>
    </w:p>
    <w:p w14:paraId="070FD833">
      <w:pPr>
        <w:pStyle w:val="128"/>
        <w:ind w:firstLine="420"/>
      </w:pPr>
      <w:r>
        <w:br w:type="page"/>
      </w:r>
    </w:p>
    <w:p w14:paraId="19AA6236">
      <w:pPr>
        <w:pStyle w:val="141"/>
      </w:pPr>
      <w:r>
        <w:rPr>
          <w:rFonts w:hint="eastAsia"/>
        </w:rPr>
        <w:t>正文目录</w:t>
      </w:r>
    </w:p>
    <w:p w14:paraId="15B5E5E4">
      <w:pPr>
        <w:pStyle w:val="21"/>
        <w:rPr>
          <w:rFonts w:asciiTheme="minorHAnsi" w:hAnsiTheme="minorHAnsi" w:eastAsiaTheme="minorEastAsia" w:cstheme="minorBidi"/>
          <w:b w:val="0"/>
          <w:bCs w:val="0"/>
          <w:color w:val="auto"/>
          <w:kern w:val="2"/>
          <w:szCs w:val="22"/>
          <w:lang w:val="en-US" w:eastAsia="zh-CN"/>
          <w14:ligatures w14:val="standardContextual"/>
        </w:rPr>
      </w:pPr>
      <w:r>
        <w:rPr>
          <w:rFonts w:ascii="Century Gothic" w:hAnsi="Century Gothic" w:cs="Arial" w:eastAsiaTheme="minorEastAsia"/>
          <w:caps/>
          <w:color w:val="EE3123"/>
          <w:sz w:val="24"/>
        </w:rPr>
        <w:fldChar w:fldCharType="begin"/>
      </w:r>
      <w:r>
        <w:rPr>
          <w:rFonts w:ascii="Century Gothic" w:hAnsi="Century Gothic" w:cs="Arial" w:eastAsiaTheme="minorEastAsia"/>
          <w:caps/>
          <w:color w:val="EE3123"/>
          <w:sz w:val="24"/>
        </w:rPr>
        <w:instrText xml:space="preserve"> TOC \o "1-3" \h \z \u </w:instrText>
      </w:r>
      <w:r>
        <w:rPr>
          <w:rFonts w:ascii="Century Gothic" w:hAnsi="Century Gothic" w:cs="Arial" w:eastAsiaTheme="minorEastAsia"/>
          <w:caps/>
          <w:color w:val="EE3123"/>
          <w:sz w:val="24"/>
        </w:rPr>
        <w:fldChar w:fldCharType="separate"/>
      </w:r>
      <w:r>
        <w:fldChar w:fldCharType="begin"/>
      </w:r>
      <w:r>
        <w:instrText xml:space="preserve"> HYPERLINK \l "_Toc167094592" </w:instrText>
      </w:r>
      <w:r>
        <w:fldChar w:fldCharType="separate"/>
      </w:r>
      <w:r>
        <w:rPr>
          <w:rStyle w:val="67"/>
        </w:rPr>
        <w:t>1 高清电视天线</w:t>
      </w:r>
      <w:r>
        <w:rPr>
          <w:rStyle w:val="67"/>
          <w:lang w:eastAsia="zh-CN"/>
        </w:rPr>
        <w:t>定义</w:t>
      </w:r>
      <w:r>
        <w:tab/>
      </w:r>
      <w:r>
        <w:fldChar w:fldCharType="begin"/>
      </w:r>
      <w:r>
        <w:instrText xml:space="preserve"> PAGEREF _Toc167094592 \h </w:instrText>
      </w:r>
      <w:r>
        <w:fldChar w:fldCharType="separate"/>
      </w:r>
      <w:r>
        <w:t>1</w:t>
      </w:r>
      <w:r>
        <w:fldChar w:fldCharType="end"/>
      </w:r>
      <w:r>
        <w:fldChar w:fldCharType="end"/>
      </w:r>
    </w:p>
    <w:p w14:paraId="7E411119">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"_Toc167094593" </w:instrText>
      </w:r>
      <w:r>
        <w:fldChar w:fldCharType="separate"/>
      </w:r>
      <w:r>
        <w:rPr>
          <w:rStyle w:val="67"/>
        </w:rPr>
        <w:t>1.1 高清电视天线产品定义及统计范围</w:t>
      </w:r>
      <w:r>
        <w:tab/>
      </w:r>
      <w:r>
        <w:fldChar w:fldCharType="begin"/>
      </w:r>
      <w:r>
        <w:instrText xml:space="preserve"> PAGEREF _Toc167094593 \h </w:instrText>
      </w:r>
      <w:r>
        <w:fldChar w:fldCharType="separate"/>
      </w:r>
      <w:r>
        <w:t>1</w:t>
      </w:r>
      <w:r>
        <w:fldChar w:fldCharType="end"/>
      </w:r>
      <w:r>
        <w:fldChar w:fldCharType="end"/>
      </w:r>
    </w:p>
    <w:p w14:paraId="2139F1E8">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"_Toc167094594" </w:instrText>
      </w:r>
      <w:r>
        <w:fldChar w:fldCharType="separate"/>
      </w:r>
      <w:r>
        <w:rPr>
          <w:rStyle w:val="67"/>
        </w:rPr>
        <w:t>1.2 全球行业市场规模</w:t>
      </w:r>
      <w:r>
        <w:tab/>
      </w:r>
      <w:r>
        <w:fldChar w:fldCharType="begin"/>
      </w:r>
      <w:r>
        <w:instrText xml:space="preserve"> PAGEREF _Toc167094594 \h </w:instrText>
      </w:r>
      <w:r>
        <w:fldChar w:fldCharType="separate"/>
      </w:r>
      <w:r>
        <w:t>1</w:t>
      </w:r>
      <w:r>
        <w:fldChar w:fldCharType="end"/>
      </w:r>
      <w:r>
        <w:fldChar w:fldCharType="end"/>
      </w:r>
    </w:p>
    <w:p w14:paraId="470214A4">
      <w:pPr>
        <w:pStyle w:val="14"/>
        <w:rPr>
          <w:rFonts w:asciiTheme="minorHAnsi" w:hAnsiTheme="minorHAnsi" w:eastAsiaTheme="minorEastAsia"/>
          <w:color w:val="auto"/>
          <w:szCs w:val="22"/>
          <w14:ligatures w14:val="standardContextual"/>
        </w:rPr>
      </w:pPr>
      <w:r>
        <w:fldChar w:fldCharType="begin"/>
      </w:r>
      <w:r>
        <w:instrText xml:space="preserve"> HYPERLINK \l "_Toc167094595" </w:instrText>
      </w:r>
      <w:r>
        <w:fldChar w:fldCharType="separate"/>
      </w:r>
      <w:r>
        <w:rPr>
          <w:rStyle w:val="67"/>
        </w:rPr>
        <w:t>1.2.1 全球高清电视天线市场销售金额规模（2019-2030）</w:t>
      </w:r>
      <w:r>
        <w:tab/>
      </w:r>
      <w:r>
        <w:fldChar w:fldCharType="begin"/>
      </w:r>
      <w:r>
        <w:instrText xml:space="preserve"> PAGEREF _Toc167094595 \h </w:instrText>
      </w:r>
      <w:r>
        <w:fldChar w:fldCharType="separate"/>
      </w:r>
      <w:r>
        <w:t>1</w:t>
      </w:r>
      <w:r>
        <w:fldChar w:fldCharType="end"/>
      </w:r>
      <w:r>
        <w:fldChar w:fldCharType="end"/>
      </w:r>
    </w:p>
    <w:p w14:paraId="35DEBCBB">
      <w:pPr>
        <w:pStyle w:val="14"/>
        <w:rPr>
          <w:rFonts w:asciiTheme="minorHAnsi" w:hAnsiTheme="minorHAnsi" w:eastAsiaTheme="minorEastAsia"/>
          <w:color w:val="auto"/>
          <w:szCs w:val="22"/>
          <w14:ligatures w14:val="standardContextual"/>
        </w:rPr>
      </w:pPr>
      <w:r>
        <w:fldChar w:fldCharType="begin"/>
      </w:r>
      <w:r>
        <w:instrText xml:space="preserve"> HYPERLINK \l "_Toc167094596" </w:instrText>
      </w:r>
      <w:r>
        <w:fldChar w:fldCharType="separate"/>
      </w:r>
      <w:r>
        <w:rPr>
          <w:rStyle w:val="67"/>
        </w:rPr>
        <w:t>1.2.2 全球高清电视天线市场销量规模（2019-2030）</w:t>
      </w:r>
      <w:r>
        <w:tab/>
      </w:r>
      <w:r>
        <w:fldChar w:fldCharType="begin"/>
      </w:r>
      <w:r>
        <w:instrText xml:space="preserve"> PAGEREF _Toc167094596 \h </w:instrText>
      </w:r>
      <w:r>
        <w:fldChar w:fldCharType="separate"/>
      </w:r>
      <w:r>
        <w:t>2</w:t>
      </w:r>
      <w:r>
        <w:fldChar w:fldCharType="end"/>
      </w:r>
      <w:r>
        <w:fldChar w:fldCharType="end"/>
      </w:r>
    </w:p>
    <w:p w14:paraId="3CFB3404">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"_Toc167094597" </w:instrText>
      </w:r>
      <w:r>
        <w:fldChar w:fldCharType="separate"/>
      </w:r>
      <w:r>
        <w:rPr>
          <w:rStyle w:val="67"/>
        </w:rPr>
        <w:t>1.3 欧洲市场规模</w:t>
      </w:r>
      <w:r>
        <w:tab/>
      </w:r>
      <w:r>
        <w:fldChar w:fldCharType="begin"/>
      </w:r>
      <w:r>
        <w:instrText xml:space="preserve"> PAGEREF _Toc167094597 \h </w:instrText>
      </w:r>
      <w:r>
        <w:fldChar w:fldCharType="separate"/>
      </w:r>
      <w:r>
        <w:t>2</w:t>
      </w:r>
      <w:r>
        <w:fldChar w:fldCharType="end"/>
      </w:r>
      <w:r>
        <w:fldChar w:fldCharType="end"/>
      </w:r>
    </w:p>
    <w:p w14:paraId="0C074E61">
      <w:pPr>
        <w:pStyle w:val="14"/>
        <w:rPr>
          <w:rFonts w:asciiTheme="minorHAnsi" w:hAnsiTheme="minorHAnsi" w:eastAsiaTheme="minorEastAsia"/>
          <w:color w:val="auto"/>
          <w:szCs w:val="22"/>
          <w14:ligatures w14:val="standardContextual"/>
        </w:rPr>
      </w:pPr>
      <w:r>
        <w:fldChar w:fldCharType="begin"/>
      </w:r>
      <w:r>
        <w:instrText xml:space="preserve"> HYPERLINK \l "_Toc167094598" </w:instrText>
      </w:r>
      <w:r>
        <w:fldChar w:fldCharType="separate"/>
      </w:r>
      <w:r>
        <w:rPr>
          <w:rStyle w:val="67"/>
        </w:rPr>
        <w:t>1.3.1 欧洲市场高清电视天线销售金额规模及增长率（2019-2030）</w:t>
      </w:r>
      <w:r>
        <w:tab/>
      </w:r>
      <w:r>
        <w:fldChar w:fldCharType="begin"/>
      </w:r>
      <w:r>
        <w:instrText xml:space="preserve"> PAGEREF _Toc167094598 \h </w:instrText>
      </w:r>
      <w:r>
        <w:fldChar w:fldCharType="separate"/>
      </w:r>
      <w:r>
        <w:t>2</w:t>
      </w:r>
      <w:r>
        <w:fldChar w:fldCharType="end"/>
      </w:r>
      <w:r>
        <w:fldChar w:fldCharType="end"/>
      </w:r>
    </w:p>
    <w:p w14:paraId="0F569950">
      <w:pPr>
        <w:pStyle w:val="14"/>
        <w:rPr>
          <w:rFonts w:asciiTheme="minorHAnsi" w:hAnsiTheme="minorHAnsi" w:eastAsiaTheme="minorEastAsia"/>
          <w:color w:val="auto"/>
          <w:szCs w:val="22"/>
          <w14:ligatures w14:val="standardContextual"/>
        </w:rPr>
      </w:pPr>
      <w:r>
        <w:fldChar w:fldCharType="begin"/>
      </w:r>
      <w:r>
        <w:instrText xml:space="preserve"> HYPERLINK \l "_Toc167094599" </w:instrText>
      </w:r>
      <w:r>
        <w:fldChar w:fldCharType="separate"/>
      </w:r>
      <w:r>
        <w:rPr>
          <w:rStyle w:val="67"/>
        </w:rPr>
        <w:t>1.3.2 欧洲市场高清电视天线销量及增长率（2019-2030）</w:t>
      </w:r>
      <w:r>
        <w:tab/>
      </w:r>
      <w:r>
        <w:fldChar w:fldCharType="begin"/>
      </w:r>
      <w:r>
        <w:instrText xml:space="preserve"> PAGEREF _Toc167094599 \h </w:instrText>
      </w:r>
      <w:r>
        <w:fldChar w:fldCharType="separate"/>
      </w:r>
      <w:r>
        <w:t>3</w:t>
      </w:r>
      <w:r>
        <w:fldChar w:fldCharType="end"/>
      </w:r>
      <w:r>
        <w:fldChar w:fldCharType="end"/>
      </w:r>
    </w:p>
    <w:p w14:paraId="08443CC6">
      <w:pPr>
        <w:pStyle w:val="14"/>
        <w:rPr>
          <w:rFonts w:asciiTheme="minorHAnsi" w:hAnsiTheme="minorHAnsi" w:eastAsiaTheme="minorEastAsia"/>
          <w:color w:val="auto"/>
          <w:szCs w:val="22"/>
          <w14:ligatures w14:val="standardContextual"/>
        </w:rPr>
      </w:pPr>
      <w:r>
        <w:fldChar w:fldCharType="begin"/>
      </w:r>
      <w:r>
        <w:instrText xml:space="preserve"> HYPERLINK \l "_Toc167094600" </w:instrText>
      </w:r>
      <w:r>
        <w:fldChar w:fldCharType="separate"/>
      </w:r>
      <w:r>
        <w:rPr>
          <w:rStyle w:val="67"/>
        </w:rPr>
        <w:t>1.3.3 按国家划分，欧洲高清电视天线销售金额份额（2019-2030）</w:t>
      </w:r>
      <w:r>
        <w:tab/>
      </w:r>
      <w:r>
        <w:fldChar w:fldCharType="begin"/>
      </w:r>
      <w:r>
        <w:instrText xml:space="preserve"> PAGEREF _Toc167094600 \h </w:instrText>
      </w:r>
      <w:r>
        <w:fldChar w:fldCharType="separate"/>
      </w:r>
      <w:r>
        <w:t>3</w:t>
      </w:r>
      <w:r>
        <w:fldChar w:fldCharType="end"/>
      </w:r>
      <w:r>
        <w:fldChar w:fldCharType="end"/>
      </w:r>
    </w:p>
    <w:p w14:paraId="3CDC3FF0">
      <w:pPr>
        <w:pStyle w:val="14"/>
        <w:rPr>
          <w:rFonts w:asciiTheme="minorHAnsi" w:hAnsiTheme="minorHAnsi" w:eastAsiaTheme="minorEastAsia"/>
          <w:color w:val="auto"/>
          <w:szCs w:val="22"/>
          <w14:ligatures w14:val="standardContextual"/>
        </w:rPr>
      </w:pPr>
      <w:r>
        <w:fldChar w:fldCharType="begin"/>
      </w:r>
      <w:r>
        <w:instrText xml:space="preserve"> HYPERLINK \l "_Toc167094601" </w:instrText>
      </w:r>
      <w:r>
        <w:fldChar w:fldCharType="separate"/>
      </w:r>
      <w:r>
        <w:rPr>
          <w:rStyle w:val="67"/>
        </w:rPr>
        <w:t>1.3.4 按国家划分，欧洲高清电视天线销量份额（2019-2030）</w:t>
      </w:r>
      <w:r>
        <w:tab/>
      </w:r>
      <w:r>
        <w:fldChar w:fldCharType="begin"/>
      </w:r>
      <w:r>
        <w:instrText xml:space="preserve"> PAGEREF _Toc167094601 \h </w:instrText>
      </w:r>
      <w:r>
        <w:fldChar w:fldCharType="separate"/>
      </w:r>
      <w:r>
        <w:t>4</w:t>
      </w:r>
      <w:r>
        <w:fldChar w:fldCharType="end"/>
      </w:r>
      <w:r>
        <w:fldChar w:fldCharType="end"/>
      </w:r>
    </w:p>
    <w:p w14:paraId="688DA304">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"_Toc167094602" </w:instrText>
      </w:r>
      <w:r>
        <w:fldChar w:fldCharType="separate"/>
      </w:r>
      <w:r>
        <w:rPr>
          <w:rStyle w:val="67"/>
        </w:rPr>
        <w:t>1.4 德国市场规模</w:t>
      </w:r>
      <w:r>
        <w:tab/>
      </w:r>
      <w:r>
        <w:fldChar w:fldCharType="begin"/>
      </w:r>
      <w:r>
        <w:instrText xml:space="preserve"> PAGEREF _Toc167094602 \h </w:instrText>
      </w:r>
      <w:r>
        <w:fldChar w:fldCharType="separate"/>
      </w:r>
      <w:r>
        <w:t>4</w:t>
      </w:r>
      <w:r>
        <w:fldChar w:fldCharType="end"/>
      </w:r>
      <w:r>
        <w:fldChar w:fldCharType="end"/>
      </w:r>
    </w:p>
    <w:p w14:paraId="1CB3BF93">
      <w:pPr>
        <w:pStyle w:val="14"/>
        <w:rPr>
          <w:rFonts w:asciiTheme="minorHAnsi" w:hAnsiTheme="minorHAnsi" w:eastAsiaTheme="minorEastAsia"/>
          <w:color w:val="auto"/>
          <w:szCs w:val="22"/>
          <w14:ligatures w14:val="standardContextual"/>
        </w:rPr>
      </w:pPr>
      <w:r>
        <w:fldChar w:fldCharType="begin"/>
      </w:r>
      <w:r>
        <w:instrText xml:space="preserve"> HYPERLINK \l "_Toc167094603" </w:instrText>
      </w:r>
      <w:r>
        <w:fldChar w:fldCharType="separate"/>
      </w:r>
      <w:r>
        <w:rPr>
          <w:rStyle w:val="67"/>
        </w:rPr>
        <w:t>1.4.1 德国市场高清电视天线收入规模及增长率（2019-2030）</w:t>
      </w:r>
      <w:r>
        <w:tab/>
      </w:r>
      <w:r>
        <w:fldChar w:fldCharType="begin"/>
      </w:r>
      <w:r>
        <w:instrText xml:space="preserve"> PAGEREF _Toc167094603 \h </w:instrText>
      </w:r>
      <w:r>
        <w:fldChar w:fldCharType="separate"/>
      </w:r>
      <w:r>
        <w:t>4</w:t>
      </w:r>
      <w:r>
        <w:fldChar w:fldCharType="end"/>
      </w:r>
      <w:r>
        <w:fldChar w:fldCharType="end"/>
      </w:r>
    </w:p>
    <w:p w14:paraId="36C92C31">
      <w:pPr>
        <w:pStyle w:val="14"/>
        <w:rPr>
          <w:rFonts w:asciiTheme="minorHAnsi" w:hAnsiTheme="minorHAnsi" w:eastAsiaTheme="minorEastAsia"/>
          <w:color w:val="auto"/>
          <w:szCs w:val="22"/>
          <w14:ligatures w14:val="standardContextual"/>
        </w:rPr>
      </w:pPr>
      <w:r>
        <w:fldChar w:fldCharType="begin"/>
      </w:r>
      <w:r>
        <w:instrText xml:space="preserve"> HYPERLINK \l "_Toc167094604" </w:instrText>
      </w:r>
      <w:r>
        <w:fldChar w:fldCharType="separate"/>
      </w:r>
      <w:r>
        <w:rPr>
          <w:rStyle w:val="67"/>
        </w:rPr>
        <w:t>1.4.2 德国市场高清电视天线销量及增长率（2019-2030）</w:t>
      </w:r>
      <w:r>
        <w:tab/>
      </w:r>
      <w:r>
        <w:fldChar w:fldCharType="begin"/>
      </w:r>
      <w:r>
        <w:instrText xml:space="preserve"> PAGEREF _Toc167094604 \h </w:instrText>
      </w:r>
      <w:r>
        <w:fldChar w:fldCharType="separate"/>
      </w:r>
      <w:r>
        <w:t>5</w:t>
      </w:r>
      <w:r>
        <w:fldChar w:fldCharType="end"/>
      </w:r>
      <w:r>
        <w:fldChar w:fldCharType="end"/>
      </w:r>
    </w:p>
    <w:p w14:paraId="5EB119B5">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"_Toc167094605" </w:instrText>
      </w:r>
      <w:r>
        <w:fldChar w:fldCharType="separate"/>
      </w:r>
      <w:r>
        <w:rPr>
          <w:rStyle w:val="67"/>
        </w:rPr>
        <w:t>1.5 法国市场规模</w:t>
      </w:r>
      <w:r>
        <w:tab/>
      </w:r>
      <w:r>
        <w:fldChar w:fldCharType="begin"/>
      </w:r>
      <w:r>
        <w:instrText xml:space="preserve"> PAGEREF _Toc167094605 \h </w:instrText>
      </w:r>
      <w:r>
        <w:fldChar w:fldCharType="separate"/>
      </w:r>
      <w:r>
        <w:t>5</w:t>
      </w:r>
      <w:r>
        <w:fldChar w:fldCharType="end"/>
      </w:r>
      <w:r>
        <w:fldChar w:fldCharType="end"/>
      </w:r>
    </w:p>
    <w:p w14:paraId="4B3420A6">
      <w:pPr>
        <w:pStyle w:val="14"/>
        <w:rPr>
          <w:rFonts w:asciiTheme="minorHAnsi" w:hAnsiTheme="minorHAnsi" w:eastAsiaTheme="minorEastAsia"/>
          <w:color w:val="auto"/>
          <w:szCs w:val="22"/>
          <w14:ligatures w14:val="standardContextual"/>
        </w:rPr>
      </w:pPr>
      <w:r>
        <w:fldChar w:fldCharType="begin"/>
      </w:r>
      <w:r>
        <w:instrText xml:space="preserve"> HYPERLINK \l "_Toc167094606" </w:instrText>
      </w:r>
      <w:r>
        <w:fldChar w:fldCharType="separate"/>
      </w:r>
      <w:r>
        <w:rPr>
          <w:rStyle w:val="67"/>
        </w:rPr>
        <w:t>1.5.1 法国市场高清电视天线收入规模及增长率（2019-2030）</w:t>
      </w:r>
      <w:r>
        <w:tab/>
      </w:r>
      <w:r>
        <w:fldChar w:fldCharType="begin"/>
      </w:r>
      <w:r>
        <w:instrText xml:space="preserve"> PAGEREF _Toc167094606 \h </w:instrText>
      </w:r>
      <w:r>
        <w:fldChar w:fldCharType="separate"/>
      </w:r>
      <w:r>
        <w:t>5</w:t>
      </w:r>
      <w:r>
        <w:fldChar w:fldCharType="end"/>
      </w:r>
      <w:r>
        <w:fldChar w:fldCharType="end"/>
      </w:r>
    </w:p>
    <w:p w14:paraId="29D56FBA">
      <w:pPr>
        <w:pStyle w:val="14"/>
        <w:rPr>
          <w:rFonts w:asciiTheme="minorHAnsi" w:hAnsiTheme="minorHAnsi" w:eastAsiaTheme="minorEastAsia"/>
          <w:color w:val="auto"/>
          <w:szCs w:val="22"/>
          <w14:ligatures w14:val="standardContextual"/>
        </w:rPr>
      </w:pPr>
      <w:r>
        <w:fldChar w:fldCharType="begin"/>
      </w:r>
      <w:r>
        <w:instrText xml:space="preserve"> HYPERLINK \l "_Toc167094607" </w:instrText>
      </w:r>
      <w:r>
        <w:fldChar w:fldCharType="separate"/>
      </w:r>
      <w:r>
        <w:rPr>
          <w:rStyle w:val="67"/>
        </w:rPr>
        <w:t>1.5.2 法国市场高清电视天线销量及增长率（2019-2030）</w:t>
      </w:r>
      <w:r>
        <w:tab/>
      </w:r>
      <w:r>
        <w:fldChar w:fldCharType="begin"/>
      </w:r>
      <w:r>
        <w:instrText xml:space="preserve"> PAGEREF _Toc167094607 \h </w:instrText>
      </w:r>
      <w:r>
        <w:fldChar w:fldCharType="separate"/>
      </w:r>
      <w:r>
        <w:t>6</w:t>
      </w:r>
      <w:r>
        <w:fldChar w:fldCharType="end"/>
      </w:r>
      <w:r>
        <w:fldChar w:fldCharType="end"/>
      </w:r>
    </w:p>
    <w:p w14:paraId="7C2BE9DD">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"_Toc167094608" </w:instrText>
      </w:r>
      <w:r>
        <w:fldChar w:fldCharType="separate"/>
      </w:r>
      <w:r>
        <w:rPr>
          <w:rStyle w:val="67"/>
        </w:rPr>
        <w:t>1.6 英国市场规模</w:t>
      </w:r>
      <w:r>
        <w:tab/>
      </w:r>
      <w:r>
        <w:fldChar w:fldCharType="begin"/>
      </w:r>
      <w:r>
        <w:instrText xml:space="preserve"> PAGEREF _Toc167094608 \h </w:instrText>
      </w:r>
      <w:r>
        <w:fldChar w:fldCharType="separate"/>
      </w:r>
      <w:r>
        <w:t>6</w:t>
      </w:r>
      <w:r>
        <w:fldChar w:fldCharType="end"/>
      </w:r>
      <w:r>
        <w:fldChar w:fldCharType="end"/>
      </w:r>
    </w:p>
    <w:p w14:paraId="3BB7C570">
      <w:pPr>
        <w:pStyle w:val="14"/>
        <w:rPr>
          <w:rFonts w:asciiTheme="minorHAnsi" w:hAnsiTheme="minorHAnsi" w:eastAsiaTheme="minorEastAsia"/>
          <w:color w:val="auto"/>
          <w:szCs w:val="22"/>
          <w14:ligatures w14:val="standardContextual"/>
        </w:rPr>
      </w:pPr>
      <w:r>
        <w:fldChar w:fldCharType="begin"/>
      </w:r>
      <w:r>
        <w:instrText xml:space="preserve"> HYPERLINK \l "_Toc167094609" </w:instrText>
      </w:r>
      <w:r>
        <w:fldChar w:fldCharType="separate"/>
      </w:r>
      <w:r>
        <w:rPr>
          <w:rStyle w:val="67"/>
        </w:rPr>
        <w:t>1.6.1 英国市场高清电视天线收入规模及增长率（2019-2030）</w:t>
      </w:r>
      <w:r>
        <w:tab/>
      </w:r>
      <w:r>
        <w:fldChar w:fldCharType="begin"/>
      </w:r>
      <w:r>
        <w:instrText xml:space="preserve"> PAGEREF _Toc167094609 \h </w:instrText>
      </w:r>
      <w:r>
        <w:fldChar w:fldCharType="separate"/>
      </w:r>
      <w:r>
        <w:t>6</w:t>
      </w:r>
      <w:r>
        <w:fldChar w:fldCharType="end"/>
      </w:r>
      <w:r>
        <w:fldChar w:fldCharType="end"/>
      </w:r>
    </w:p>
    <w:p w14:paraId="141E20CC">
      <w:pPr>
        <w:pStyle w:val="14"/>
        <w:rPr>
          <w:rFonts w:asciiTheme="minorHAnsi" w:hAnsiTheme="minorHAnsi" w:eastAsiaTheme="minorEastAsia"/>
          <w:color w:val="auto"/>
          <w:szCs w:val="22"/>
          <w14:ligatures w14:val="standardContextual"/>
        </w:rPr>
      </w:pPr>
      <w:r>
        <w:fldChar w:fldCharType="begin"/>
      </w:r>
      <w:r>
        <w:instrText xml:space="preserve"> HYPERLINK \l "_Toc167094610" </w:instrText>
      </w:r>
      <w:r>
        <w:fldChar w:fldCharType="separate"/>
      </w:r>
      <w:r>
        <w:rPr>
          <w:rStyle w:val="67"/>
        </w:rPr>
        <w:t>1.6.2 英国市场高清电视天线销量及增长率（2019-2030）</w:t>
      </w:r>
      <w:r>
        <w:tab/>
      </w:r>
      <w:r>
        <w:fldChar w:fldCharType="begin"/>
      </w:r>
      <w:r>
        <w:instrText xml:space="preserve"> PAGEREF _Toc167094610 \h </w:instrText>
      </w:r>
      <w:r>
        <w:fldChar w:fldCharType="separate"/>
      </w:r>
      <w:r>
        <w:t>7</w:t>
      </w:r>
      <w:r>
        <w:fldChar w:fldCharType="end"/>
      </w:r>
      <w:r>
        <w:fldChar w:fldCharType="end"/>
      </w:r>
    </w:p>
    <w:p w14:paraId="62DCF40B">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"_Toc167094611" </w:instrText>
      </w:r>
      <w:r>
        <w:fldChar w:fldCharType="separate"/>
      </w:r>
      <w:r>
        <w:rPr>
          <w:rStyle w:val="67"/>
        </w:rPr>
        <w:t>1.7 意大利市场规模</w:t>
      </w:r>
      <w:r>
        <w:tab/>
      </w:r>
      <w:r>
        <w:fldChar w:fldCharType="begin"/>
      </w:r>
      <w:r>
        <w:instrText xml:space="preserve"> PAGEREF _Toc167094611 \h </w:instrText>
      </w:r>
      <w:r>
        <w:fldChar w:fldCharType="separate"/>
      </w:r>
      <w:r>
        <w:t>7</w:t>
      </w:r>
      <w:r>
        <w:fldChar w:fldCharType="end"/>
      </w:r>
      <w:r>
        <w:fldChar w:fldCharType="end"/>
      </w:r>
    </w:p>
    <w:p w14:paraId="518B4434">
      <w:pPr>
        <w:pStyle w:val="14"/>
        <w:rPr>
          <w:rFonts w:asciiTheme="minorHAnsi" w:hAnsiTheme="minorHAnsi" w:eastAsiaTheme="minorEastAsia"/>
          <w:color w:val="auto"/>
          <w:szCs w:val="22"/>
          <w14:ligatures w14:val="standardContextual"/>
        </w:rPr>
      </w:pPr>
      <w:r>
        <w:fldChar w:fldCharType="begin"/>
      </w:r>
      <w:r>
        <w:instrText xml:space="preserve"> HYPERLINK \l "_Toc167094612" </w:instrText>
      </w:r>
      <w:r>
        <w:fldChar w:fldCharType="separate"/>
      </w:r>
      <w:r>
        <w:rPr>
          <w:rStyle w:val="67"/>
        </w:rPr>
        <w:t>1.7.1 意大利市场高清电视天线收入规模及增长率（2019-2030）</w:t>
      </w:r>
      <w:r>
        <w:tab/>
      </w:r>
      <w:r>
        <w:fldChar w:fldCharType="begin"/>
      </w:r>
      <w:r>
        <w:instrText xml:space="preserve"> PAGEREF _Toc167094612 \h </w:instrText>
      </w:r>
      <w:r>
        <w:fldChar w:fldCharType="separate"/>
      </w:r>
      <w:r>
        <w:t>7</w:t>
      </w:r>
      <w:r>
        <w:fldChar w:fldCharType="end"/>
      </w:r>
      <w:r>
        <w:fldChar w:fldCharType="end"/>
      </w:r>
    </w:p>
    <w:p w14:paraId="66C4628B">
      <w:pPr>
        <w:pStyle w:val="14"/>
        <w:rPr>
          <w:rFonts w:asciiTheme="minorHAnsi" w:hAnsiTheme="minorHAnsi" w:eastAsiaTheme="minorEastAsia"/>
          <w:color w:val="auto"/>
          <w:szCs w:val="22"/>
          <w14:ligatures w14:val="standardContextual"/>
        </w:rPr>
      </w:pPr>
      <w:r>
        <w:fldChar w:fldCharType="begin"/>
      </w:r>
      <w:r>
        <w:instrText xml:space="preserve"> HYPERLINK \l "_Toc167094613" </w:instrText>
      </w:r>
      <w:r>
        <w:fldChar w:fldCharType="separate"/>
      </w:r>
      <w:r>
        <w:rPr>
          <w:rStyle w:val="67"/>
        </w:rPr>
        <w:t>1.7.2 意大利市场高清电视天线销量及增长率（2019-2030）</w:t>
      </w:r>
      <w:r>
        <w:tab/>
      </w:r>
      <w:r>
        <w:fldChar w:fldCharType="begin"/>
      </w:r>
      <w:r>
        <w:instrText xml:space="preserve"> PAGEREF _Toc167094613 \h </w:instrText>
      </w:r>
      <w:r>
        <w:fldChar w:fldCharType="separate"/>
      </w:r>
      <w:r>
        <w:t>8</w:t>
      </w:r>
      <w:r>
        <w:fldChar w:fldCharType="end"/>
      </w:r>
      <w:r>
        <w:fldChar w:fldCharType="end"/>
      </w:r>
    </w:p>
    <w:p w14:paraId="17055EAB">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"_Toc167094614" </w:instrText>
      </w:r>
      <w:r>
        <w:fldChar w:fldCharType="separate"/>
      </w:r>
      <w:r>
        <w:rPr>
          <w:rStyle w:val="67"/>
        </w:rPr>
        <w:t>1.8 西班牙市场规模</w:t>
      </w:r>
      <w:r>
        <w:tab/>
      </w:r>
      <w:r>
        <w:fldChar w:fldCharType="begin"/>
      </w:r>
      <w:r>
        <w:instrText xml:space="preserve"> PAGEREF _Toc167094614 \h </w:instrText>
      </w:r>
      <w:r>
        <w:fldChar w:fldCharType="separate"/>
      </w:r>
      <w:r>
        <w:t>8</w:t>
      </w:r>
      <w:r>
        <w:fldChar w:fldCharType="end"/>
      </w:r>
      <w:r>
        <w:fldChar w:fldCharType="end"/>
      </w:r>
    </w:p>
    <w:p w14:paraId="440D7660">
      <w:pPr>
        <w:pStyle w:val="14"/>
        <w:rPr>
          <w:rFonts w:asciiTheme="minorHAnsi" w:hAnsiTheme="minorHAnsi" w:eastAsiaTheme="minorEastAsia"/>
          <w:color w:val="auto"/>
          <w:szCs w:val="22"/>
          <w14:ligatures w14:val="standardContextual"/>
        </w:rPr>
      </w:pPr>
      <w:r>
        <w:fldChar w:fldCharType="begin"/>
      </w:r>
      <w:r>
        <w:instrText xml:space="preserve"> HYPERLINK \l "_Toc167094615" </w:instrText>
      </w:r>
      <w:r>
        <w:fldChar w:fldCharType="separate"/>
      </w:r>
      <w:r>
        <w:rPr>
          <w:rStyle w:val="67"/>
        </w:rPr>
        <w:t>1.8.1 西班牙市场高清电视天线收入规模及增长率（2019-2030）</w:t>
      </w:r>
      <w:r>
        <w:tab/>
      </w:r>
      <w:r>
        <w:fldChar w:fldCharType="begin"/>
      </w:r>
      <w:r>
        <w:instrText xml:space="preserve"> PAGEREF _Toc167094615 \h </w:instrText>
      </w:r>
      <w:r>
        <w:fldChar w:fldCharType="separate"/>
      </w:r>
      <w:r>
        <w:t>8</w:t>
      </w:r>
      <w:r>
        <w:fldChar w:fldCharType="end"/>
      </w:r>
      <w:r>
        <w:fldChar w:fldCharType="end"/>
      </w:r>
    </w:p>
    <w:p w14:paraId="538319D0">
      <w:pPr>
        <w:pStyle w:val="14"/>
        <w:rPr>
          <w:rFonts w:asciiTheme="minorHAnsi" w:hAnsiTheme="minorHAnsi" w:eastAsiaTheme="minorEastAsia"/>
          <w:color w:val="auto"/>
          <w:szCs w:val="22"/>
          <w14:ligatures w14:val="standardContextual"/>
        </w:rPr>
      </w:pPr>
      <w:r>
        <w:fldChar w:fldCharType="begin"/>
      </w:r>
      <w:r>
        <w:instrText xml:space="preserve"> HYPERLINK \l "_Toc167094616" </w:instrText>
      </w:r>
      <w:r>
        <w:fldChar w:fldCharType="separate"/>
      </w:r>
      <w:r>
        <w:rPr>
          <w:rStyle w:val="67"/>
        </w:rPr>
        <w:t>1.8.2 西班牙市场高清电视天线销量及增长率（2019-2030）</w:t>
      </w:r>
      <w:r>
        <w:tab/>
      </w:r>
      <w:r>
        <w:fldChar w:fldCharType="begin"/>
      </w:r>
      <w:r>
        <w:instrText xml:space="preserve"> PAGEREF _Toc167094616 \h </w:instrText>
      </w:r>
      <w:r>
        <w:fldChar w:fldCharType="separate"/>
      </w:r>
      <w:r>
        <w:t>9</w:t>
      </w:r>
      <w:r>
        <w:fldChar w:fldCharType="end"/>
      </w:r>
      <w:r>
        <w:fldChar w:fldCharType="end"/>
      </w:r>
    </w:p>
    <w:p w14:paraId="678231B4">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"_Toc167094617" </w:instrText>
      </w:r>
      <w:r>
        <w:fldChar w:fldCharType="separate"/>
      </w:r>
      <w:r>
        <w:rPr>
          <w:rStyle w:val="67"/>
        </w:rPr>
        <w:t>1.9 俄罗斯市场规模</w:t>
      </w:r>
      <w:r>
        <w:tab/>
      </w:r>
      <w:r>
        <w:fldChar w:fldCharType="begin"/>
      </w:r>
      <w:r>
        <w:instrText xml:space="preserve"> PAGEREF _Toc167094617 \h </w:instrText>
      </w:r>
      <w:r>
        <w:fldChar w:fldCharType="separate"/>
      </w:r>
      <w:r>
        <w:t>9</w:t>
      </w:r>
      <w:r>
        <w:fldChar w:fldCharType="end"/>
      </w:r>
      <w:r>
        <w:fldChar w:fldCharType="end"/>
      </w:r>
    </w:p>
    <w:p w14:paraId="08B9AAE0">
      <w:pPr>
        <w:pStyle w:val="14"/>
        <w:rPr>
          <w:rFonts w:asciiTheme="minorHAnsi" w:hAnsiTheme="minorHAnsi" w:eastAsiaTheme="minorEastAsia"/>
          <w:color w:val="auto"/>
          <w:szCs w:val="22"/>
          <w14:ligatures w14:val="standardContextual"/>
        </w:rPr>
      </w:pPr>
      <w:r>
        <w:fldChar w:fldCharType="begin"/>
      </w:r>
      <w:r>
        <w:instrText xml:space="preserve"> HYPERLINK \l "_Toc167094618" </w:instrText>
      </w:r>
      <w:r>
        <w:fldChar w:fldCharType="separate"/>
      </w:r>
      <w:r>
        <w:rPr>
          <w:rStyle w:val="67"/>
        </w:rPr>
        <w:t>1.9.1 俄罗斯市场高清电视天线收入规模及增长率（2019-2030）</w:t>
      </w:r>
      <w:r>
        <w:tab/>
      </w:r>
      <w:r>
        <w:fldChar w:fldCharType="begin"/>
      </w:r>
      <w:r>
        <w:instrText xml:space="preserve"> PAGEREF _Toc167094618 \h </w:instrText>
      </w:r>
      <w:r>
        <w:fldChar w:fldCharType="separate"/>
      </w:r>
      <w:r>
        <w:t>9</w:t>
      </w:r>
      <w:r>
        <w:fldChar w:fldCharType="end"/>
      </w:r>
      <w:r>
        <w:fldChar w:fldCharType="end"/>
      </w:r>
    </w:p>
    <w:p w14:paraId="55DCF6BD">
      <w:pPr>
        <w:pStyle w:val="14"/>
        <w:rPr>
          <w:rFonts w:asciiTheme="minorHAnsi" w:hAnsiTheme="minorHAnsi" w:eastAsiaTheme="minorEastAsia"/>
          <w:color w:val="auto"/>
          <w:szCs w:val="22"/>
          <w14:ligatures w14:val="standardContextual"/>
        </w:rPr>
      </w:pPr>
      <w:r>
        <w:fldChar w:fldCharType="begin"/>
      </w:r>
      <w:r>
        <w:instrText xml:space="preserve"> HYPERLINK \l "_Toc167094619" </w:instrText>
      </w:r>
      <w:r>
        <w:fldChar w:fldCharType="separate"/>
      </w:r>
      <w:r>
        <w:rPr>
          <w:rStyle w:val="67"/>
        </w:rPr>
        <w:t>1.9.2 俄罗斯市场高清电视天线销量及增长率（2019-2030）</w:t>
      </w:r>
      <w:r>
        <w:tab/>
      </w:r>
      <w:r>
        <w:fldChar w:fldCharType="begin"/>
      </w:r>
      <w:r>
        <w:instrText xml:space="preserve"> PAGEREF _Toc167094619 \h </w:instrText>
      </w:r>
      <w:r>
        <w:fldChar w:fldCharType="separate"/>
      </w:r>
      <w:r>
        <w:t>10</w:t>
      </w:r>
      <w:r>
        <w:fldChar w:fldCharType="end"/>
      </w:r>
      <w:r>
        <w:fldChar w:fldCharType="end"/>
      </w:r>
    </w:p>
    <w:p w14:paraId="18F2A6AD">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"_Toc167094620" </w:instrText>
      </w:r>
      <w:r>
        <w:fldChar w:fldCharType="separate"/>
      </w:r>
      <w:r>
        <w:rPr>
          <w:rStyle w:val="67"/>
        </w:rPr>
        <w:t>1.10 中东欧国家市场规模</w:t>
      </w:r>
      <w:r>
        <w:tab/>
      </w:r>
      <w:r>
        <w:fldChar w:fldCharType="begin"/>
      </w:r>
      <w:r>
        <w:instrText xml:space="preserve"> PAGEREF _Toc167094620 \h </w:instrText>
      </w:r>
      <w:r>
        <w:fldChar w:fldCharType="separate"/>
      </w:r>
      <w:r>
        <w:t>10</w:t>
      </w:r>
      <w:r>
        <w:fldChar w:fldCharType="end"/>
      </w:r>
      <w:r>
        <w:fldChar w:fldCharType="end"/>
      </w:r>
    </w:p>
    <w:p w14:paraId="2FF0F18C">
      <w:pPr>
        <w:pStyle w:val="14"/>
        <w:rPr>
          <w:rFonts w:asciiTheme="minorHAnsi" w:hAnsiTheme="minorHAnsi" w:eastAsiaTheme="minorEastAsia"/>
          <w:color w:val="auto"/>
          <w:szCs w:val="22"/>
          <w14:ligatures w14:val="standardContextual"/>
        </w:rPr>
      </w:pPr>
      <w:r>
        <w:fldChar w:fldCharType="begin"/>
      </w:r>
      <w:r>
        <w:instrText xml:space="preserve"> HYPERLINK \l "_Toc167094621" </w:instrText>
      </w:r>
      <w:r>
        <w:fldChar w:fldCharType="separate"/>
      </w:r>
      <w:r>
        <w:rPr>
          <w:rStyle w:val="67"/>
        </w:rPr>
        <w:t>1.10.1 中东欧国家市场高清电视天线收入规模及增长率（2019-2030）</w:t>
      </w:r>
      <w:r>
        <w:tab/>
      </w:r>
      <w:r>
        <w:fldChar w:fldCharType="begin"/>
      </w:r>
      <w:r>
        <w:instrText xml:space="preserve"> PAGEREF _Toc167094621 \h </w:instrText>
      </w:r>
      <w:r>
        <w:fldChar w:fldCharType="separate"/>
      </w:r>
      <w:r>
        <w:t>10</w:t>
      </w:r>
      <w:r>
        <w:fldChar w:fldCharType="end"/>
      </w:r>
      <w:r>
        <w:fldChar w:fldCharType="end"/>
      </w:r>
    </w:p>
    <w:p w14:paraId="496F5243">
      <w:pPr>
        <w:pStyle w:val="14"/>
        <w:rPr>
          <w:rFonts w:asciiTheme="minorHAnsi" w:hAnsiTheme="minorHAnsi" w:eastAsiaTheme="minorEastAsia"/>
          <w:color w:val="auto"/>
          <w:szCs w:val="22"/>
          <w14:ligatures w14:val="standardContextual"/>
        </w:rPr>
      </w:pPr>
      <w:r>
        <w:fldChar w:fldCharType="begin"/>
      </w:r>
      <w:r>
        <w:instrText xml:space="preserve"> HYPERLINK \l "_Toc167094622" </w:instrText>
      </w:r>
      <w:r>
        <w:fldChar w:fldCharType="separate"/>
      </w:r>
      <w:r>
        <w:rPr>
          <w:rStyle w:val="67"/>
        </w:rPr>
        <w:t>1.10.2 中东欧国家市场高清电视天线销量及增长率（2019-2030）</w:t>
      </w:r>
      <w:r>
        <w:tab/>
      </w:r>
      <w:r>
        <w:fldChar w:fldCharType="begin"/>
      </w:r>
      <w:r>
        <w:instrText xml:space="preserve"> PAGEREF _Toc167094622 \h </w:instrText>
      </w:r>
      <w:r>
        <w:fldChar w:fldCharType="separate"/>
      </w:r>
      <w:r>
        <w:t>11</w:t>
      </w:r>
      <w:r>
        <w:fldChar w:fldCharType="end"/>
      </w:r>
      <w:r>
        <w:fldChar w:fldCharType="end"/>
      </w:r>
    </w:p>
    <w:p w14:paraId="4EB3BC57">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"_Toc167094623" </w:instrText>
      </w:r>
      <w:r>
        <w:fldChar w:fldCharType="separate"/>
      </w:r>
      <w:r>
        <w:rPr>
          <w:rStyle w:val="67"/>
        </w:rPr>
        <w:t>1.11 北欧市场规模</w:t>
      </w:r>
      <w:r>
        <w:tab/>
      </w:r>
      <w:r>
        <w:fldChar w:fldCharType="begin"/>
      </w:r>
      <w:r>
        <w:instrText xml:space="preserve"> PAGEREF _Toc167094623 \h </w:instrText>
      </w:r>
      <w:r>
        <w:fldChar w:fldCharType="separate"/>
      </w:r>
      <w:r>
        <w:t>11</w:t>
      </w:r>
      <w:r>
        <w:fldChar w:fldCharType="end"/>
      </w:r>
      <w:r>
        <w:fldChar w:fldCharType="end"/>
      </w:r>
    </w:p>
    <w:p w14:paraId="604D33F0">
      <w:pPr>
        <w:pStyle w:val="14"/>
        <w:rPr>
          <w:rFonts w:asciiTheme="minorHAnsi" w:hAnsiTheme="minorHAnsi" w:eastAsiaTheme="minorEastAsia"/>
          <w:color w:val="auto"/>
          <w:szCs w:val="22"/>
          <w14:ligatures w14:val="standardContextual"/>
        </w:rPr>
      </w:pPr>
      <w:r>
        <w:fldChar w:fldCharType="begin"/>
      </w:r>
      <w:r>
        <w:instrText xml:space="preserve"> HYPERLINK \l "_Toc167094624" </w:instrText>
      </w:r>
      <w:r>
        <w:fldChar w:fldCharType="separate"/>
      </w:r>
      <w:r>
        <w:rPr>
          <w:rStyle w:val="67"/>
        </w:rPr>
        <w:t>1.11.1 北欧市场高清电视天线收入规模及增长率（2019-2030）</w:t>
      </w:r>
      <w:r>
        <w:tab/>
      </w:r>
      <w:r>
        <w:fldChar w:fldCharType="begin"/>
      </w:r>
      <w:r>
        <w:instrText xml:space="preserve"> PAGEREF _Toc167094624 \h </w:instrText>
      </w:r>
      <w:r>
        <w:fldChar w:fldCharType="separate"/>
      </w:r>
      <w:r>
        <w:t>11</w:t>
      </w:r>
      <w:r>
        <w:fldChar w:fldCharType="end"/>
      </w:r>
      <w:r>
        <w:fldChar w:fldCharType="end"/>
      </w:r>
    </w:p>
    <w:p w14:paraId="0CCE7254">
      <w:pPr>
        <w:pStyle w:val="14"/>
        <w:rPr>
          <w:rFonts w:asciiTheme="minorHAnsi" w:hAnsiTheme="minorHAnsi" w:eastAsiaTheme="minorEastAsia"/>
          <w:color w:val="auto"/>
          <w:szCs w:val="22"/>
          <w14:ligatures w14:val="standardContextual"/>
        </w:rPr>
      </w:pPr>
      <w:r>
        <w:fldChar w:fldCharType="begin"/>
      </w:r>
      <w:r>
        <w:instrText xml:space="preserve"> HYPERLINK \l "_Toc167094625" </w:instrText>
      </w:r>
      <w:r>
        <w:fldChar w:fldCharType="separate"/>
      </w:r>
      <w:r>
        <w:rPr>
          <w:rStyle w:val="67"/>
        </w:rPr>
        <w:t>1.11.2 北欧市场高清电视天线销量及增长率（2019-2030）</w:t>
      </w:r>
      <w:r>
        <w:tab/>
      </w:r>
      <w:r>
        <w:fldChar w:fldCharType="begin"/>
      </w:r>
      <w:r>
        <w:instrText xml:space="preserve"> PAGEREF _Toc167094625 \h </w:instrText>
      </w:r>
      <w:r>
        <w:fldChar w:fldCharType="separate"/>
      </w:r>
      <w:r>
        <w:t>12</w:t>
      </w:r>
      <w:r>
        <w:fldChar w:fldCharType="end"/>
      </w:r>
      <w:r>
        <w:fldChar w:fldCharType="end"/>
      </w:r>
    </w:p>
    <w:p w14:paraId="6704C8D2">
      <w:pPr>
        <w:pStyle w:val="21"/>
        <w:rPr>
          <w:rFonts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"_Toc167094626" </w:instrText>
      </w:r>
      <w:r>
        <w:fldChar w:fldCharType="separate"/>
      </w:r>
      <w:r>
        <w:rPr>
          <w:rStyle w:val="67"/>
          <w:lang w:eastAsia="zh-CN"/>
        </w:rPr>
        <w:t>2 欧洲国家营商环境分析</w:t>
      </w:r>
      <w:r>
        <w:tab/>
      </w:r>
      <w:r>
        <w:fldChar w:fldCharType="begin"/>
      </w:r>
      <w:r>
        <w:instrText xml:space="preserve"> PAGEREF _Toc167094626 \h </w:instrText>
      </w:r>
      <w:r>
        <w:fldChar w:fldCharType="separate"/>
      </w:r>
      <w:r>
        <w:t>13</w:t>
      </w:r>
      <w:r>
        <w:fldChar w:fldCharType="end"/>
      </w:r>
      <w:r>
        <w:fldChar w:fldCharType="end"/>
      </w:r>
    </w:p>
    <w:p w14:paraId="3D9904FE">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"_Toc167094627" </w:instrText>
      </w:r>
      <w:r>
        <w:fldChar w:fldCharType="separate"/>
      </w:r>
      <w:r>
        <w:rPr>
          <w:rStyle w:val="67"/>
        </w:rPr>
        <w:t>2.1 欧洲整体情况</w:t>
      </w:r>
      <w:r>
        <w:tab/>
      </w:r>
      <w:r>
        <w:fldChar w:fldCharType="begin"/>
      </w:r>
      <w:r>
        <w:instrText xml:space="preserve"> PAGEREF _Toc167094627 \h </w:instrText>
      </w:r>
      <w:r>
        <w:fldChar w:fldCharType="separate"/>
      </w:r>
      <w:r>
        <w:t>13</w:t>
      </w:r>
      <w:r>
        <w:fldChar w:fldCharType="end"/>
      </w:r>
      <w:r>
        <w:fldChar w:fldCharType="end"/>
      </w:r>
    </w:p>
    <w:p w14:paraId="326162E9">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"_Toc167094628" </w:instrText>
      </w:r>
      <w:r>
        <w:fldChar w:fldCharType="separate"/>
      </w:r>
      <w:r>
        <w:rPr>
          <w:rStyle w:val="67"/>
        </w:rPr>
        <w:t>2.2 德国</w:t>
      </w:r>
      <w:r>
        <w:tab/>
      </w:r>
      <w:r>
        <w:fldChar w:fldCharType="begin"/>
      </w:r>
      <w:r>
        <w:instrText xml:space="preserve"> PAGEREF _Toc167094628 \h </w:instrText>
      </w:r>
      <w:r>
        <w:fldChar w:fldCharType="separate"/>
      </w:r>
      <w:r>
        <w:t>13</w:t>
      </w:r>
      <w:r>
        <w:fldChar w:fldCharType="end"/>
      </w:r>
      <w:r>
        <w:fldChar w:fldCharType="end"/>
      </w:r>
    </w:p>
    <w:p w14:paraId="5D1C47EE">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"_Toc167094629" </w:instrText>
      </w:r>
      <w:r>
        <w:fldChar w:fldCharType="separate"/>
      </w:r>
      <w:r>
        <w:rPr>
          <w:rStyle w:val="67"/>
        </w:rPr>
        <w:t>2.3 法国</w:t>
      </w:r>
      <w:r>
        <w:tab/>
      </w:r>
      <w:r>
        <w:fldChar w:fldCharType="begin"/>
      </w:r>
      <w:r>
        <w:instrText xml:space="preserve"> PAGEREF _Toc167094629 \h </w:instrText>
      </w:r>
      <w:r>
        <w:fldChar w:fldCharType="separate"/>
      </w:r>
      <w:r>
        <w:t>14</w:t>
      </w:r>
      <w:r>
        <w:fldChar w:fldCharType="end"/>
      </w:r>
      <w:r>
        <w:fldChar w:fldCharType="end"/>
      </w:r>
    </w:p>
    <w:p w14:paraId="210053A6">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"_Toc167094630" </w:instrText>
      </w:r>
      <w:r>
        <w:fldChar w:fldCharType="separate"/>
      </w:r>
      <w:r>
        <w:rPr>
          <w:rStyle w:val="67"/>
        </w:rPr>
        <w:t>2.4 意大利</w:t>
      </w:r>
      <w:r>
        <w:tab/>
      </w:r>
      <w:r>
        <w:fldChar w:fldCharType="begin"/>
      </w:r>
      <w:r>
        <w:instrText xml:space="preserve"> PAGEREF _Toc167094630 \h </w:instrText>
      </w:r>
      <w:r>
        <w:fldChar w:fldCharType="separate"/>
      </w:r>
      <w:r>
        <w:t>15</w:t>
      </w:r>
      <w:r>
        <w:fldChar w:fldCharType="end"/>
      </w:r>
      <w:r>
        <w:fldChar w:fldCharType="end"/>
      </w:r>
    </w:p>
    <w:p w14:paraId="2495C725">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"_Toc167094631" </w:instrText>
      </w:r>
      <w:r>
        <w:fldChar w:fldCharType="separate"/>
      </w:r>
      <w:r>
        <w:rPr>
          <w:rStyle w:val="67"/>
        </w:rPr>
        <w:t>2.5 英国</w:t>
      </w:r>
      <w:r>
        <w:tab/>
      </w:r>
      <w:r>
        <w:fldChar w:fldCharType="begin"/>
      </w:r>
      <w:r>
        <w:instrText xml:space="preserve"> PAGEREF _Toc167094631 \h </w:instrText>
      </w:r>
      <w:r>
        <w:fldChar w:fldCharType="separate"/>
      </w:r>
      <w:r>
        <w:t>15</w:t>
      </w:r>
      <w:r>
        <w:fldChar w:fldCharType="end"/>
      </w:r>
      <w:r>
        <w:fldChar w:fldCharType="end"/>
      </w:r>
    </w:p>
    <w:p w14:paraId="2105A6FE">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"_Toc167094632" </w:instrText>
      </w:r>
      <w:r>
        <w:fldChar w:fldCharType="separate"/>
      </w:r>
      <w:r>
        <w:rPr>
          <w:rStyle w:val="67"/>
        </w:rPr>
        <w:t>2.6 西班牙</w:t>
      </w:r>
      <w:r>
        <w:tab/>
      </w:r>
      <w:r>
        <w:fldChar w:fldCharType="begin"/>
      </w:r>
      <w:r>
        <w:instrText xml:space="preserve"> PAGEREF _Toc167094632 \h </w:instrText>
      </w:r>
      <w:r>
        <w:fldChar w:fldCharType="separate"/>
      </w:r>
      <w:r>
        <w:t>15</w:t>
      </w:r>
      <w:r>
        <w:fldChar w:fldCharType="end"/>
      </w:r>
      <w:r>
        <w:fldChar w:fldCharType="end"/>
      </w:r>
    </w:p>
    <w:p w14:paraId="70E41BDD">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"_Toc167094633" </w:instrText>
      </w:r>
      <w:r>
        <w:fldChar w:fldCharType="separate"/>
      </w:r>
      <w:r>
        <w:rPr>
          <w:rStyle w:val="67"/>
        </w:rPr>
        <w:t>2.7 俄罗斯</w:t>
      </w:r>
      <w:r>
        <w:tab/>
      </w:r>
      <w:r>
        <w:fldChar w:fldCharType="begin"/>
      </w:r>
      <w:r>
        <w:instrText xml:space="preserve"> PAGEREF _Toc167094633 \h </w:instrText>
      </w:r>
      <w:r>
        <w:fldChar w:fldCharType="separate"/>
      </w:r>
      <w:r>
        <w:t>15</w:t>
      </w:r>
      <w:r>
        <w:fldChar w:fldCharType="end"/>
      </w:r>
      <w:r>
        <w:fldChar w:fldCharType="end"/>
      </w:r>
    </w:p>
    <w:p w14:paraId="7A0DD2F6">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"_Toc167094634" </w:instrText>
      </w:r>
      <w:r>
        <w:fldChar w:fldCharType="separate"/>
      </w:r>
      <w:r>
        <w:rPr>
          <w:rStyle w:val="67"/>
        </w:rPr>
        <w:t>2.8 中东欧国家</w:t>
      </w:r>
      <w:r>
        <w:tab/>
      </w:r>
      <w:r>
        <w:fldChar w:fldCharType="begin"/>
      </w:r>
      <w:r>
        <w:instrText xml:space="preserve"> PAGEREF _Toc167094634 \h </w:instrText>
      </w:r>
      <w:r>
        <w:fldChar w:fldCharType="separate"/>
      </w:r>
      <w:r>
        <w:t>16</w:t>
      </w:r>
      <w:r>
        <w:fldChar w:fldCharType="end"/>
      </w:r>
      <w:r>
        <w:fldChar w:fldCharType="end"/>
      </w:r>
    </w:p>
    <w:p w14:paraId="7F6313EF">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"_Toc167094635" </w:instrText>
      </w:r>
      <w:r>
        <w:fldChar w:fldCharType="separate"/>
      </w:r>
      <w:r>
        <w:rPr>
          <w:rStyle w:val="67"/>
        </w:rPr>
        <w:t>2.9 北欧国家</w:t>
      </w:r>
      <w:r>
        <w:tab/>
      </w:r>
      <w:r>
        <w:fldChar w:fldCharType="begin"/>
      </w:r>
      <w:r>
        <w:instrText xml:space="preserve"> PAGEREF _Toc167094635 \h </w:instrText>
      </w:r>
      <w:r>
        <w:fldChar w:fldCharType="separate"/>
      </w:r>
      <w:r>
        <w:t>16</w:t>
      </w:r>
      <w:r>
        <w:fldChar w:fldCharType="end"/>
      </w:r>
      <w:r>
        <w:fldChar w:fldCharType="end"/>
      </w:r>
    </w:p>
    <w:p w14:paraId="1700BFAC">
      <w:pPr>
        <w:pStyle w:val="21"/>
        <w:rPr>
          <w:rFonts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"_Toc167094636" </w:instrText>
      </w:r>
      <w:r>
        <w:fldChar w:fldCharType="separate"/>
      </w:r>
      <w:r>
        <w:rPr>
          <w:rStyle w:val="67"/>
          <w:lang w:eastAsia="zh-CN"/>
        </w:rPr>
        <w:t>3 行业竞争格局</w:t>
      </w:r>
      <w:r>
        <w:tab/>
      </w:r>
      <w:r>
        <w:fldChar w:fldCharType="begin"/>
      </w:r>
      <w:r>
        <w:instrText xml:space="preserve"> PAGEREF _Toc167094636 \h </w:instrText>
      </w:r>
      <w:r>
        <w:fldChar w:fldCharType="separate"/>
      </w:r>
      <w:r>
        <w:t>17</w:t>
      </w:r>
      <w:r>
        <w:fldChar w:fldCharType="end"/>
      </w:r>
      <w:r>
        <w:fldChar w:fldCharType="end"/>
      </w:r>
    </w:p>
    <w:p w14:paraId="12C5E91A">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"_Toc167094637" </w:instrText>
      </w:r>
      <w:r>
        <w:fldChar w:fldCharType="separate"/>
      </w:r>
      <w:r>
        <w:rPr>
          <w:rStyle w:val="67"/>
          <w:lang w:val="en-IN"/>
        </w:rPr>
        <w:t>3.1</w:t>
      </w:r>
      <w:r>
        <w:rPr>
          <w:rStyle w:val="67"/>
        </w:rPr>
        <w:t xml:space="preserve"> 全球市场高清电视天线竞争格局</w:t>
      </w:r>
      <w:r>
        <w:tab/>
      </w:r>
      <w:r>
        <w:fldChar w:fldCharType="begin"/>
      </w:r>
      <w:r>
        <w:instrText xml:space="preserve"> PAGEREF _Toc167094637 \h </w:instrText>
      </w:r>
      <w:r>
        <w:fldChar w:fldCharType="separate"/>
      </w:r>
      <w:r>
        <w:t>17</w:t>
      </w:r>
      <w:r>
        <w:fldChar w:fldCharType="end"/>
      </w:r>
      <w:r>
        <w:fldChar w:fldCharType="end"/>
      </w:r>
    </w:p>
    <w:p w14:paraId="4D8C4616">
      <w:pPr>
        <w:pStyle w:val="14"/>
        <w:rPr>
          <w:rFonts w:asciiTheme="minorHAnsi" w:hAnsiTheme="minorHAnsi" w:eastAsiaTheme="minorEastAsia"/>
          <w:color w:val="auto"/>
          <w:szCs w:val="22"/>
          <w14:ligatures w14:val="standardContextual"/>
        </w:rPr>
      </w:pPr>
      <w:r>
        <w:fldChar w:fldCharType="begin"/>
      </w:r>
      <w:r>
        <w:instrText xml:space="preserve"> HYPERLINK \l "_Toc167094638" </w:instrText>
      </w:r>
      <w:r>
        <w:fldChar w:fldCharType="separate"/>
      </w:r>
      <w:r>
        <w:rPr>
          <w:rStyle w:val="67"/>
        </w:rPr>
        <w:t>3.1.1 全球市场高清电视天线厂商份额（2023）</w:t>
      </w:r>
      <w:r>
        <w:tab/>
      </w:r>
      <w:r>
        <w:fldChar w:fldCharType="begin"/>
      </w:r>
      <w:r>
        <w:instrText xml:space="preserve"> PAGEREF _Toc167094638 \h </w:instrText>
      </w:r>
      <w:r>
        <w:fldChar w:fldCharType="separate"/>
      </w:r>
      <w:r>
        <w:t>17</w:t>
      </w:r>
      <w:r>
        <w:fldChar w:fldCharType="end"/>
      </w:r>
      <w:r>
        <w:fldChar w:fldCharType="end"/>
      </w:r>
    </w:p>
    <w:p w14:paraId="1969AA50">
      <w:pPr>
        <w:pStyle w:val="14"/>
        <w:rPr>
          <w:rFonts w:asciiTheme="minorHAnsi" w:hAnsiTheme="minorHAnsi" w:eastAsiaTheme="minorEastAsia"/>
          <w:color w:val="auto"/>
          <w:szCs w:val="22"/>
          <w14:ligatures w14:val="standardContextual"/>
        </w:rPr>
      </w:pPr>
      <w:r>
        <w:fldChar w:fldCharType="begin"/>
      </w:r>
      <w:r>
        <w:instrText xml:space="preserve"> HYPERLINK \l "_Toc167094639" </w:instrText>
      </w:r>
      <w:r>
        <w:fldChar w:fldCharType="separate"/>
      </w:r>
      <w:r>
        <w:rPr>
          <w:rStyle w:val="67"/>
        </w:rPr>
        <w:t>3.1.2 全球市场高清电视天线竞争分析</w:t>
      </w:r>
      <w:r>
        <w:tab/>
      </w:r>
      <w:r>
        <w:fldChar w:fldCharType="begin"/>
      </w:r>
      <w:r>
        <w:instrText xml:space="preserve"> PAGEREF _Toc167094639 \h </w:instrText>
      </w:r>
      <w:r>
        <w:fldChar w:fldCharType="separate"/>
      </w:r>
      <w:r>
        <w:t>17</w:t>
      </w:r>
      <w:r>
        <w:fldChar w:fldCharType="end"/>
      </w:r>
      <w:r>
        <w:fldChar w:fldCharType="end"/>
      </w:r>
    </w:p>
    <w:p w14:paraId="05B77D42">
      <w:pPr>
        <w:pStyle w:val="14"/>
        <w:rPr>
          <w:rFonts w:asciiTheme="minorHAnsi" w:hAnsiTheme="minorHAnsi" w:eastAsiaTheme="minorEastAsia"/>
          <w:color w:val="auto"/>
          <w:szCs w:val="22"/>
          <w14:ligatures w14:val="standardContextual"/>
        </w:rPr>
      </w:pPr>
      <w:r>
        <w:fldChar w:fldCharType="begin"/>
      </w:r>
      <w:r>
        <w:instrText xml:space="preserve"> HYPERLINK \l "_Toc167094640" </w:instrText>
      </w:r>
      <w:r>
        <w:fldChar w:fldCharType="separate"/>
      </w:r>
      <w:r>
        <w:rPr>
          <w:rStyle w:val="67"/>
        </w:rPr>
        <w:t>3.1.3 主要厂商高清电视天线总部及产地分布</w:t>
      </w:r>
      <w:r>
        <w:tab/>
      </w:r>
      <w:r>
        <w:fldChar w:fldCharType="begin"/>
      </w:r>
      <w:r>
        <w:instrText xml:space="preserve"> PAGEREF _Toc167094640 \h </w:instrText>
      </w:r>
      <w:r>
        <w:fldChar w:fldCharType="separate"/>
      </w:r>
      <w:r>
        <w:t>17</w:t>
      </w:r>
      <w:r>
        <w:fldChar w:fldCharType="end"/>
      </w:r>
      <w:r>
        <w:fldChar w:fldCharType="end"/>
      </w:r>
    </w:p>
    <w:p w14:paraId="6B4CF74F">
      <w:pPr>
        <w:pStyle w:val="14"/>
        <w:rPr>
          <w:rFonts w:asciiTheme="minorHAnsi" w:hAnsiTheme="minorHAnsi" w:eastAsiaTheme="minorEastAsia"/>
          <w:color w:val="auto"/>
          <w:szCs w:val="22"/>
          <w14:ligatures w14:val="standardContextual"/>
        </w:rPr>
      </w:pPr>
      <w:r>
        <w:fldChar w:fldCharType="begin"/>
      </w:r>
      <w:r>
        <w:instrText xml:space="preserve"> HYPERLINK \l "_Toc167094641" </w:instrText>
      </w:r>
      <w:r>
        <w:fldChar w:fldCharType="separate"/>
      </w:r>
      <w:r>
        <w:rPr>
          <w:rStyle w:val="67"/>
        </w:rPr>
        <w:t>3.1.4 主要厂商高清电视天线产品类型及应用</w:t>
      </w:r>
      <w:r>
        <w:tab/>
      </w:r>
      <w:r>
        <w:fldChar w:fldCharType="begin"/>
      </w:r>
      <w:r>
        <w:instrText xml:space="preserve"> PAGEREF _Toc167094641 \h </w:instrText>
      </w:r>
      <w:r>
        <w:fldChar w:fldCharType="separate"/>
      </w:r>
      <w:r>
        <w:t>19</w:t>
      </w:r>
      <w:r>
        <w:fldChar w:fldCharType="end"/>
      </w:r>
      <w:r>
        <w:fldChar w:fldCharType="end"/>
      </w:r>
    </w:p>
    <w:p w14:paraId="02B88398">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"_Toc167094642" </w:instrText>
      </w:r>
      <w:r>
        <w:fldChar w:fldCharType="separate"/>
      </w:r>
      <w:r>
        <w:rPr>
          <w:rStyle w:val="67"/>
        </w:rPr>
        <w:t>3.2 欧洲市场高清电视天线竞争格局</w:t>
      </w:r>
      <w:r>
        <w:tab/>
      </w:r>
      <w:r>
        <w:fldChar w:fldCharType="begin"/>
      </w:r>
      <w:r>
        <w:instrText xml:space="preserve"> PAGEREF _Toc167094642 \h </w:instrText>
      </w:r>
      <w:r>
        <w:fldChar w:fldCharType="separate"/>
      </w:r>
      <w:r>
        <w:t>20</w:t>
      </w:r>
      <w:r>
        <w:fldChar w:fldCharType="end"/>
      </w:r>
      <w:r>
        <w:fldChar w:fldCharType="end"/>
      </w:r>
    </w:p>
    <w:p w14:paraId="7B9D154A">
      <w:pPr>
        <w:pStyle w:val="14"/>
        <w:rPr>
          <w:rFonts w:asciiTheme="minorHAnsi" w:hAnsiTheme="minorHAnsi" w:eastAsiaTheme="minorEastAsia"/>
          <w:color w:val="auto"/>
          <w:szCs w:val="22"/>
          <w14:ligatures w14:val="standardContextual"/>
        </w:rPr>
      </w:pPr>
      <w:r>
        <w:fldChar w:fldCharType="begin"/>
      </w:r>
      <w:r>
        <w:instrText xml:space="preserve"> HYPERLINK \l "_Toc167094643" </w:instrText>
      </w:r>
      <w:r>
        <w:fldChar w:fldCharType="separate"/>
      </w:r>
      <w:r>
        <w:rPr>
          <w:rStyle w:val="67"/>
        </w:rPr>
        <w:t>3.2.1 欧洲市场主要厂商高清电视天线销量（2019-2024）</w:t>
      </w:r>
      <w:r>
        <w:tab/>
      </w:r>
      <w:r>
        <w:fldChar w:fldCharType="begin"/>
      </w:r>
      <w:r>
        <w:instrText xml:space="preserve"> PAGEREF _Toc167094643 \h </w:instrText>
      </w:r>
      <w:r>
        <w:fldChar w:fldCharType="separate"/>
      </w:r>
      <w:r>
        <w:t>20</w:t>
      </w:r>
      <w:r>
        <w:fldChar w:fldCharType="end"/>
      </w:r>
      <w:r>
        <w:fldChar w:fldCharType="end"/>
      </w:r>
    </w:p>
    <w:p w14:paraId="5446A521">
      <w:pPr>
        <w:pStyle w:val="14"/>
        <w:rPr>
          <w:rFonts w:asciiTheme="minorHAnsi" w:hAnsiTheme="minorHAnsi" w:eastAsiaTheme="minorEastAsia"/>
          <w:color w:val="auto"/>
          <w:szCs w:val="22"/>
          <w14:ligatures w14:val="standardContextual"/>
        </w:rPr>
      </w:pPr>
      <w:r>
        <w:fldChar w:fldCharType="begin"/>
      </w:r>
      <w:r>
        <w:instrText xml:space="preserve"> HYPERLINK \l "_Toc167094644" </w:instrText>
      </w:r>
      <w:r>
        <w:fldChar w:fldCharType="separate"/>
      </w:r>
      <w:r>
        <w:rPr>
          <w:rStyle w:val="67"/>
        </w:rPr>
        <w:t>3.2.2 欧洲市场主要厂商高清电视天线销量市场份额（2019-2024）</w:t>
      </w:r>
      <w:r>
        <w:tab/>
      </w:r>
      <w:r>
        <w:fldChar w:fldCharType="begin"/>
      </w:r>
      <w:r>
        <w:instrText xml:space="preserve"> PAGEREF _Toc167094644 \h </w:instrText>
      </w:r>
      <w:r>
        <w:fldChar w:fldCharType="separate"/>
      </w:r>
      <w:r>
        <w:t>21</w:t>
      </w:r>
      <w:r>
        <w:fldChar w:fldCharType="end"/>
      </w:r>
      <w:r>
        <w:fldChar w:fldCharType="end"/>
      </w:r>
    </w:p>
    <w:p w14:paraId="3539CD76">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"_Toc167094645" </w:instrText>
      </w:r>
      <w:r>
        <w:fldChar w:fldCharType="separate"/>
      </w:r>
      <w:r>
        <w:rPr>
          <w:rStyle w:val="67"/>
        </w:rPr>
        <w:t>3.3 欧洲市场主要厂商高清电视天线收入及市场占有率</w:t>
      </w:r>
      <w:r>
        <w:tab/>
      </w:r>
      <w:r>
        <w:fldChar w:fldCharType="begin"/>
      </w:r>
      <w:r>
        <w:instrText xml:space="preserve"> PAGEREF _Toc167094645 \h </w:instrText>
      </w:r>
      <w:r>
        <w:fldChar w:fldCharType="separate"/>
      </w:r>
      <w:r>
        <w:t>23</w:t>
      </w:r>
      <w:r>
        <w:fldChar w:fldCharType="end"/>
      </w:r>
      <w:r>
        <w:fldChar w:fldCharType="end"/>
      </w:r>
    </w:p>
    <w:p w14:paraId="058C05FB">
      <w:pPr>
        <w:pStyle w:val="14"/>
        <w:rPr>
          <w:rFonts w:asciiTheme="minorHAnsi" w:hAnsiTheme="minorHAnsi" w:eastAsiaTheme="minorEastAsia"/>
          <w:color w:val="auto"/>
          <w:szCs w:val="22"/>
          <w14:ligatures w14:val="standardContextual"/>
        </w:rPr>
      </w:pPr>
      <w:r>
        <w:fldChar w:fldCharType="begin"/>
      </w:r>
      <w:r>
        <w:instrText xml:space="preserve"> HYPERLINK \l "_Toc167094646" </w:instrText>
      </w:r>
      <w:r>
        <w:fldChar w:fldCharType="separate"/>
      </w:r>
      <w:r>
        <w:rPr>
          <w:rStyle w:val="67"/>
        </w:rPr>
        <w:t>3.3.1 欧洲市场主要厂商高清电视天线收入（2019-2024）</w:t>
      </w:r>
      <w:r>
        <w:tab/>
      </w:r>
      <w:r>
        <w:fldChar w:fldCharType="begin"/>
      </w:r>
      <w:r>
        <w:instrText xml:space="preserve"> PAGEREF _Toc167094646 \h </w:instrText>
      </w:r>
      <w:r>
        <w:fldChar w:fldCharType="separate"/>
      </w:r>
      <w:r>
        <w:t>23</w:t>
      </w:r>
      <w:r>
        <w:fldChar w:fldCharType="end"/>
      </w:r>
      <w:r>
        <w:fldChar w:fldCharType="end"/>
      </w:r>
    </w:p>
    <w:p w14:paraId="67CE270D">
      <w:pPr>
        <w:pStyle w:val="14"/>
        <w:rPr>
          <w:rFonts w:asciiTheme="minorHAnsi" w:hAnsiTheme="minorHAnsi" w:eastAsiaTheme="minorEastAsia"/>
          <w:color w:val="auto"/>
          <w:szCs w:val="22"/>
          <w14:ligatures w14:val="standardContextual"/>
        </w:rPr>
      </w:pPr>
      <w:r>
        <w:fldChar w:fldCharType="begin"/>
      </w:r>
      <w:r>
        <w:instrText xml:space="preserve"> HYPERLINK \l "_Toc167094647" </w:instrText>
      </w:r>
      <w:r>
        <w:fldChar w:fldCharType="separate"/>
      </w:r>
      <w:r>
        <w:rPr>
          <w:rStyle w:val="67"/>
        </w:rPr>
        <w:t>3.3.2 欧洲市场主要厂商高清电视天线收入市场份额（2019-2024）</w:t>
      </w:r>
      <w:r>
        <w:tab/>
      </w:r>
      <w:r>
        <w:fldChar w:fldCharType="begin"/>
      </w:r>
      <w:r>
        <w:instrText xml:space="preserve"> PAGEREF _Toc167094647 \h </w:instrText>
      </w:r>
      <w:r>
        <w:fldChar w:fldCharType="separate"/>
      </w:r>
      <w:r>
        <w:t>24</w:t>
      </w:r>
      <w:r>
        <w:fldChar w:fldCharType="end"/>
      </w:r>
      <w:r>
        <w:fldChar w:fldCharType="end"/>
      </w:r>
    </w:p>
    <w:p w14:paraId="6ABD18C1">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"_Toc167094648" </w:instrText>
      </w:r>
      <w:r>
        <w:fldChar w:fldCharType="separate"/>
      </w:r>
      <w:r>
        <w:rPr>
          <w:rStyle w:val="67"/>
        </w:rPr>
        <w:t>3.4 欧洲市场主要厂商高清电视天线价格（2019-2024）</w:t>
      </w:r>
      <w:r>
        <w:tab/>
      </w:r>
      <w:r>
        <w:fldChar w:fldCharType="begin"/>
      </w:r>
      <w:r>
        <w:instrText xml:space="preserve"> PAGEREF _Toc167094648 \h </w:instrText>
      </w:r>
      <w:r>
        <w:fldChar w:fldCharType="separate"/>
      </w:r>
      <w:r>
        <w:t>26</w:t>
      </w:r>
      <w:r>
        <w:fldChar w:fldCharType="end"/>
      </w:r>
      <w:r>
        <w:fldChar w:fldCharType="end"/>
      </w:r>
    </w:p>
    <w:p w14:paraId="736B87B1">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"_Toc167094649" </w:instrText>
      </w:r>
      <w:r>
        <w:fldChar w:fldCharType="separate"/>
      </w:r>
      <w:r>
        <w:rPr>
          <w:rStyle w:val="67"/>
        </w:rPr>
        <w:t>3.5 高清电视天线行业集中度、竞争程度分析</w:t>
      </w:r>
      <w:r>
        <w:tab/>
      </w:r>
      <w:r>
        <w:fldChar w:fldCharType="begin"/>
      </w:r>
      <w:r>
        <w:instrText xml:space="preserve"> PAGEREF _Toc167094649 \h </w:instrText>
      </w:r>
      <w:r>
        <w:fldChar w:fldCharType="separate"/>
      </w:r>
      <w:r>
        <w:t>27</w:t>
      </w:r>
      <w:r>
        <w:fldChar w:fldCharType="end"/>
      </w:r>
      <w:r>
        <w:fldChar w:fldCharType="end"/>
      </w:r>
    </w:p>
    <w:p w14:paraId="7F417A7F">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"_Toc167094650" </w:instrText>
      </w:r>
      <w:r>
        <w:fldChar w:fldCharType="separate"/>
      </w:r>
      <w:r>
        <w:rPr>
          <w:rStyle w:val="67"/>
        </w:rPr>
        <w:t>3.6 欧洲本土厂商情况分析</w:t>
      </w:r>
      <w:r>
        <w:tab/>
      </w:r>
      <w:r>
        <w:fldChar w:fldCharType="begin"/>
      </w:r>
      <w:r>
        <w:instrText xml:space="preserve"> PAGEREF _Toc167094650 \h </w:instrText>
      </w:r>
      <w:r>
        <w:fldChar w:fldCharType="separate"/>
      </w:r>
      <w:r>
        <w:t>27</w:t>
      </w:r>
      <w:r>
        <w:fldChar w:fldCharType="end"/>
      </w:r>
      <w:r>
        <w:fldChar w:fldCharType="end"/>
      </w:r>
    </w:p>
    <w:p w14:paraId="0E055B3E">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"_Toc167094651" </w:instrText>
      </w:r>
      <w:r>
        <w:fldChar w:fldCharType="separate"/>
      </w:r>
      <w:r>
        <w:rPr>
          <w:rStyle w:val="67"/>
        </w:rPr>
        <w:t>3.7 欧洲市场高清电视天线市场机会分析</w:t>
      </w:r>
      <w:r>
        <w:tab/>
      </w:r>
      <w:r>
        <w:fldChar w:fldCharType="begin"/>
      </w:r>
      <w:r>
        <w:instrText xml:space="preserve"> PAGEREF _Toc167094651 \h </w:instrText>
      </w:r>
      <w:r>
        <w:fldChar w:fldCharType="separate"/>
      </w:r>
      <w:r>
        <w:t>28</w:t>
      </w:r>
      <w:r>
        <w:fldChar w:fldCharType="end"/>
      </w:r>
      <w:r>
        <w:fldChar w:fldCharType="end"/>
      </w:r>
    </w:p>
    <w:p w14:paraId="7E8A0BCC">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"_Toc167094652" </w:instrText>
      </w:r>
      <w:r>
        <w:fldChar w:fldCharType="separate"/>
      </w:r>
      <w:r>
        <w:rPr>
          <w:rStyle w:val="67"/>
        </w:rPr>
        <w:t>3.8 新品牌进入欧洲市场运营及本地化建议</w:t>
      </w:r>
      <w:r>
        <w:tab/>
      </w:r>
      <w:r>
        <w:fldChar w:fldCharType="begin"/>
      </w:r>
      <w:r>
        <w:instrText xml:space="preserve"> PAGEREF _Toc167094652 \h </w:instrText>
      </w:r>
      <w:r>
        <w:fldChar w:fldCharType="separate"/>
      </w:r>
      <w:r>
        <w:t>28</w:t>
      </w:r>
      <w:r>
        <w:fldChar w:fldCharType="end"/>
      </w:r>
      <w:r>
        <w:fldChar w:fldCharType="end"/>
      </w:r>
    </w:p>
    <w:p w14:paraId="10F38CBF">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"_Toc167094653" </w:instrText>
      </w:r>
      <w:r>
        <w:fldChar w:fldCharType="separate"/>
      </w:r>
      <w:r>
        <w:rPr>
          <w:rStyle w:val="67"/>
        </w:rPr>
        <w:t>3.9 欧洲主要国家高清电视天线厂商分析</w:t>
      </w:r>
      <w:r>
        <w:tab/>
      </w:r>
      <w:r>
        <w:fldChar w:fldCharType="begin"/>
      </w:r>
      <w:r>
        <w:instrText xml:space="preserve"> PAGEREF _Toc167094653 \h </w:instrText>
      </w:r>
      <w:r>
        <w:fldChar w:fldCharType="separate"/>
      </w:r>
      <w:r>
        <w:t>28</w:t>
      </w:r>
      <w:r>
        <w:fldChar w:fldCharType="end"/>
      </w:r>
      <w:r>
        <w:fldChar w:fldCharType="end"/>
      </w:r>
    </w:p>
    <w:p w14:paraId="6A6B23C5">
      <w:pPr>
        <w:pStyle w:val="21"/>
        <w:rPr>
          <w:rFonts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"_Toc167094654" </w:instrText>
      </w:r>
      <w:r>
        <w:fldChar w:fldCharType="separate"/>
      </w:r>
      <w:r>
        <w:rPr>
          <w:rStyle w:val="67"/>
          <w:lang w:eastAsia="zh-CN"/>
        </w:rPr>
        <w:t>4 主要企业简介</w:t>
      </w:r>
      <w:r>
        <w:tab/>
      </w:r>
      <w:r>
        <w:fldChar w:fldCharType="begin"/>
      </w:r>
      <w:r>
        <w:instrText xml:space="preserve"> PAGEREF _Toc167094654 \h </w:instrText>
      </w:r>
      <w:r>
        <w:fldChar w:fldCharType="separate"/>
      </w:r>
      <w:r>
        <w:t>29</w:t>
      </w:r>
      <w:r>
        <w:fldChar w:fldCharType="end"/>
      </w:r>
      <w:r>
        <w:fldChar w:fldCharType="end"/>
      </w:r>
    </w:p>
    <w:p w14:paraId="2B483919">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"_Toc167094655" </w:instrText>
      </w:r>
      <w:r>
        <w:fldChar w:fldCharType="separate"/>
      </w:r>
      <w:r>
        <w:rPr>
          <w:rStyle w:val="67"/>
        </w:rPr>
        <w:t>4.1 Antennas Direct</w:t>
      </w:r>
      <w:r>
        <w:tab/>
      </w:r>
      <w:r>
        <w:fldChar w:fldCharType="begin"/>
      </w:r>
      <w:r>
        <w:instrText xml:space="preserve"> PAGEREF _Toc167094655 \h </w:instrText>
      </w:r>
      <w:r>
        <w:fldChar w:fldCharType="separate"/>
      </w:r>
      <w:r>
        <w:t>29</w:t>
      </w:r>
      <w:r>
        <w:fldChar w:fldCharType="end"/>
      </w:r>
      <w:r>
        <w:fldChar w:fldCharType="end"/>
      </w:r>
    </w:p>
    <w:p w14:paraId="0CC34994">
      <w:pPr>
        <w:pStyle w:val="14"/>
        <w:rPr>
          <w:rFonts w:asciiTheme="minorHAnsi" w:hAnsiTheme="minorHAnsi" w:eastAsiaTheme="minorEastAsia"/>
          <w:color w:val="auto"/>
          <w:szCs w:val="22"/>
          <w14:ligatures w14:val="standardContextual"/>
        </w:rPr>
      </w:pPr>
      <w:r>
        <w:fldChar w:fldCharType="begin"/>
      </w:r>
      <w:r>
        <w:instrText xml:space="preserve"> HYPERLINK \l "_Toc167094656" </w:instrText>
      </w:r>
      <w:r>
        <w:fldChar w:fldCharType="separate"/>
      </w:r>
      <w:r>
        <w:rPr>
          <w:rStyle w:val="67"/>
        </w:rPr>
        <w:t>4.1.1 Antennas Direct基本信息、高清电视天线生产基地、总部、竞争对手及市场地位</w:t>
      </w:r>
      <w:r>
        <w:tab/>
      </w:r>
      <w:r>
        <w:fldChar w:fldCharType="begin"/>
      </w:r>
      <w:r>
        <w:instrText xml:space="preserve"> PAGEREF _Toc167094656 \h </w:instrText>
      </w:r>
      <w:r>
        <w:fldChar w:fldCharType="separate"/>
      </w:r>
      <w:r>
        <w:t>29</w:t>
      </w:r>
      <w:r>
        <w:fldChar w:fldCharType="end"/>
      </w:r>
      <w:r>
        <w:fldChar w:fldCharType="end"/>
      </w:r>
    </w:p>
    <w:p w14:paraId="3AEA6FE8">
      <w:pPr>
        <w:pStyle w:val="14"/>
        <w:rPr>
          <w:rFonts w:asciiTheme="minorHAnsi" w:hAnsiTheme="minorHAnsi" w:eastAsiaTheme="minorEastAsia"/>
          <w:color w:val="auto"/>
          <w:szCs w:val="22"/>
          <w14:ligatures w14:val="standardContextual"/>
        </w:rPr>
      </w:pPr>
      <w:r>
        <w:fldChar w:fldCharType="begin"/>
      </w:r>
      <w:r>
        <w:instrText xml:space="preserve"> HYPERLINK \l "_Toc167094657" </w:instrText>
      </w:r>
      <w:r>
        <w:fldChar w:fldCharType="separate"/>
      </w:r>
      <w:r>
        <w:rPr>
          <w:rStyle w:val="67"/>
        </w:rPr>
        <w:t>4.1.2 Antennas Direct 高清电视天线产品规格、参数及市场应用</w:t>
      </w:r>
      <w:r>
        <w:tab/>
      </w:r>
      <w:r>
        <w:fldChar w:fldCharType="begin"/>
      </w:r>
      <w:r>
        <w:instrText xml:space="preserve"> PAGEREF _Toc167094657 \h </w:instrText>
      </w:r>
      <w:r>
        <w:fldChar w:fldCharType="separate"/>
      </w:r>
      <w:r>
        <w:t>29</w:t>
      </w:r>
      <w:r>
        <w:fldChar w:fldCharType="end"/>
      </w:r>
      <w:r>
        <w:fldChar w:fldCharType="end"/>
      </w:r>
    </w:p>
    <w:p w14:paraId="4ED3F983">
      <w:pPr>
        <w:pStyle w:val="14"/>
        <w:rPr>
          <w:rFonts w:asciiTheme="minorHAnsi" w:hAnsiTheme="minorHAnsi" w:eastAsiaTheme="minorEastAsia"/>
          <w:color w:val="auto"/>
          <w:szCs w:val="22"/>
          <w14:ligatures w14:val="standardContextual"/>
        </w:rPr>
      </w:pPr>
      <w:r>
        <w:fldChar w:fldCharType="begin"/>
      </w:r>
      <w:r>
        <w:instrText xml:space="preserve"> HYPERLINK \l "_Toc167094658" </w:instrText>
      </w:r>
      <w:r>
        <w:fldChar w:fldCharType="separate"/>
      </w:r>
      <w:r>
        <w:rPr>
          <w:rStyle w:val="67"/>
        </w:rPr>
        <w:t>4.1.3 Antennas Direct公司简介及主要业务</w:t>
      </w:r>
      <w:r>
        <w:tab/>
      </w:r>
      <w:r>
        <w:fldChar w:fldCharType="begin"/>
      </w:r>
      <w:r>
        <w:instrText xml:space="preserve"> PAGEREF _Toc167094658 \h </w:instrText>
      </w:r>
      <w:r>
        <w:fldChar w:fldCharType="separate"/>
      </w:r>
      <w:r>
        <w:t>29</w:t>
      </w:r>
      <w:r>
        <w:fldChar w:fldCharType="end"/>
      </w:r>
      <w:r>
        <w:fldChar w:fldCharType="end"/>
      </w:r>
    </w:p>
    <w:p w14:paraId="3517F573">
      <w:pPr>
        <w:pStyle w:val="14"/>
        <w:rPr>
          <w:rFonts w:asciiTheme="minorHAnsi" w:hAnsiTheme="minorHAnsi" w:eastAsiaTheme="minorEastAsia"/>
          <w:color w:val="auto"/>
          <w:szCs w:val="22"/>
          <w14:ligatures w14:val="standardContextual"/>
        </w:rPr>
      </w:pPr>
      <w:r>
        <w:fldChar w:fldCharType="begin"/>
      </w:r>
      <w:r>
        <w:instrText xml:space="preserve"> HYPERLINK \l "_Toc167094659" </w:instrText>
      </w:r>
      <w:r>
        <w:fldChar w:fldCharType="separate"/>
      </w:r>
      <w:r>
        <w:rPr>
          <w:rStyle w:val="67"/>
        </w:rPr>
        <w:t>4.1.4 Antennas Direct企业最新动态</w:t>
      </w:r>
      <w:r>
        <w:tab/>
      </w:r>
      <w:r>
        <w:fldChar w:fldCharType="begin"/>
      </w:r>
      <w:r>
        <w:instrText xml:space="preserve"> PAGEREF _Toc167094659 \h </w:instrText>
      </w:r>
      <w:r>
        <w:fldChar w:fldCharType="separate"/>
      </w:r>
      <w:r>
        <w:t>30</w:t>
      </w:r>
      <w:r>
        <w:fldChar w:fldCharType="end"/>
      </w:r>
      <w:r>
        <w:fldChar w:fldCharType="end"/>
      </w:r>
    </w:p>
    <w:p w14:paraId="733014F7">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"_Toc167094660" </w:instrText>
      </w:r>
      <w:r>
        <w:fldChar w:fldCharType="separate"/>
      </w:r>
      <w:r>
        <w:rPr>
          <w:rStyle w:val="67"/>
        </w:rPr>
        <w:t>4.2 Jasco Products (GE)</w:t>
      </w:r>
      <w:r>
        <w:tab/>
      </w:r>
      <w:r>
        <w:fldChar w:fldCharType="begin"/>
      </w:r>
      <w:r>
        <w:instrText xml:space="preserve"> PAGEREF _Toc167094660 \h </w:instrText>
      </w:r>
      <w:r>
        <w:fldChar w:fldCharType="separate"/>
      </w:r>
      <w:r>
        <w:t>30</w:t>
      </w:r>
      <w:r>
        <w:fldChar w:fldCharType="end"/>
      </w:r>
      <w:r>
        <w:fldChar w:fldCharType="end"/>
      </w:r>
    </w:p>
    <w:p w14:paraId="16A13FEB">
      <w:pPr>
        <w:pStyle w:val="14"/>
        <w:rPr>
          <w:rFonts w:asciiTheme="minorHAnsi" w:hAnsiTheme="minorHAnsi" w:eastAsiaTheme="minorEastAsia"/>
          <w:color w:val="auto"/>
          <w:szCs w:val="22"/>
          <w14:ligatures w14:val="standardContextual"/>
        </w:rPr>
      </w:pPr>
      <w:r>
        <w:fldChar w:fldCharType="begin"/>
      </w:r>
      <w:r>
        <w:instrText xml:space="preserve"> HYPERLINK \l "_Toc167094661" </w:instrText>
      </w:r>
      <w:r>
        <w:fldChar w:fldCharType="separate"/>
      </w:r>
      <w:r>
        <w:rPr>
          <w:rStyle w:val="67"/>
        </w:rPr>
        <w:t>4.2.1 Jasco Products (GE)基本信息、高清电视天线生产基地、总部、竞争对手及市场地位</w:t>
      </w:r>
      <w:r>
        <w:tab/>
      </w:r>
      <w:r>
        <w:fldChar w:fldCharType="begin"/>
      </w:r>
      <w:r>
        <w:instrText xml:space="preserve"> PAGEREF _Toc167094661 \h </w:instrText>
      </w:r>
      <w:r>
        <w:fldChar w:fldCharType="separate"/>
      </w:r>
      <w:r>
        <w:t>30</w:t>
      </w:r>
      <w:r>
        <w:fldChar w:fldCharType="end"/>
      </w:r>
      <w:r>
        <w:fldChar w:fldCharType="end"/>
      </w:r>
    </w:p>
    <w:p w14:paraId="431DDB56">
      <w:pPr>
        <w:pStyle w:val="14"/>
        <w:rPr>
          <w:rFonts w:asciiTheme="minorHAnsi" w:hAnsiTheme="minorHAnsi" w:eastAsiaTheme="minorEastAsia"/>
          <w:color w:val="auto"/>
          <w:szCs w:val="22"/>
          <w14:ligatures w14:val="standardContextual"/>
        </w:rPr>
      </w:pPr>
      <w:r>
        <w:fldChar w:fldCharType="begin"/>
      </w:r>
      <w:r>
        <w:instrText xml:space="preserve"> HYPERLINK \l "_Toc167094662" </w:instrText>
      </w:r>
      <w:r>
        <w:fldChar w:fldCharType="separate"/>
      </w:r>
      <w:r>
        <w:rPr>
          <w:rStyle w:val="67"/>
        </w:rPr>
        <w:t>4.2.2 Jasco Products (GE) 高清电视天线产品规格、参数及市场应用</w:t>
      </w:r>
      <w:r>
        <w:tab/>
      </w:r>
      <w:r>
        <w:fldChar w:fldCharType="begin"/>
      </w:r>
      <w:r>
        <w:instrText xml:space="preserve"> PAGEREF _Toc167094662 \h </w:instrText>
      </w:r>
      <w:r>
        <w:fldChar w:fldCharType="separate"/>
      </w:r>
      <w:r>
        <w:t>31</w:t>
      </w:r>
      <w:r>
        <w:fldChar w:fldCharType="end"/>
      </w:r>
      <w:r>
        <w:fldChar w:fldCharType="end"/>
      </w:r>
    </w:p>
    <w:p w14:paraId="6B743839">
      <w:pPr>
        <w:pStyle w:val="14"/>
        <w:rPr>
          <w:rFonts w:asciiTheme="minorHAnsi" w:hAnsiTheme="minorHAnsi" w:eastAsiaTheme="minorEastAsia"/>
          <w:color w:val="auto"/>
          <w:szCs w:val="22"/>
          <w14:ligatures w14:val="standardContextual"/>
        </w:rPr>
      </w:pPr>
      <w:r>
        <w:fldChar w:fldCharType="begin"/>
      </w:r>
      <w:r>
        <w:instrText xml:space="preserve"> HYPERLINK \l "_Toc167094663" </w:instrText>
      </w:r>
      <w:r>
        <w:fldChar w:fldCharType="separate"/>
      </w:r>
      <w:r>
        <w:rPr>
          <w:rStyle w:val="67"/>
        </w:rPr>
        <w:t>4.2.3 Jasco Products (GE)公司简介及主要业务</w:t>
      </w:r>
      <w:r>
        <w:tab/>
      </w:r>
      <w:r>
        <w:fldChar w:fldCharType="begin"/>
      </w:r>
      <w:r>
        <w:instrText xml:space="preserve"> PAGEREF _Toc167094663 \h </w:instrText>
      </w:r>
      <w:r>
        <w:fldChar w:fldCharType="separate"/>
      </w:r>
      <w:r>
        <w:t>31</w:t>
      </w:r>
      <w:r>
        <w:fldChar w:fldCharType="end"/>
      </w:r>
      <w:r>
        <w:fldChar w:fldCharType="end"/>
      </w:r>
    </w:p>
    <w:p w14:paraId="649DD592">
      <w:pPr>
        <w:pStyle w:val="14"/>
        <w:rPr>
          <w:rFonts w:asciiTheme="minorHAnsi" w:hAnsiTheme="minorHAnsi" w:eastAsiaTheme="minorEastAsia"/>
          <w:color w:val="auto"/>
          <w:szCs w:val="22"/>
          <w14:ligatures w14:val="standardContextual"/>
        </w:rPr>
      </w:pPr>
      <w:r>
        <w:fldChar w:fldCharType="begin"/>
      </w:r>
      <w:r>
        <w:instrText xml:space="preserve"> HYPERLINK \l "_Toc167094664" </w:instrText>
      </w:r>
      <w:r>
        <w:fldChar w:fldCharType="separate"/>
      </w:r>
      <w:r>
        <w:rPr>
          <w:rStyle w:val="67"/>
        </w:rPr>
        <w:t>4.2.4 Jasco Products (GE)企业最新动态</w:t>
      </w:r>
      <w:r>
        <w:tab/>
      </w:r>
      <w:r>
        <w:fldChar w:fldCharType="begin"/>
      </w:r>
      <w:r>
        <w:instrText xml:space="preserve"> PAGEREF _Toc167094664 \h </w:instrText>
      </w:r>
      <w:r>
        <w:fldChar w:fldCharType="separate"/>
      </w:r>
      <w:r>
        <w:t>31</w:t>
      </w:r>
      <w:r>
        <w:fldChar w:fldCharType="end"/>
      </w:r>
      <w:r>
        <w:fldChar w:fldCharType="end"/>
      </w:r>
    </w:p>
    <w:p w14:paraId="16172D6A">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"_Toc167094665" </w:instrText>
      </w:r>
      <w:r>
        <w:fldChar w:fldCharType="separate"/>
      </w:r>
      <w:r>
        <w:rPr>
          <w:rStyle w:val="67"/>
        </w:rPr>
        <w:t>4.3 Best Buy</w:t>
      </w:r>
      <w:r>
        <w:tab/>
      </w:r>
      <w:r>
        <w:fldChar w:fldCharType="begin"/>
      </w:r>
      <w:r>
        <w:instrText xml:space="preserve"> PAGEREF _Toc167094665 \h </w:instrText>
      </w:r>
      <w:r>
        <w:fldChar w:fldCharType="separate"/>
      </w:r>
      <w:r>
        <w:t>31</w:t>
      </w:r>
      <w:r>
        <w:fldChar w:fldCharType="end"/>
      </w:r>
      <w:r>
        <w:fldChar w:fldCharType="end"/>
      </w:r>
    </w:p>
    <w:p w14:paraId="1235FA27">
      <w:pPr>
        <w:pStyle w:val="14"/>
        <w:rPr>
          <w:rFonts w:asciiTheme="minorHAnsi" w:hAnsiTheme="minorHAnsi" w:eastAsiaTheme="minorEastAsia"/>
          <w:color w:val="auto"/>
          <w:szCs w:val="22"/>
          <w14:ligatures w14:val="standardContextual"/>
        </w:rPr>
      </w:pPr>
      <w:r>
        <w:fldChar w:fldCharType="begin"/>
      </w:r>
      <w:r>
        <w:instrText xml:space="preserve"> HYPERLINK \l "_Toc167094666" </w:instrText>
      </w:r>
      <w:r>
        <w:fldChar w:fldCharType="separate"/>
      </w:r>
      <w:r>
        <w:rPr>
          <w:rStyle w:val="67"/>
        </w:rPr>
        <w:t>4.3.1 Best Buy基本信息、高清电视天线生产基地、总部、竞争对手及市场地位</w:t>
      </w:r>
      <w:r>
        <w:tab/>
      </w:r>
      <w:r>
        <w:fldChar w:fldCharType="begin"/>
      </w:r>
      <w:r>
        <w:instrText xml:space="preserve"> PAGEREF _Toc167094666 \h </w:instrText>
      </w:r>
      <w:r>
        <w:fldChar w:fldCharType="separate"/>
      </w:r>
      <w:r>
        <w:t>32</w:t>
      </w:r>
      <w:r>
        <w:fldChar w:fldCharType="end"/>
      </w:r>
      <w:r>
        <w:fldChar w:fldCharType="end"/>
      </w:r>
    </w:p>
    <w:p w14:paraId="3BCA57F3">
      <w:pPr>
        <w:pStyle w:val="14"/>
        <w:rPr>
          <w:rFonts w:asciiTheme="minorHAnsi" w:hAnsiTheme="minorHAnsi" w:eastAsiaTheme="minorEastAsia"/>
          <w:color w:val="auto"/>
          <w:szCs w:val="22"/>
          <w14:ligatures w14:val="standardContextual"/>
        </w:rPr>
      </w:pPr>
      <w:r>
        <w:fldChar w:fldCharType="begin"/>
      </w:r>
      <w:r>
        <w:instrText xml:space="preserve"> HYPERLINK \l "_Toc167094667" </w:instrText>
      </w:r>
      <w:r>
        <w:fldChar w:fldCharType="separate"/>
      </w:r>
      <w:r>
        <w:rPr>
          <w:rStyle w:val="67"/>
        </w:rPr>
        <w:t>4.3.2 Best Buy 高清电视天线产品规格、参数及市场应用</w:t>
      </w:r>
      <w:r>
        <w:tab/>
      </w:r>
      <w:r>
        <w:fldChar w:fldCharType="begin"/>
      </w:r>
      <w:r>
        <w:instrText xml:space="preserve"> PAGEREF _Toc167094667 \h </w:instrText>
      </w:r>
      <w:r>
        <w:fldChar w:fldCharType="separate"/>
      </w:r>
      <w:r>
        <w:t>32</w:t>
      </w:r>
      <w:r>
        <w:fldChar w:fldCharType="end"/>
      </w:r>
      <w:r>
        <w:fldChar w:fldCharType="end"/>
      </w:r>
    </w:p>
    <w:p w14:paraId="5C9CDE71">
      <w:pPr>
        <w:pStyle w:val="14"/>
        <w:rPr>
          <w:rFonts w:asciiTheme="minorHAnsi" w:hAnsiTheme="minorHAnsi" w:eastAsiaTheme="minorEastAsia"/>
          <w:color w:val="auto"/>
          <w:szCs w:val="22"/>
          <w14:ligatures w14:val="standardContextual"/>
        </w:rPr>
      </w:pPr>
      <w:r>
        <w:fldChar w:fldCharType="begin"/>
      </w:r>
      <w:r>
        <w:instrText xml:space="preserve"> HYPERLINK \l "_Toc167094668" </w:instrText>
      </w:r>
      <w:r>
        <w:fldChar w:fldCharType="separate"/>
      </w:r>
      <w:r>
        <w:rPr>
          <w:rStyle w:val="67"/>
        </w:rPr>
        <w:t>4.3.3 Best Buy公司简介及主要业务</w:t>
      </w:r>
      <w:r>
        <w:tab/>
      </w:r>
      <w:r>
        <w:fldChar w:fldCharType="begin"/>
      </w:r>
      <w:r>
        <w:instrText xml:space="preserve"> PAGEREF _Toc167094668 \h </w:instrText>
      </w:r>
      <w:r>
        <w:fldChar w:fldCharType="separate"/>
      </w:r>
      <w:r>
        <w:t>32</w:t>
      </w:r>
      <w:r>
        <w:fldChar w:fldCharType="end"/>
      </w:r>
      <w:r>
        <w:fldChar w:fldCharType="end"/>
      </w:r>
    </w:p>
    <w:p w14:paraId="090E74BD">
      <w:pPr>
        <w:pStyle w:val="14"/>
        <w:rPr>
          <w:rFonts w:asciiTheme="minorHAnsi" w:hAnsiTheme="minorHAnsi" w:eastAsiaTheme="minorEastAsia"/>
          <w:color w:val="auto"/>
          <w:szCs w:val="22"/>
          <w14:ligatures w14:val="standardContextual"/>
        </w:rPr>
      </w:pPr>
      <w:r>
        <w:fldChar w:fldCharType="begin"/>
      </w:r>
      <w:r>
        <w:instrText xml:space="preserve"> HYPERLINK \l "_Toc167094669" </w:instrText>
      </w:r>
      <w:r>
        <w:fldChar w:fldCharType="separate"/>
      </w:r>
      <w:r>
        <w:rPr>
          <w:rStyle w:val="67"/>
        </w:rPr>
        <w:t>4.3.4 Best Buy企业最新动态</w:t>
      </w:r>
      <w:r>
        <w:tab/>
      </w:r>
      <w:r>
        <w:fldChar w:fldCharType="begin"/>
      </w:r>
      <w:r>
        <w:instrText xml:space="preserve"> PAGEREF _Toc167094669 \h </w:instrText>
      </w:r>
      <w:r>
        <w:fldChar w:fldCharType="separate"/>
      </w:r>
      <w:r>
        <w:t>33</w:t>
      </w:r>
      <w:r>
        <w:fldChar w:fldCharType="end"/>
      </w:r>
      <w:r>
        <w:fldChar w:fldCharType="end"/>
      </w:r>
    </w:p>
    <w:p w14:paraId="0AA1286B">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"_Toc167094670" </w:instrText>
      </w:r>
      <w:r>
        <w:fldChar w:fldCharType="separate"/>
      </w:r>
      <w:r>
        <w:rPr>
          <w:rStyle w:val="67"/>
        </w:rPr>
        <w:t>4.4 RCA</w:t>
      </w:r>
      <w:r>
        <w:tab/>
      </w:r>
      <w:r>
        <w:fldChar w:fldCharType="begin"/>
      </w:r>
      <w:r>
        <w:instrText xml:space="preserve"> PAGEREF _Toc167094670 \h </w:instrText>
      </w:r>
      <w:r>
        <w:fldChar w:fldCharType="separate"/>
      </w:r>
      <w:r>
        <w:t>33</w:t>
      </w:r>
      <w:r>
        <w:fldChar w:fldCharType="end"/>
      </w:r>
      <w:r>
        <w:fldChar w:fldCharType="end"/>
      </w:r>
    </w:p>
    <w:p w14:paraId="6398355C">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"_Toc167094671" </w:instrText>
      </w:r>
      <w:r>
        <w:fldChar w:fldCharType="separate"/>
      </w:r>
      <w:r>
        <w:rPr>
          <w:rStyle w:val="67"/>
        </w:rPr>
        <w:t>4.5 Terk</w:t>
      </w:r>
      <w:r>
        <w:tab/>
      </w:r>
      <w:r>
        <w:fldChar w:fldCharType="begin"/>
      </w:r>
      <w:r>
        <w:instrText xml:space="preserve"> PAGEREF _Toc167094671 \h </w:instrText>
      </w:r>
      <w:r>
        <w:fldChar w:fldCharType="separate"/>
      </w:r>
      <w:r>
        <w:t>33</w:t>
      </w:r>
      <w:r>
        <w:fldChar w:fldCharType="end"/>
      </w:r>
      <w:r>
        <w:fldChar w:fldCharType="end"/>
      </w:r>
    </w:p>
    <w:p w14:paraId="6143F5DE">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"_Toc167094672" </w:instrText>
      </w:r>
      <w:r>
        <w:fldChar w:fldCharType="separate"/>
      </w:r>
      <w:r>
        <w:rPr>
          <w:rStyle w:val="67"/>
        </w:rPr>
        <w:t>4.6 Winegard</w:t>
      </w:r>
      <w:r>
        <w:tab/>
      </w:r>
      <w:r>
        <w:fldChar w:fldCharType="begin"/>
      </w:r>
      <w:r>
        <w:instrText xml:space="preserve"> PAGEREF _Toc167094672 \h </w:instrText>
      </w:r>
      <w:r>
        <w:fldChar w:fldCharType="separate"/>
      </w:r>
      <w:r>
        <w:t>33</w:t>
      </w:r>
      <w:r>
        <w:fldChar w:fldCharType="end"/>
      </w:r>
      <w:r>
        <w:fldChar w:fldCharType="end"/>
      </w:r>
    </w:p>
    <w:p w14:paraId="073C31A0">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"_Toc167094673" </w:instrText>
      </w:r>
      <w:r>
        <w:fldChar w:fldCharType="separate"/>
      </w:r>
      <w:r>
        <w:rPr>
          <w:rStyle w:val="67"/>
        </w:rPr>
        <w:t>4.7 Mohu</w:t>
      </w:r>
      <w:r>
        <w:tab/>
      </w:r>
      <w:r>
        <w:fldChar w:fldCharType="begin"/>
      </w:r>
      <w:r>
        <w:instrText xml:space="preserve"> PAGEREF _Toc167094673 \h </w:instrText>
      </w:r>
      <w:r>
        <w:fldChar w:fldCharType="separate"/>
      </w:r>
      <w:r>
        <w:t>33</w:t>
      </w:r>
      <w:r>
        <w:fldChar w:fldCharType="end"/>
      </w:r>
      <w:r>
        <w:fldChar w:fldCharType="end"/>
      </w:r>
    </w:p>
    <w:p w14:paraId="2B4870C9">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"_Toc167094674" </w:instrText>
      </w:r>
      <w:r>
        <w:fldChar w:fldCharType="separate"/>
      </w:r>
      <w:r>
        <w:rPr>
          <w:rStyle w:val="67"/>
        </w:rPr>
        <w:t>4.8 Polaroid</w:t>
      </w:r>
      <w:r>
        <w:tab/>
      </w:r>
      <w:r>
        <w:fldChar w:fldCharType="begin"/>
      </w:r>
      <w:r>
        <w:instrText xml:space="preserve"> PAGEREF _Toc167094674 \h </w:instrText>
      </w:r>
      <w:r>
        <w:fldChar w:fldCharType="separate"/>
      </w:r>
      <w:r>
        <w:t>33</w:t>
      </w:r>
      <w:r>
        <w:fldChar w:fldCharType="end"/>
      </w:r>
      <w:r>
        <w:fldChar w:fldCharType="end"/>
      </w:r>
    </w:p>
    <w:p w14:paraId="151BA890">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"_Toc167094675" </w:instrText>
      </w:r>
      <w:r>
        <w:fldChar w:fldCharType="separate"/>
      </w:r>
      <w:r>
        <w:rPr>
          <w:rStyle w:val="67"/>
        </w:rPr>
        <w:t>4.9 Channel Master</w:t>
      </w:r>
      <w:r>
        <w:tab/>
      </w:r>
      <w:r>
        <w:fldChar w:fldCharType="begin"/>
      </w:r>
      <w:r>
        <w:instrText xml:space="preserve"> PAGEREF _Toc167094675 \h </w:instrText>
      </w:r>
      <w:r>
        <w:fldChar w:fldCharType="separate"/>
      </w:r>
      <w:r>
        <w:t>33</w:t>
      </w:r>
      <w:r>
        <w:fldChar w:fldCharType="end"/>
      </w:r>
      <w:r>
        <w:fldChar w:fldCharType="end"/>
      </w:r>
    </w:p>
    <w:p w14:paraId="611E521C">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"_Toc167094676" </w:instrText>
      </w:r>
      <w:r>
        <w:fldChar w:fldCharType="separate"/>
      </w:r>
      <w:r>
        <w:rPr>
          <w:rStyle w:val="67"/>
        </w:rPr>
        <w:t>4.10 Marathon</w:t>
      </w:r>
      <w:r>
        <w:tab/>
      </w:r>
      <w:r>
        <w:fldChar w:fldCharType="begin"/>
      </w:r>
      <w:r>
        <w:instrText xml:space="preserve"> PAGEREF _Toc167094676 \h </w:instrText>
      </w:r>
      <w:r>
        <w:fldChar w:fldCharType="separate"/>
      </w:r>
      <w:r>
        <w:t>33</w:t>
      </w:r>
      <w:r>
        <w:fldChar w:fldCharType="end"/>
      </w:r>
      <w:r>
        <w:fldChar w:fldCharType="end"/>
      </w:r>
    </w:p>
    <w:p w14:paraId="6340E60B">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"_Toc167094677" </w:instrText>
      </w:r>
      <w:r>
        <w:fldChar w:fldCharType="separate"/>
      </w:r>
      <w:r>
        <w:rPr>
          <w:rStyle w:val="67"/>
        </w:rPr>
        <w:t>4.11 KING</w:t>
      </w:r>
      <w:r>
        <w:tab/>
      </w:r>
      <w:r>
        <w:fldChar w:fldCharType="begin"/>
      </w:r>
      <w:r>
        <w:instrText xml:space="preserve"> PAGEREF _Toc167094677 \h </w:instrText>
      </w:r>
      <w:r>
        <w:fldChar w:fldCharType="separate"/>
      </w:r>
      <w:r>
        <w:t>34</w:t>
      </w:r>
      <w:r>
        <w:fldChar w:fldCharType="end"/>
      </w:r>
      <w:r>
        <w:fldChar w:fldCharType="end"/>
      </w:r>
    </w:p>
    <w:p w14:paraId="4BC62716">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"_Toc167094678" </w:instrText>
      </w:r>
      <w:r>
        <w:fldChar w:fldCharType="separate"/>
      </w:r>
      <w:r>
        <w:rPr>
          <w:rStyle w:val="67"/>
        </w:rPr>
        <w:t>4.12 As Seen on TV</w:t>
      </w:r>
      <w:r>
        <w:tab/>
      </w:r>
      <w:r>
        <w:fldChar w:fldCharType="begin"/>
      </w:r>
      <w:r>
        <w:instrText xml:space="preserve"> PAGEREF _Toc167094678 \h </w:instrText>
      </w:r>
      <w:r>
        <w:fldChar w:fldCharType="separate"/>
      </w:r>
      <w:r>
        <w:t>34</w:t>
      </w:r>
      <w:r>
        <w:fldChar w:fldCharType="end"/>
      </w:r>
      <w:r>
        <w:fldChar w:fldCharType="end"/>
      </w:r>
    </w:p>
    <w:p w14:paraId="0BD650D6">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"_Toc167094679" </w:instrText>
      </w:r>
      <w:r>
        <w:fldChar w:fldCharType="separate"/>
      </w:r>
      <w:r>
        <w:rPr>
          <w:rStyle w:val="67"/>
        </w:rPr>
        <w:t>4.13 1byone</w:t>
      </w:r>
      <w:r>
        <w:tab/>
      </w:r>
      <w:r>
        <w:fldChar w:fldCharType="begin"/>
      </w:r>
      <w:r>
        <w:instrText xml:space="preserve"> PAGEREF _Toc167094679 \h </w:instrText>
      </w:r>
      <w:r>
        <w:fldChar w:fldCharType="separate"/>
      </w:r>
      <w:r>
        <w:t>34</w:t>
      </w:r>
      <w:r>
        <w:fldChar w:fldCharType="end"/>
      </w:r>
      <w:r>
        <w:fldChar w:fldCharType="end"/>
      </w:r>
    </w:p>
    <w:p w14:paraId="37E7CD0D">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"_Toc167094680" </w:instrText>
      </w:r>
      <w:r>
        <w:fldChar w:fldCharType="separate"/>
      </w:r>
      <w:r>
        <w:rPr>
          <w:rStyle w:val="67"/>
        </w:rPr>
        <w:t>4.14 Rocam</w:t>
      </w:r>
      <w:r>
        <w:tab/>
      </w:r>
      <w:r>
        <w:fldChar w:fldCharType="begin"/>
      </w:r>
      <w:r>
        <w:instrText xml:space="preserve"> PAGEREF _Toc167094680 \h </w:instrText>
      </w:r>
      <w:r>
        <w:fldChar w:fldCharType="separate"/>
      </w:r>
      <w:r>
        <w:t>34</w:t>
      </w:r>
      <w:r>
        <w:fldChar w:fldCharType="end"/>
      </w:r>
      <w:r>
        <w:fldChar w:fldCharType="end"/>
      </w:r>
    </w:p>
    <w:p w14:paraId="52B2451C">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"_Toc167094681" </w:instrText>
      </w:r>
      <w:r>
        <w:fldChar w:fldCharType="separate"/>
      </w:r>
      <w:r>
        <w:rPr>
          <w:rStyle w:val="67"/>
        </w:rPr>
        <w:t>4.15 ANTOP</w:t>
      </w:r>
      <w:r>
        <w:tab/>
      </w:r>
      <w:r>
        <w:fldChar w:fldCharType="begin"/>
      </w:r>
      <w:r>
        <w:instrText xml:space="preserve"> PAGEREF _Toc167094681 \h </w:instrText>
      </w:r>
      <w:r>
        <w:fldChar w:fldCharType="separate"/>
      </w:r>
      <w:r>
        <w:t>34</w:t>
      </w:r>
      <w:r>
        <w:fldChar w:fldCharType="end"/>
      </w:r>
      <w:r>
        <w:fldChar w:fldCharType="end"/>
      </w:r>
    </w:p>
    <w:p w14:paraId="1C1237C3">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"_Toc167094682" </w:instrText>
      </w:r>
      <w:r>
        <w:fldChar w:fldCharType="separate"/>
      </w:r>
      <w:r>
        <w:rPr>
          <w:rStyle w:val="67"/>
        </w:rPr>
        <w:t>4.16 Mediasonic</w:t>
      </w:r>
      <w:r>
        <w:tab/>
      </w:r>
      <w:r>
        <w:fldChar w:fldCharType="begin"/>
      </w:r>
      <w:r>
        <w:instrText xml:space="preserve"> PAGEREF _Toc167094682 \h </w:instrText>
      </w:r>
      <w:r>
        <w:fldChar w:fldCharType="separate"/>
      </w:r>
      <w:r>
        <w:t>34</w:t>
      </w:r>
      <w:r>
        <w:fldChar w:fldCharType="end"/>
      </w:r>
      <w:r>
        <w:fldChar w:fldCharType="end"/>
      </w:r>
    </w:p>
    <w:p w14:paraId="01F1FF99">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"_Toc167094683" </w:instrText>
      </w:r>
      <w:r>
        <w:fldChar w:fldCharType="separate"/>
      </w:r>
      <w:r>
        <w:rPr>
          <w:rStyle w:val="67"/>
        </w:rPr>
        <w:t>4.17 RadioShack</w:t>
      </w:r>
      <w:r>
        <w:tab/>
      </w:r>
      <w:r>
        <w:fldChar w:fldCharType="begin"/>
      </w:r>
      <w:r>
        <w:instrText xml:space="preserve"> PAGEREF _Toc167094683 \h </w:instrText>
      </w:r>
      <w:r>
        <w:fldChar w:fldCharType="separate"/>
      </w:r>
      <w:r>
        <w:t>34</w:t>
      </w:r>
      <w:r>
        <w:fldChar w:fldCharType="end"/>
      </w:r>
      <w:r>
        <w:fldChar w:fldCharType="end"/>
      </w:r>
    </w:p>
    <w:p w14:paraId="3BE73632">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"_Toc167094684" </w:instrText>
      </w:r>
      <w:r>
        <w:fldChar w:fldCharType="separate"/>
      </w:r>
      <w:r>
        <w:rPr>
          <w:rStyle w:val="67"/>
        </w:rPr>
        <w:t>4.18 ONN</w:t>
      </w:r>
      <w:r>
        <w:tab/>
      </w:r>
      <w:r>
        <w:fldChar w:fldCharType="begin"/>
      </w:r>
      <w:r>
        <w:instrText xml:space="preserve"> PAGEREF _Toc167094684 \h </w:instrText>
      </w:r>
      <w:r>
        <w:fldChar w:fldCharType="separate"/>
      </w:r>
      <w:r>
        <w:t>34</w:t>
      </w:r>
      <w:r>
        <w:fldChar w:fldCharType="end"/>
      </w:r>
      <w:r>
        <w:fldChar w:fldCharType="end"/>
      </w:r>
    </w:p>
    <w:p w14:paraId="7A84B550">
      <w:pPr>
        <w:pStyle w:val="21"/>
        <w:rPr>
          <w:rFonts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"_Toc167094707" </w:instrText>
      </w:r>
      <w:r>
        <w:fldChar w:fldCharType="separate"/>
      </w:r>
      <w:r>
        <w:rPr>
          <w:rStyle w:val="67"/>
          <w:lang w:eastAsia="zh-CN"/>
        </w:rPr>
        <w:t>5 销售渠道及客户偏好分析</w:t>
      </w:r>
      <w:r>
        <w:tab/>
      </w:r>
      <w:r>
        <w:fldChar w:fldCharType="begin"/>
      </w:r>
      <w:r>
        <w:instrText xml:space="preserve"> PAGEREF _Toc167094707 \h </w:instrText>
      </w:r>
      <w:r>
        <w:fldChar w:fldCharType="separate"/>
      </w:r>
      <w:r>
        <w:t>37</w:t>
      </w:r>
      <w:r>
        <w:fldChar w:fldCharType="end"/>
      </w:r>
      <w:r>
        <w:fldChar w:fldCharType="end"/>
      </w:r>
    </w:p>
    <w:p w14:paraId="502CB114">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"_Toc167094708" </w:instrText>
      </w:r>
      <w:r>
        <w:fldChar w:fldCharType="separate"/>
      </w:r>
      <w:r>
        <w:rPr>
          <w:rStyle w:val="67"/>
          <w:lang w:val="en-IN"/>
        </w:rPr>
        <w:t>5.1</w:t>
      </w:r>
      <w:r>
        <w:rPr>
          <w:rStyle w:val="67"/>
        </w:rPr>
        <w:t xml:space="preserve"> 欧洲</w:t>
      </w:r>
      <w:r>
        <w:rPr>
          <w:rStyle w:val="67"/>
          <w:lang w:val="en-IN"/>
        </w:rPr>
        <w:t>市场</w:t>
      </w:r>
      <w:r>
        <w:rPr>
          <w:rStyle w:val="67"/>
        </w:rPr>
        <w:t>高清电视天线消费形态及客户偏好</w:t>
      </w:r>
      <w:r>
        <w:tab/>
      </w:r>
      <w:r>
        <w:fldChar w:fldCharType="begin"/>
      </w:r>
      <w:r>
        <w:instrText xml:space="preserve"> PAGEREF _Toc167094708 \h </w:instrText>
      </w:r>
      <w:r>
        <w:fldChar w:fldCharType="separate"/>
      </w:r>
      <w:r>
        <w:t>37</w:t>
      </w:r>
      <w:r>
        <w:fldChar w:fldCharType="end"/>
      </w:r>
      <w:r>
        <w:fldChar w:fldCharType="end"/>
      </w:r>
    </w:p>
    <w:p w14:paraId="5D921F36">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"_Toc167094709" </w:instrText>
      </w:r>
      <w:r>
        <w:fldChar w:fldCharType="separate"/>
      </w:r>
      <w:r>
        <w:rPr>
          <w:rStyle w:val="67"/>
        </w:rPr>
        <w:t>5.2 欧洲</w:t>
      </w:r>
      <w:r>
        <w:rPr>
          <w:rStyle w:val="67"/>
          <w:lang w:val="en-IN"/>
        </w:rPr>
        <w:t>市场</w:t>
      </w:r>
      <w:r>
        <w:rPr>
          <w:rStyle w:val="67"/>
        </w:rPr>
        <w:t>高清电视天线代表性客户分析</w:t>
      </w:r>
      <w:r>
        <w:tab/>
      </w:r>
      <w:r>
        <w:fldChar w:fldCharType="begin"/>
      </w:r>
      <w:r>
        <w:instrText xml:space="preserve"> PAGEREF _Toc167094709 \h </w:instrText>
      </w:r>
      <w:r>
        <w:fldChar w:fldCharType="separate"/>
      </w:r>
      <w:r>
        <w:t>37</w:t>
      </w:r>
      <w:r>
        <w:fldChar w:fldCharType="end"/>
      </w:r>
      <w:r>
        <w:fldChar w:fldCharType="end"/>
      </w:r>
    </w:p>
    <w:p w14:paraId="49C43761">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"_Toc167094710" </w:instrText>
      </w:r>
      <w:r>
        <w:fldChar w:fldCharType="separate"/>
      </w:r>
      <w:r>
        <w:rPr>
          <w:rStyle w:val="67"/>
        </w:rPr>
        <w:t>5.3 欧洲市场高清电视天线销售渠道及销售模式分析</w:t>
      </w:r>
      <w:r>
        <w:tab/>
      </w:r>
      <w:r>
        <w:fldChar w:fldCharType="begin"/>
      </w:r>
      <w:r>
        <w:instrText xml:space="preserve"> PAGEREF _Toc167094710 \h </w:instrText>
      </w:r>
      <w:r>
        <w:fldChar w:fldCharType="separate"/>
      </w:r>
      <w:r>
        <w:t>37</w:t>
      </w:r>
      <w:r>
        <w:fldChar w:fldCharType="end"/>
      </w:r>
      <w:r>
        <w:fldChar w:fldCharType="end"/>
      </w:r>
    </w:p>
    <w:p w14:paraId="078D5923">
      <w:pPr>
        <w:pStyle w:val="14"/>
        <w:rPr>
          <w:rFonts w:asciiTheme="minorHAnsi" w:hAnsiTheme="minorHAnsi" w:eastAsiaTheme="minorEastAsia"/>
          <w:color w:val="auto"/>
          <w:szCs w:val="22"/>
          <w14:ligatures w14:val="standardContextual"/>
        </w:rPr>
      </w:pPr>
      <w:r>
        <w:fldChar w:fldCharType="begin"/>
      </w:r>
      <w:r>
        <w:instrText xml:space="preserve"> HYPERLINK \l "_Toc167094711" </w:instrText>
      </w:r>
      <w:r>
        <w:fldChar w:fldCharType="separate"/>
      </w:r>
      <w:r>
        <w:rPr>
          <w:rStyle w:val="67"/>
        </w:rPr>
        <w:t>5.3.1 直销模式</w:t>
      </w:r>
      <w:r>
        <w:tab/>
      </w:r>
      <w:r>
        <w:fldChar w:fldCharType="begin"/>
      </w:r>
      <w:r>
        <w:instrText xml:space="preserve"> PAGEREF _Toc167094711 \h </w:instrText>
      </w:r>
      <w:r>
        <w:fldChar w:fldCharType="separate"/>
      </w:r>
      <w:r>
        <w:t>37</w:t>
      </w:r>
      <w:r>
        <w:fldChar w:fldCharType="end"/>
      </w:r>
      <w:r>
        <w:fldChar w:fldCharType="end"/>
      </w:r>
    </w:p>
    <w:p w14:paraId="54A13F79">
      <w:pPr>
        <w:pStyle w:val="14"/>
        <w:rPr>
          <w:rFonts w:asciiTheme="minorHAnsi" w:hAnsiTheme="minorHAnsi" w:eastAsiaTheme="minorEastAsia"/>
          <w:color w:val="auto"/>
          <w:szCs w:val="22"/>
          <w14:ligatures w14:val="standardContextual"/>
        </w:rPr>
      </w:pPr>
      <w:r>
        <w:fldChar w:fldCharType="begin"/>
      </w:r>
      <w:r>
        <w:instrText xml:space="preserve"> HYPERLINK \l "_Toc167094712" </w:instrText>
      </w:r>
      <w:r>
        <w:fldChar w:fldCharType="separate"/>
      </w:r>
      <w:r>
        <w:rPr>
          <w:rStyle w:val="67"/>
        </w:rPr>
        <w:t>5.3.2 经销/代理模式</w:t>
      </w:r>
      <w:r>
        <w:tab/>
      </w:r>
      <w:r>
        <w:fldChar w:fldCharType="begin"/>
      </w:r>
      <w:r>
        <w:instrText xml:space="preserve"> PAGEREF _Toc167094712 \h </w:instrText>
      </w:r>
      <w:r>
        <w:fldChar w:fldCharType="separate"/>
      </w:r>
      <w:r>
        <w:t>37</w:t>
      </w:r>
      <w:r>
        <w:fldChar w:fldCharType="end"/>
      </w:r>
      <w:r>
        <w:fldChar w:fldCharType="end"/>
      </w:r>
    </w:p>
    <w:p w14:paraId="490CE1CB">
      <w:pPr>
        <w:pStyle w:val="14"/>
        <w:rPr>
          <w:rFonts w:asciiTheme="minorHAnsi" w:hAnsiTheme="minorHAnsi" w:eastAsiaTheme="minorEastAsia"/>
          <w:color w:val="auto"/>
          <w:szCs w:val="22"/>
          <w14:ligatures w14:val="standardContextual"/>
        </w:rPr>
      </w:pPr>
      <w:r>
        <w:fldChar w:fldCharType="begin"/>
      </w:r>
      <w:r>
        <w:instrText xml:space="preserve"> HYPERLINK \l "_Toc167094713" </w:instrText>
      </w:r>
      <w:r>
        <w:fldChar w:fldCharType="separate"/>
      </w:r>
      <w:r>
        <w:rPr>
          <w:rStyle w:val="67"/>
        </w:rPr>
        <w:t>5.3.3 销售渠道分析</w:t>
      </w:r>
      <w:r>
        <w:tab/>
      </w:r>
      <w:r>
        <w:fldChar w:fldCharType="begin"/>
      </w:r>
      <w:r>
        <w:instrText xml:space="preserve"> PAGEREF _Toc167094713 \h </w:instrText>
      </w:r>
      <w:r>
        <w:fldChar w:fldCharType="separate"/>
      </w:r>
      <w:r>
        <w:t>37</w:t>
      </w:r>
      <w:r>
        <w:fldChar w:fldCharType="end"/>
      </w:r>
      <w:r>
        <w:fldChar w:fldCharType="end"/>
      </w:r>
    </w:p>
    <w:p w14:paraId="0E3F049D">
      <w:pPr>
        <w:pStyle w:val="14"/>
        <w:rPr>
          <w:rFonts w:asciiTheme="minorHAnsi" w:hAnsiTheme="minorHAnsi" w:eastAsiaTheme="minorEastAsia"/>
          <w:color w:val="auto"/>
          <w:szCs w:val="22"/>
          <w14:ligatures w14:val="standardContextual"/>
        </w:rPr>
      </w:pPr>
      <w:r>
        <w:fldChar w:fldCharType="begin"/>
      </w:r>
      <w:r>
        <w:instrText xml:space="preserve"> HYPERLINK \l "_Toc167094714" </w:instrText>
      </w:r>
      <w:r>
        <w:fldChar w:fldCharType="separate"/>
      </w:r>
      <w:r>
        <w:rPr>
          <w:rStyle w:val="67"/>
        </w:rPr>
        <w:t>5.3.4 欧洲市场高清电视天线代表性代理商分析</w:t>
      </w:r>
      <w:r>
        <w:tab/>
      </w:r>
      <w:r>
        <w:fldChar w:fldCharType="begin"/>
      </w:r>
      <w:r>
        <w:instrText xml:space="preserve"> PAGEREF _Toc167094714 \h </w:instrText>
      </w:r>
      <w:r>
        <w:fldChar w:fldCharType="separate"/>
      </w:r>
      <w:r>
        <w:t>38</w:t>
      </w:r>
      <w:r>
        <w:fldChar w:fldCharType="end"/>
      </w:r>
      <w:r>
        <w:fldChar w:fldCharType="end"/>
      </w:r>
    </w:p>
    <w:p w14:paraId="22A0A2AD">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"_Toc167094715" </w:instrText>
      </w:r>
      <w:r>
        <w:fldChar w:fldCharType="separate"/>
      </w:r>
      <w:r>
        <w:rPr>
          <w:rStyle w:val="67"/>
          <w:lang w:val="en-IN"/>
        </w:rPr>
        <w:t>5.4</w:t>
      </w:r>
      <w:r>
        <w:rPr>
          <w:rStyle w:val="67"/>
        </w:rPr>
        <w:t xml:space="preserve"> 高清电视天线行业生产模式</w:t>
      </w:r>
      <w:r>
        <w:tab/>
      </w:r>
      <w:r>
        <w:fldChar w:fldCharType="begin"/>
      </w:r>
      <w:r>
        <w:instrText xml:space="preserve"> PAGEREF _Toc167094715 \h </w:instrText>
      </w:r>
      <w:r>
        <w:fldChar w:fldCharType="separate"/>
      </w:r>
      <w:r>
        <w:t>38</w:t>
      </w:r>
      <w:r>
        <w:fldChar w:fldCharType="end"/>
      </w:r>
      <w:r>
        <w:fldChar w:fldCharType="end"/>
      </w:r>
    </w:p>
    <w:p w14:paraId="078D7DB3">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"_Toc167094716" </w:instrText>
      </w:r>
      <w:r>
        <w:fldChar w:fldCharType="separate"/>
      </w:r>
      <w:r>
        <w:rPr>
          <w:rStyle w:val="67"/>
        </w:rPr>
        <w:t>5.5 欧洲高清电视天线进出口分析</w:t>
      </w:r>
      <w:r>
        <w:tab/>
      </w:r>
      <w:r>
        <w:fldChar w:fldCharType="begin"/>
      </w:r>
      <w:r>
        <w:instrText xml:space="preserve"> PAGEREF _Toc167094716 \h </w:instrText>
      </w:r>
      <w:r>
        <w:fldChar w:fldCharType="separate"/>
      </w:r>
      <w:r>
        <w:t>38</w:t>
      </w:r>
      <w:r>
        <w:fldChar w:fldCharType="end"/>
      </w:r>
      <w:r>
        <w:fldChar w:fldCharType="end"/>
      </w:r>
    </w:p>
    <w:p w14:paraId="5A1BEE01">
      <w:pPr>
        <w:pStyle w:val="14"/>
        <w:rPr>
          <w:rFonts w:asciiTheme="minorHAnsi" w:hAnsiTheme="minorHAnsi" w:eastAsiaTheme="minorEastAsia"/>
          <w:color w:val="auto"/>
          <w:szCs w:val="22"/>
          <w14:ligatures w14:val="standardContextual"/>
        </w:rPr>
      </w:pPr>
      <w:r>
        <w:fldChar w:fldCharType="begin"/>
      </w:r>
      <w:r>
        <w:instrText xml:space="preserve"> HYPERLINK \l "_Toc167094717" </w:instrText>
      </w:r>
      <w:r>
        <w:fldChar w:fldCharType="separate"/>
      </w:r>
      <w:r>
        <w:rPr>
          <w:rStyle w:val="67"/>
        </w:rPr>
        <w:t>5.5.1 欧洲市场高清电视天线主要进口来源</w:t>
      </w:r>
      <w:r>
        <w:tab/>
      </w:r>
      <w:r>
        <w:fldChar w:fldCharType="begin"/>
      </w:r>
      <w:r>
        <w:instrText xml:space="preserve"> PAGEREF _Toc167094717 \h </w:instrText>
      </w:r>
      <w:r>
        <w:fldChar w:fldCharType="separate"/>
      </w:r>
      <w:r>
        <w:t>38</w:t>
      </w:r>
      <w:r>
        <w:fldChar w:fldCharType="end"/>
      </w:r>
      <w:r>
        <w:fldChar w:fldCharType="end"/>
      </w:r>
    </w:p>
    <w:p w14:paraId="7C867C1E">
      <w:pPr>
        <w:pStyle w:val="14"/>
        <w:rPr>
          <w:rFonts w:asciiTheme="minorHAnsi" w:hAnsiTheme="minorHAnsi" w:eastAsiaTheme="minorEastAsia"/>
          <w:color w:val="auto"/>
          <w:szCs w:val="22"/>
          <w14:ligatures w14:val="standardContextual"/>
        </w:rPr>
      </w:pPr>
      <w:r>
        <w:fldChar w:fldCharType="begin"/>
      </w:r>
      <w:r>
        <w:instrText xml:space="preserve"> HYPERLINK \l "_Toc167094718" </w:instrText>
      </w:r>
      <w:r>
        <w:fldChar w:fldCharType="separate"/>
      </w:r>
      <w:r>
        <w:rPr>
          <w:rStyle w:val="67"/>
        </w:rPr>
        <w:t>5.5.2 欧洲市场高清电视天线主要出口目的地</w:t>
      </w:r>
      <w:r>
        <w:tab/>
      </w:r>
      <w:r>
        <w:fldChar w:fldCharType="begin"/>
      </w:r>
      <w:r>
        <w:instrText xml:space="preserve"> PAGEREF _Toc167094718 \h </w:instrText>
      </w:r>
      <w:r>
        <w:fldChar w:fldCharType="separate"/>
      </w:r>
      <w:r>
        <w:t>39</w:t>
      </w:r>
      <w:r>
        <w:fldChar w:fldCharType="end"/>
      </w:r>
      <w:r>
        <w:fldChar w:fldCharType="end"/>
      </w:r>
    </w:p>
    <w:p w14:paraId="4E549058">
      <w:pPr>
        <w:pStyle w:val="21"/>
        <w:rPr>
          <w:rFonts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"_Toc167094719" </w:instrText>
      </w:r>
      <w:r>
        <w:fldChar w:fldCharType="separate"/>
      </w:r>
      <w:r>
        <w:rPr>
          <w:rStyle w:val="67"/>
          <w:lang w:eastAsia="zh-CN"/>
        </w:rPr>
        <w:t>6 行业发展趋势及影响因素</w:t>
      </w:r>
      <w:r>
        <w:tab/>
      </w:r>
      <w:r>
        <w:fldChar w:fldCharType="begin"/>
      </w:r>
      <w:r>
        <w:instrText xml:space="preserve"> PAGEREF _Toc167094719 \h </w:instrText>
      </w:r>
      <w:r>
        <w:fldChar w:fldCharType="separate"/>
      </w:r>
      <w:r>
        <w:t>40</w:t>
      </w:r>
      <w:r>
        <w:fldChar w:fldCharType="end"/>
      </w:r>
      <w:r>
        <w:fldChar w:fldCharType="end"/>
      </w:r>
    </w:p>
    <w:p w14:paraId="1D326D24">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"_Toc167094720" </w:instrText>
      </w:r>
      <w:r>
        <w:fldChar w:fldCharType="separate"/>
      </w:r>
      <w:r>
        <w:rPr>
          <w:rStyle w:val="67"/>
        </w:rPr>
        <w:t>6.1 高清电视天线行业发展分析---发展趋势</w:t>
      </w:r>
      <w:r>
        <w:tab/>
      </w:r>
      <w:r>
        <w:fldChar w:fldCharType="begin"/>
      </w:r>
      <w:r>
        <w:instrText xml:space="preserve"> PAGEREF _Toc167094720 \h </w:instrText>
      </w:r>
      <w:r>
        <w:fldChar w:fldCharType="separate"/>
      </w:r>
      <w:r>
        <w:t>40</w:t>
      </w:r>
      <w:r>
        <w:fldChar w:fldCharType="end"/>
      </w:r>
      <w:r>
        <w:fldChar w:fldCharType="end"/>
      </w:r>
    </w:p>
    <w:p w14:paraId="3291CA82">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"_Toc167094721" </w:instrText>
      </w:r>
      <w:r>
        <w:fldChar w:fldCharType="separate"/>
      </w:r>
      <w:r>
        <w:rPr>
          <w:rStyle w:val="67"/>
        </w:rPr>
        <w:t>6.2 高清电视天线行业发展分析---厂商壁垒</w:t>
      </w:r>
      <w:r>
        <w:tab/>
      </w:r>
      <w:r>
        <w:fldChar w:fldCharType="begin"/>
      </w:r>
      <w:r>
        <w:instrText xml:space="preserve"> PAGEREF _Toc167094721 \h </w:instrText>
      </w:r>
      <w:r>
        <w:fldChar w:fldCharType="separate"/>
      </w:r>
      <w:r>
        <w:t>40</w:t>
      </w:r>
      <w:r>
        <w:fldChar w:fldCharType="end"/>
      </w:r>
      <w:r>
        <w:fldChar w:fldCharType="end"/>
      </w:r>
    </w:p>
    <w:p w14:paraId="1E129B32">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"_Toc167094722" </w:instrText>
      </w:r>
      <w:r>
        <w:fldChar w:fldCharType="separate"/>
      </w:r>
      <w:r>
        <w:rPr>
          <w:rStyle w:val="67"/>
        </w:rPr>
        <w:t>6.3 高清电视天线行业发展分析---驱动因素</w:t>
      </w:r>
      <w:r>
        <w:tab/>
      </w:r>
      <w:r>
        <w:fldChar w:fldCharType="begin"/>
      </w:r>
      <w:r>
        <w:instrText xml:space="preserve"> PAGEREF _Toc167094722 \h </w:instrText>
      </w:r>
      <w:r>
        <w:fldChar w:fldCharType="separate"/>
      </w:r>
      <w:r>
        <w:t>40</w:t>
      </w:r>
      <w:r>
        <w:fldChar w:fldCharType="end"/>
      </w:r>
      <w:r>
        <w:fldChar w:fldCharType="end"/>
      </w:r>
    </w:p>
    <w:p w14:paraId="4AD888F5">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"_Toc167094723" </w:instrText>
      </w:r>
      <w:r>
        <w:fldChar w:fldCharType="separate"/>
      </w:r>
      <w:r>
        <w:rPr>
          <w:rStyle w:val="67"/>
        </w:rPr>
        <w:t>6.4 高清电视天线行业发展分析---制约因素</w:t>
      </w:r>
      <w:r>
        <w:tab/>
      </w:r>
      <w:r>
        <w:fldChar w:fldCharType="begin"/>
      </w:r>
      <w:r>
        <w:instrText xml:space="preserve"> PAGEREF _Toc167094723 \h </w:instrText>
      </w:r>
      <w:r>
        <w:fldChar w:fldCharType="separate"/>
      </w:r>
      <w:r>
        <w:t>41</w:t>
      </w:r>
      <w:r>
        <w:fldChar w:fldCharType="end"/>
      </w:r>
      <w:r>
        <w:fldChar w:fldCharType="end"/>
      </w:r>
    </w:p>
    <w:p w14:paraId="700AF6E4">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"_Toc167094724" </w:instrText>
      </w:r>
      <w:r>
        <w:fldChar w:fldCharType="separate"/>
      </w:r>
      <w:r>
        <w:rPr>
          <w:rStyle w:val="67"/>
        </w:rPr>
        <w:t>6.5 高清电视天线行业发展分析---行业政策</w:t>
      </w:r>
      <w:r>
        <w:tab/>
      </w:r>
      <w:r>
        <w:fldChar w:fldCharType="begin"/>
      </w:r>
      <w:r>
        <w:instrText xml:space="preserve"> PAGEREF _Toc167094724 \h </w:instrText>
      </w:r>
      <w:r>
        <w:fldChar w:fldCharType="separate"/>
      </w:r>
      <w:r>
        <w:t>41</w:t>
      </w:r>
      <w:r>
        <w:fldChar w:fldCharType="end"/>
      </w:r>
      <w:r>
        <w:fldChar w:fldCharType="end"/>
      </w:r>
    </w:p>
    <w:p w14:paraId="6FAE8B80">
      <w:pPr>
        <w:pStyle w:val="21"/>
        <w:rPr>
          <w:rFonts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"_Toc167094725" </w:instrText>
      </w:r>
      <w:r>
        <w:fldChar w:fldCharType="separate"/>
      </w:r>
      <w:r>
        <w:rPr>
          <w:rStyle w:val="67"/>
          <w:lang w:eastAsia="zh-CN"/>
        </w:rPr>
        <w:t>7 研究成果及结论</w:t>
      </w:r>
      <w:r>
        <w:tab/>
      </w:r>
      <w:r>
        <w:fldChar w:fldCharType="begin"/>
      </w:r>
      <w:r>
        <w:instrText xml:space="preserve"> PAGEREF _Toc167094725 \h </w:instrText>
      </w:r>
      <w:r>
        <w:fldChar w:fldCharType="separate"/>
      </w:r>
      <w:r>
        <w:t>42</w:t>
      </w:r>
      <w:r>
        <w:fldChar w:fldCharType="end"/>
      </w:r>
      <w:r>
        <w:fldChar w:fldCharType="end"/>
      </w:r>
    </w:p>
    <w:p w14:paraId="3F3BA51B">
      <w:r>
        <w:rPr>
          <w:rFonts w:ascii="Century Gothic" w:hAnsi="Century Gothic" w:cs="Arial" w:eastAsiaTheme="minorEastAsia"/>
          <w:caps/>
          <w:color w:val="EE3123"/>
          <w:kern w:val="0"/>
          <w:sz w:val="24"/>
          <w:szCs w:val="24"/>
          <w:lang w:val="en-IN" w:eastAsia="en-US"/>
        </w:rPr>
        <w:fldChar w:fldCharType="end"/>
      </w:r>
    </w:p>
    <w:p w14:paraId="571162DF">
      <w:r>
        <w:br w:type="page"/>
      </w:r>
    </w:p>
    <w:p w14:paraId="510AE837">
      <w:pPr>
        <w:pStyle w:val="141"/>
      </w:pPr>
      <w:r>
        <w:rPr>
          <w:rFonts w:hint="eastAsia"/>
        </w:rPr>
        <w:t>表格目录</w:t>
      </w:r>
    </w:p>
    <w:p w14:paraId="7162AF30">
      <w:pPr>
        <w:pStyle w:val="25"/>
        <w:rPr>
          <w:rFonts w:asciiTheme="minorHAnsi" w:hAnsiTheme="minorHAnsi" w:eastAsiaTheme="minorEastAsia"/>
          <w:szCs w:val="22"/>
          <w14:ligatures w14:val="standardContextual"/>
        </w:rPr>
      </w:pPr>
      <w:r>
        <w:rPr>
          <w:b/>
          <w:color w:val="000000" w:themeColor="text1"/>
          <w14:textFill>
            <w14:solidFill>
              <w14:schemeClr w14:val="tx1"/>
            </w14:solidFill>
          </w14:textFill>
        </w:rPr>
        <w:fldChar w:fldCharType="begin"/>
      </w:r>
      <w:r>
        <w:rPr>
          <w:b/>
          <w:color w:val="000000" w:themeColor="text1"/>
          <w14:textFill>
            <w14:solidFill>
              <w14:schemeClr w14:val="tx1"/>
            </w14:solidFill>
          </w14:textFill>
        </w:rPr>
        <w:instrText xml:space="preserve"> TOC \h \z \t "Table Style" \c </w:instrText>
      </w:r>
      <w:r>
        <w:rPr>
          <w:b/>
          <w:color w:val="000000" w:themeColor="text1"/>
          <w14:textFill>
            <w14:solidFill>
              <w14:schemeClr w14:val="tx1"/>
            </w14:solidFill>
          </w14:textFill>
        </w:rPr>
        <w:fldChar w:fldCharType="separate"/>
      </w:r>
      <w:r>
        <w:fldChar w:fldCharType="begin"/>
      </w:r>
      <w:r>
        <w:instrText xml:space="preserve"> HYPERLINK \l "_Toc167094563" </w:instrText>
      </w:r>
      <w:r>
        <w:fldChar w:fldCharType="separate"/>
      </w:r>
      <w:r>
        <w:rPr>
          <w:rStyle w:val="67"/>
          <w:rFonts w:eastAsia="手头"/>
        </w:rPr>
        <w:t>表 1：</w:t>
      </w:r>
      <w:r>
        <w:rPr>
          <w:rStyle w:val="67"/>
        </w:rPr>
        <w:t xml:space="preserve"> 德国主要产业情况</w:t>
      </w:r>
      <w:r>
        <w:tab/>
      </w:r>
      <w:r>
        <w:fldChar w:fldCharType="begin"/>
      </w:r>
      <w:r>
        <w:instrText xml:space="preserve"> PAGEREF _Toc167094563 \h </w:instrText>
      </w:r>
      <w:r>
        <w:fldChar w:fldCharType="separate"/>
      </w:r>
      <w:r>
        <w:t>13</w:t>
      </w:r>
      <w:r>
        <w:fldChar w:fldCharType="end"/>
      </w:r>
      <w:r>
        <w:fldChar w:fldCharType="end"/>
      </w:r>
    </w:p>
    <w:p w14:paraId="71E7AE15">
      <w:pPr>
        <w:pStyle w:val="25"/>
        <w:rPr>
          <w:rFonts w:asciiTheme="minorHAnsi" w:hAnsiTheme="minorHAnsi" w:eastAsiaTheme="minorEastAsia"/>
          <w:szCs w:val="22"/>
          <w14:ligatures w14:val="standardContextual"/>
        </w:rPr>
      </w:pPr>
      <w:r>
        <w:fldChar w:fldCharType="begin"/>
      </w:r>
      <w:r>
        <w:instrText xml:space="preserve"> HYPERLINK \l "_Toc167094564" </w:instrText>
      </w:r>
      <w:r>
        <w:fldChar w:fldCharType="separate"/>
      </w:r>
      <w:r>
        <w:rPr>
          <w:rStyle w:val="67"/>
          <w:rFonts w:eastAsia="手头"/>
        </w:rPr>
        <w:t>表 2：</w:t>
      </w:r>
      <w:r>
        <w:rPr>
          <w:rStyle w:val="67"/>
        </w:rPr>
        <w:t xml:space="preserve"> 法国主要产业情况</w:t>
      </w:r>
      <w:r>
        <w:tab/>
      </w:r>
      <w:r>
        <w:fldChar w:fldCharType="begin"/>
      </w:r>
      <w:r>
        <w:instrText xml:space="preserve"> PAGEREF _Toc167094564 \h </w:instrText>
      </w:r>
      <w:r>
        <w:fldChar w:fldCharType="separate"/>
      </w:r>
      <w:r>
        <w:t>15</w:t>
      </w:r>
      <w:r>
        <w:fldChar w:fldCharType="end"/>
      </w:r>
      <w:r>
        <w:fldChar w:fldCharType="end"/>
      </w:r>
    </w:p>
    <w:p w14:paraId="600E6053">
      <w:pPr>
        <w:pStyle w:val="25"/>
        <w:rPr>
          <w:rFonts w:asciiTheme="minorHAnsi" w:hAnsiTheme="minorHAnsi" w:eastAsiaTheme="minorEastAsia"/>
          <w:szCs w:val="22"/>
          <w14:ligatures w14:val="standardContextual"/>
        </w:rPr>
      </w:pPr>
      <w:r>
        <w:fldChar w:fldCharType="begin"/>
      </w:r>
      <w:r>
        <w:instrText xml:space="preserve"> HYPERLINK \l "_Toc167094565" </w:instrText>
      </w:r>
      <w:r>
        <w:fldChar w:fldCharType="separate"/>
      </w:r>
      <w:r>
        <w:rPr>
          <w:rStyle w:val="67"/>
          <w:rFonts w:eastAsia="手头"/>
        </w:rPr>
        <w:t>表 3：</w:t>
      </w:r>
      <w:r>
        <w:rPr>
          <w:rStyle w:val="67"/>
        </w:rPr>
        <w:t xml:space="preserve"> 主要厂商高清电视天线总部及产地分布</w:t>
      </w:r>
      <w:r>
        <w:tab/>
      </w:r>
      <w:r>
        <w:fldChar w:fldCharType="begin"/>
      </w:r>
      <w:r>
        <w:instrText xml:space="preserve"> PAGEREF _Toc167094565 \h </w:instrText>
      </w:r>
      <w:r>
        <w:fldChar w:fldCharType="separate"/>
      </w:r>
      <w:r>
        <w:t>17</w:t>
      </w:r>
      <w:r>
        <w:fldChar w:fldCharType="end"/>
      </w:r>
      <w:r>
        <w:fldChar w:fldCharType="end"/>
      </w:r>
    </w:p>
    <w:p w14:paraId="2292445E">
      <w:pPr>
        <w:pStyle w:val="25"/>
        <w:rPr>
          <w:rFonts w:asciiTheme="minorHAnsi" w:hAnsiTheme="minorHAnsi" w:eastAsiaTheme="minorEastAsia"/>
          <w:szCs w:val="22"/>
          <w14:ligatures w14:val="standardContextual"/>
        </w:rPr>
      </w:pPr>
      <w:r>
        <w:fldChar w:fldCharType="begin"/>
      </w:r>
      <w:r>
        <w:instrText xml:space="preserve"> HYPERLINK \l "_Toc167094566" </w:instrText>
      </w:r>
      <w:r>
        <w:fldChar w:fldCharType="separate"/>
      </w:r>
      <w:r>
        <w:rPr>
          <w:rStyle w:val="67"/>
          <w:rFonts w:eastAsia="手头"/>
        </w:rPr>
        <w:t>表 4：</w:t>
      </w:r>
      <w:r>
        <w:rPr>
          <w:rStyle w:val="67"/>
        </w:rPr>
        <w:t xml:space="preserve"> 主要厂商高清电视天线产品类型及应用</w:t>
      </w:r>
      <w:r>
        <w:tab/>
      </w:r>
      <w:r>
        <w:fldChar w:fldCharType="begin"/>
      </w:r>
      <w:r>
        <w:instrText xml:space="preserve"> PAGEREF _Toc167094566 \h </w:instrText>
      </w:r>
      <w:r>
        <w:fldChar w:fldCharType="separate"/>
      </w:r>
      <w:r>
        <w:t>19</w:t>
      </w:r>
      <w:r>
        <w:fldChar w:fldCharType="end"/>
      </w:r>
      <w:r>
        <w:fldChar w:fldCharType="end"/>
      </w:r>
    </w:p>
    <w:p w14:paraId="6055996C">
      <w:pPr>
        <w:pStyle w:val="25"/>
        <w:rPr>
          <w:rFonts w:asciiTheme="minorHAnsi" w:hAnsiTheme="minorHAnsi" w:eastAsiaTheme="minorEastAsia"/>
          <w:szCs w:val="22"/>
          <w14:ligatures w14:val="standardContextual"/>
        </w:rPr>
      </w:pPr>
      <w:r>
        <w:fldChar w:fldCharType="begin"/>
      </w:r>
      <w:r>
        <w:instrText xml:space="preserve"> HYPERLINK \l "_Toc167094567" </w:instrText>
      </w:r>
      <w:r>
        <w:fldChar w:fldCharType="separate"/>
      </w:r>
      <w:r>
        <w:rPr>
          <w:rStyle w:val="67"/>
          <w:rFonts w:eastAsia="手头"/>
        </w:rPr>
        <w:t>表 5：</w:t>
      </w:r>
      <w:r>
        <w:rPr>
          <w:rStyle w:val="67"/>
        </w:rPr>
        <w:t xml:space="preserve"> 欧洲市场主要厂商高清电视天线销量（2019-2024）&amp;（千件）</w:t>
      </w:r>
      <w:r>
        <w:tab/>
      </w:r>
      <w:r>
        <w:fldChar w:fldCharType="begin"/>
      </w:r>
      <w:r>
        <w:instrText xml:space="preserve"> PAGEREF _Toc167094567 \h </w:instrText>
      </w:r>
      <w:r>
        <w:fldChar w:fldCharType="separate"/>
      </w:r>
      <w:r>
        <w:t>20</w:t>
      </w:r>
      <w:r>
        <w:fldChar w:fldCharType="end"/>
      </w:r>
      <w:r>
        <w:fldChar w:fldCharType="end"/>
      </w:r>
    </w:p>
    <w:p w14:paraId="4EEBA4D1">
      <w:pPr>
        <w:pStyle w:val="25"/>
        <w:rPr>
          <w:rFonts w:asciiTheme="minorHAnsi" w:hAnsiTheme="minorHAnsi" w:eastAsiaTheme="minorEastAsia"/>
          <w:szCs w:val="22"/>
          <w14:ligatures w14:val="standardContextual"/>
        </w:rPr>
      </w:pPr>
      <w:r>
        <w:fldChar w:fldCharType="begin"/>
      </w:r>
      <w:r>
        <w:instrText xml:space="preserve"> HYPERLINK \l "_Toc167094568" </w:instrText>
      </w:r>
      <w:r>
        <w:fldChar w:fldCharType="separate"/>
      </w:r>
      <w:r>
        <w:rPr>
          <w:rStyle w:val="67"/>
          <w:rFonts w:eastAsia="手头"/>
        </w:rPr>
        <w:t>表 6：</w:t>
      </w:r>
      <w:r>
        <w:rPr>
          <w:rStyle w:val="67"/>
        </w:rPr>
        <w:t xml:space="preserve"> 欧洲市场主要厂商高清电视天线销量市场份额（2019-2024）</w:t>
      </w:r>
      <w:r>
        <w:tab/>
      </w:r>
      <w:r>
        <w:fldChar w:fldCharType="begin"/>
      </w:r>
      <w:r>
        <w:instrText xml:space="preserve"> PAGEREF _Toc167094568 \h </w:instrText>
      </w:r>
      <w:r>
        <w:fldChar w:fldCharType="separate"/>
      </w:r>
      <w:r>
        <w:t>21</w:t>
      </w:r>
      <w:r>
        <w:fldChar w:fldCharType="end"/>
      </w:r>
      <w:r>
        <w:fldChar w:fldCharType="end"/>
      </w:r>
    </w:p>
    <w:p w14:paraId="411EC4EF">
      <w:pPr>
        <w:pStyle w:val="25"/>
        <w:rPr>
          <w:rFonts w:asciiTheme="minorHAnsi" w:hAnsiTheme="minorHAnsi" w:eastAsiaTheme="minorEastAsia"/>
          <w:szCs w:val="22"/>
          <w14:ligatures w14:val="standardContextual"/>
        </w:rPr>
      </w:pPr>
      <w:r>
        <w:fldChar w:fldCharType="begin"/>
      </w:r>
      <w:r>
        <w:instrText xml:space="preserve"> HYPERLINK \l "_Toc167094569" </w:instrText>
      </w:r>
      <w:r>
        <w:fldChar w:fldCharType="separate"/>
      </w:r>
      <w:r>
        <w:rPr>
          <w:rStyle w:val="67"/>
          <w:rFonts w:eastAsia="手头"/>
        </w:rPr>
        <w:t>表 7：</w:t>
      </w:r>
      <w:r>
        <w:rPr>
          <w:rStyle w:val="67"/>
        </w:rPr>
        <w:t xml:space="preserve"> 欧洲市场主要厂商高清电视天线收入（2019-2024）&amp;（万元）</w:t>
      </w:r>
      <w:r>
        <w:tab/>
      </w:r>
      <w:r>
        <w:fldChar w:fldCharType="begin"/>
      </w:r>
      <w:r>
        <w:instrText xml:space="preserve"> PAGEREF _Toc167094569 \h </w:instrText>
      </w:r>
      <w:r>
        <w:fldChar w:fldCharType="separate"/>
      </w:r>
      <w:r>
        <w:t>23</w:t>
      </w:r>
      <w:r>
        <w:fldChar w:fldCharType="end"/>
      </w:r>
      <w:r>
        <w:fldChar w:fldCharType="end"/>
      </w:r>
    </w:p>
    <w:p w14:paraId="5475EAF3">
      <w:pPr>
        <w:pStyle w:val="25"/>
        <w:rPr>
          <w:rFonts w:asciiTheme="minorHAnsi" w:hAnsiTheme="minorHAnsi" w:eastAsiaTheme="minorEastAsia"/>
          <w:szCs w:val="22"/>
          <w14:ligatures w14:val="standardContextual"/>
        </w:rPr>
      </w:pPr>
      <w:r>
        <w:fldChar w:fldCharType="begin"/>
      </w:r>
      <w:r>
        <w:instrText xml:space="preserve"> HYPERLINK \l "_Toc167094570" </w:instrText>
      </w:r>
      <w:r>
        <w:fldChar w:fldCharType="separate"/>
      </w:r>
      <w:r>
        <w:rPr>
          <w:rStyle w:val="67"/>
          <w:rFonts w:eastAsia="手头"/>
        </w:rPr>
        <w:t>表 8：</w:t>
      </w:r>
      <w:r>
        <w:rPr>
          <w:rStyle w:val="67"/>
        </w:rPr>
        <w:t xml:space="preserve"> 欧洲市场主要厂商高清电视天线收入份额（2019-2024）</w:t>
      </w:r>
      <w:r>
        <w:tab/>
      </w:r>
      <w:r>
        <w:fldChar w:fldCharType="begin"/>
      </w:r>
      <w:r>
        <w:instrText xml:space="preserve"> PAGEREF _Toc167094570 \h </w:instrText>
      </w:r>
      <w:r>
        <w:fldChar w:fldCharType="separate"/>
      </w:r>
      <w:r>
        <w:t>24</w:t>
      </w:r>
      <w:r>
        <w:fldChar w:fldCharType="end"/>
      </w:r>
      <w:r>
        <w:fldChar w:fldCharType="end"/>
      </w:r>
    </w:p>
    <w:p w14:paraId="4AC35C38">
      <w:pPr>
        <w:pStyle w:val="25"/>
        <w:rPr>
          <w:rFonts w:asciiTheme="minorHAnsi" w:hAnsiTheme="minorHAnsi" w:eastAsiaTheme="minorEastAsia"/>
          <w:szCs w:val="22"/>
          <w14:ligatures w14:val="standardContextual"/>
        </w:rPr>
      </w:pPr>
      <w:r>
        <w:fldChar w:fldCharType="begin"/>
      </w:r>
      <w:r>
        <w:instrText xml:space="preserve"> HYPERLINK \l "_Toc167094571" </w:instrText>
      </w:r>
      <w:r>
        <w:fldChar w:fldCharType="separate"/>
      </w:r>
      <w:r>
        <w:rPr>
          <w:rStyle w:val="67"/>
          <w:rFonts w:eastAsia="手头"/>
        </w:rPr>
        <w:t>表 9：</w:t>
      </w:r>
      <w:r>
        <w:rPr>
          <w:rStyle w:val="67"/>
        </w:rPr>
        <w:t xml:space="preserve"> 欧洲市场主要厂商高清电视天线价格（2019-2024）&amp;（美元/件）</w:t>
      </w:r>
      <w:r>
        <w:tab/>
      </w:r>
      <w:r>
        <w:fldChar w:fldCharType="begin"/>
      </w:r>
      <w:r>
        <w:instrText xml:space="preserve"> PAGEREF _Toc167094571 \h </w:instrText>
      </w:r>
      <w:r>
        <w:fldChar w:fldCharType="separate"/>
      </w:r>
      <w:r>
        <w:t>26</w:t>
      </w:r>
      <w:r>
        <w:fldChar w:fldCharType="end"/>
      </w:r>
      <w:r>
        <w:fldChar w:fldCharType="end"/>
      </w:r>
    </w:p>
    <w:p w14:paraId="43B5B86B">
      <w:pPr>
        <w:pStyle w:val="25"/>
        <w:rPr>
          <w:rFonts w:asciiTheme="minorHAnsi" w:hAnsiTheme="minorHAnsi" w:eastAsiaTheme="minorEastAsia"/>
          <w:szCs w:val="22"/>
          <w14:ligatures w14:val="standardContextual"/>
        </w:rPr>
      </w:pPr>
      <w:r>
        <w:fldChar w:fldCharType="begin"/>
      </w:r>
      <w:r>
        <w:instrText xml:space="preserve"> HYPERLINK \l "_Toc167094572" </w:instrText>
      </w:r>
      <w:r>
        <w:fldChar w:fldCharType="separate"/>
      </w:r>
      <w:r>
        <w:rPr>
          <w:rStyle w:val="67"/>
          <w:rFonts w:eastAsia="手头"/>
        </w:rPr>
        <w:t>表 10：</w:t>
      </w:r>
      <w:r>
        <w:rPr>
          <w:rStyle w:val="67"/>
        </w:rPr>
        <w:t xml:space="preserve"> Antennas Direct 高清电视天线生产基地、总部、竞争对手及市场地位</w:t>
      </w:r>
      <w:r>
        <w:tab/>
      </w:r>
      <w:r>
        <w:fldChar w:fldCharType="begin"/>
      </w:r>
      <w:r>
        <w:instrText xml:space="preserve"> PAGEREF _Toc167094572 \h </w:instrText>
      </w:r>
      <w:r>
        <w:fldChar w:fldCharType="separate"/>
      </w:r>
      <w:r>
        <w:t>29</w:t>
      </w:r>
      <w:r>
        <w:fldChar w:fldCharType="end"/>
      </w:r>
      <w:r>
        <w:fldChar w:fldCharType="end"/>
      </w:r>
    </w:p>
    <w:p w14:paraId="2D70C62D">
      <w:pPr>
        <w:pStyle w:val="25"/>
        <w:rPr>
          <w:rFonts w:asciiTheme="minorHAnsi" w:hAnsiTheme="minorHAnsi" w:eastAsiaTheme="minorEastAsia"/>
          <w:szCs w:val="22"/>
          <w14:ligatures w14:val="standardContextual"/>
        </w:rPr>
      </w:pPr>
      <w:r>
        <w:fldChar w:fldCharType="begin"/>
      </w:r>
      <w:r>
        <w:instrText xml:space="preserve"> HYPERLINK \l "_Toc167094573" </w:instrText>
      </w:r>
      <w:r>
        <w:fldChar w:fldCharType="separate"/>
      </w:r>
      <w:r>
        <w:rPr>
          <w:rStyle w:val="67"/>
          <w:rFonts w:eastAsia="手头"/>
        </w:rPr>
        <w:t>表 11：</w:t>
      </w:r>
      <w:r>
        <w:rPr>
          <w:rStyle w:val="67"/>
        </w:rPr>
        <w:t xml:space="preserve"> Antennas Direct 高清电视天线产品规格、参数及市场应用</w:t>
      </w:r>
      <w:r>
        <w:tab/>
      </w:r>
      <w:r>
        <w:fldChar w:fldCharType="begin"/>
      </w:r>
      <w:r>
        <w:instrText xml:space="preserve"> PAGEREF _Toc167094573 \h </w:instrText>
      </w:r>
      <w:r>
        <w:fldChar w:fldCharType="separate"/>
      </w:r>
      <w:r>
        <w:t>29</w:t>
      </w:r>
      <w:r>
        <w:fldChar w:fldCharType="end"/>
      </w:r>
      <w:r>
        <w:fldChar w:fldCharType="end"/>
      </w:r>
    </w:p>
    <w:p w14:paraId="5A6F7600">
      <w:pPr>
        <w:pStyle w:val="25"/>
        <w:rPr>
          <w:rFonts w:asciiTheme="minorHAnsi" w:hAnsiTheme="minorHAnsi" w:eastAsiaTheme="minorEastAsia"/>
          <w:szCs w:val="22"/>
          <w14:ligatures w14:val="standardContextual"/>
        </w:rPr>
      </w:pPr>
      <w:r>
        <w:fldChar w:fldCharType="begin"/>
      </w:r>
      <w:r>
        <w:instrText xml:space="preserve"> HYPERLINK \l "_Toc167094574" </w:instrText>
      </w:r>
      <w:r>
        <w:fldChar w:fldCharType="separate"/>
      </w:r>
      <w:r>
        <w:rPr>
          <w:rStyle w:val="67"/>
          <w:rFonts w:eastAsia="手头"/>
        </w:rPr>
        <w:t>表 12：</w:t>
      </w:r>
      <w:r>
        <w:rPr>
          <w:rStyle w:val="67"/>
        </w:rPr>
        <w:t xml:space="preserve"> Antennas Direct公司简介及主要业务</w:t>
      </w:r>
      <w:r>
        <w:tab/>
      </w:r>
      <w:r>
        <w:fldChar w:fldCharType="begin"/>
      </w:r>
      <w:r>
        <w:instrText xml:space="preserve"> PAGEREF _Toc167094574 \h </w:instrText>
      </w:r>
      <w:r>
        <w:fldChar w:fldCharType="separate"/>
      </w:r>
      <w:r>
        <w:t>29</w:t>
      </w:r>
      <w:r>
        <w:fldChar w:fldCharType="end"/>
      </w:r>
      <w:r>
        <w:fldChar w:fldCharType="end"/>
      </w:r>
    </w:p>
    <w:p w14:paraId="010ECD0C">
      <w:pPr>
        <w:pStyle w:val="25"/>
        <w:rPr>
          <w:rFonts w:asciiTheme="minorHAnsi" w:hAnsiTheme="minorHAnsi" w:eastAsiaTheme="minorEastAsia"/>
          <w:szCs w:val="22"/>
          <w14:ligatures w14:val="standardContextual"/>
        </w:rPr>
      </w:pPr>
      <w:r>
        <w:fldChar w:fldCharType="begin"/>
      </w:r>
      <w:r>
        <w:instrText xml:space="preserve"> HYPERLINK \l "_Toc167094575" </w:instrText>
      </w:r>
      <w:r>
        <w:fldChar w:fldCharType="separate"/>
      </w:r>
      <w:r>
        <w:rPr>
          <w:rStyle w:val="67"/>
          <w:rFonts w:eastAsia="手头"/>
        </w:rPr>
        <w:t>表 13：</w:t>
      </w:r>
      <w:r>
        <w:rPr>
          <w:rStyle w:val="67"/>
        </w:rPr>
        <w:t xml:space="preserve"> Antennas Direct企业最新动态</w:t>
      </w:r>
      <w:r>
        <w:tab/>
      </w:r>
      <w:r>
        <w:fldChar w:fldCharType="begin"/>
      </w:r>
      <w:r>
        <w:instrText xml:space="preserve"> PAGEREF _Toc167094575 \h </w:instrText>
      </w:r>
      <w:r>
        <w:fldChar w:fldCharType="separate"/>
      </w:r>
      <w:r>
        <w:t>30</w:t>
      </w:r>
      <w:r>
        <w:fldChar w:fldCharType="end"/>
      </w:r>
      <w:r>
        <w:fldChar w:fldCharType="end"/>
      </w:r>
    </w:p>
    <w:p w14:paraId="2FDD002E">
      <w:pPr>
        <w:pStyle w:val="25"/>
        <w:rPr>
          <w:rFonts w:asciiTheme="minorHAnsi" w:hAnsiTheme="minorHAnsi" w:eastAsiaTheme="minorEastAsia"/>
          <w:szCs w:val="22"/>
          <w14:ligatures w14:val="standardContextual"/>
        </w:rPr>
      </w:pPr>
      <w:r>
        <w:fldChar w:fldCharType="begin"/>
      </w:r>
      <w:r>
        <w:instrText xml:space="preserve"> HYPERLINK \l "_Toc167094576" </w:instrText>
      </w:r>
      <w:r>
        <w:fldChar w:fldCharType="separate"/>
      </w:r>
      <w:r>
        <w:rPr>
          <w:rStyle w:val="67"/>
          <w:rFonts w:eastAsia="手头"/>
        </w:rPr>
        <w:t>表 14：</w:t>
      </w:r>
      <w:r>
        <w:rPr>
          <w:rStyle w:val="67"/>
        </w:rPr>
        <w:t xml:space="preserve"> Jasco Products (GE) 高清电视天线生产基地、总部、竞争对手及市场地位</w:t>
      </w:r>
      <w:r>
        <w:tab/>
      </w:r>
      <w:r>
        <w:fldChar w:fldCharType="begin"/>
      </w:r>
      <w:r>
        <w:instrText xml:space="preserve"> PAGEREF _Toc167094576 \h </w:instrText>
      </w:r>
      <w:r>
        <w:fldChar w:fldCharType="separate"/>
      </w:r>
      <w:r>
        <w:t>30</w:t>
      </w:r>
      <w:r>
        <w:fldChar w:fldCharType="end"/>
      </w:r>
      <w:r>
        <w:fldChar w:fldCharType="end"/>
      </w:r>
    </w:p>
    <w:p w14:paraId="4C5CAEBE">
      <w:pPr>
        <w:pStyle w:val="25"/>
        <w:rPr>
          <w:rFonts w:asciiTheme="minorHAnsi" w:hAnsiTheme="minorHAnsi" w:eastAsiaTheme="minorEastAsia"/>
          <w:szCs w:val="22"/>
          <w14:ligatures w14:val="standardContextual"/>
        </w:rPr>
      </w:pPr>
      <w:r>
        <w:fldChar w:fldCharType="begin"/>
      </w:r>
      <w:r>
        <w:instrText xml:space="preserve"> HYPERLINK \l "_Toc167094577" </w:instrText>
      </w:r>
      <w:r>
        <w:fldChar w:fldCharType="separate"/>
      </w:r>
      <w:r>
        <w:rPr>
          <w:rStyle w:val="67"/>
          <w:rFonts w:eastAsia="手头"/>
        </w:rPr>
        <w:t>表 15：</w:t>
      </w:r>
      <w:r>
        <w:rPr>
          <w:rStyle w:val="67"/>
        </w:rPr>
        <w:t xml:space="preserve"> Jasco Products (GE) 高清电视天线产品规格、参数及市场应用</w:t>
      </w:r>
      <w:r>
        <w:tab/>
      </w:r>
      <w:r>
        <w:fldChar w:fldCharType="begin"/>
      </w:r>
      <w:r>
        <w:instrText xml:space="preserve"> PAGEREF _Toc167094577 \h </w:instrText>
      </w:r>
      <w:r>
        <w:fldChar w:fldCharType="separate"/>
      </w:r>
      <w:r>
        <w:t>31</w:t>
      </w:r>
      <w:r>
        <w:fldChar w:fldCharType="end"/>
      </w:r>
      <w:r>
        <w:fldChar w:fldCharType="end"/>
      </w:r>
    </w:p>
    <w:p w14:paraId="1AA87FB0">
      <w:pPr>
        <w:pStyle w:val="25"/>
        <w:rPr>
          <w:rFonts w:asciiTheme="minorHAnsi" w:hAnsiTheme="minorHAnsi" w:eastAsiaTheme="minorEastAsia"/>
          <w:szCs w:val="22"/>
          <w14:ligatures w14:val="standardContextual"/>
        </w:rPr>
      </w:pPr>
      <w:r>
        <w:fldChar w:fldCharType="begin"/>
      </w:r>
      <w:r>
        <w:instrText xml:space="preserve"> HYPERLINK \l "_Toc167094578" </w:instrText>
      </w:r>
      <w:r>
        <w:fldChar w:fldCharType="separate"/>
      </w:r>
      <w:r>
        <w:rPr>
          <w:rStyle w:val="67"/>
          <w:rFonts w:eastAsia="手头"/>
        </w:rPr>
        <w:t>表 16：</w:t>
      </w:r>
      <w:r>
        <w:rPr>
          <w:rStyle w:val="67"/>
        </w:rPr>
        <w:t xml:space="preserve"> Jasco Products (GE)公司简介及主要业务</w:t>
      </w:r>
      <w:r>
        <w:tab/>
      </w:r>
      <w:r>
        <w:fldChar w:fldCharType="begin"/>
      </w:r>
      <w:r>
        <w:instrText xml:space="preserve"> PAGEREF _Toc167094578 \h </w:instrText>
      </w:r>
      <w:r>
        <w:fldChar w:fldCharType="separate"/>
      </w:r>
      <w:r>
        <w:t>31</w:t>
      </w:r>
      <w:r>
        <w:fldChar w:fldCharType="end"/>
      </w:r>
      <w:r>
        <w:fldChar w:fldCharType="end"/>
      </w:r>
    </w:p>
    <w:p w14:paraId="4D3737D6">
      <w:pPr>
        <w:pStyle w:val="25"/>
        <w:rPr>
          <w:rFonts w:asciiTheme="minorHAnsi" w:hAnsiTheme="minorHAnsi" w:eastAsiaTheme="minorEastAsia"/>
          <w:szCs w:val="22"/>
          <w14:ligatures w14:val="standardContextual"/>
        </w:rPr>
      </w:pPr>
      <w:r>
        <w:fldChar w:fldCharType="begin"/>
      </w:r>
      <w:r>
        <w:instrText xml:space="preserve"> HYPERLINK \l "_Toc167094579" </w:instrText>
      </w:r>
      <w:r>
        <w:fldChar w:fldCharType="separate"/>
      </w:r>
      <w:r>
        <w:rPr>
          <w:rStyle w:val="67"/>
          <w:rFonts w:eastAsia="手头"/>
        </w:rPr>
        <w:t>表 17：</w:t>
      </w:r>
      <w:r>
        <w:rPr>
          <w:rStyle w:val="67"/>
        </w:rPr>
        <w:t xml:space="preserve"> Jasco Products (GE)企业最新动态</w:t>
      </w:r>
      <w:r>
        <w:tab/>
      </w:r>
      <w:r>
        <w:fldChar w:fldCharType="begin"/>
      </w:r>
      <w:r>
        <w:instrText xml:space="preserve"> PAGEREF _Toc167094579 \h </w:instrText>
      </w:r>
      <w:r>
        <w:fldChar w:fldCharType="separate"/>
      </w:r>
      <w:r>
        <w:t>31</w:t>
      </w:r>
      <w:r>
        <w:fldChar w:fldCharType="end"/>
      </w:r>
      <w:r>
        <w:fldChar w:fldCharType="end"/>
      </w:r>
    </w:p>
    <w:p w14:paraId="5A65EFB9">
      <w:pPr>
        <w:pStyle w:val="25"/>
        <w:rPr>
          <w:rFonts w:asciiTheme="minorHAnsi" w:hAnsiTheme="minorHAnsi" w:eastAsiaTheme="minorEastAsia"/>
          <w:szCs w:val="22"/>
          <w14:ligatures w14:val="standardContextual"/>
        </w:rPr>
      </w:pPr>
      <w:r>
        <w:fldChar w:fldCharType="begin"/>
      </w:r>
      <w:r>
        <w:instrText xml:space="preserve"> HYPERLINK \l "_Toc167094580" </w:instrText>
      </w:r>
      <w:r>
        <w:fldChar w:fldCharType="separate"/>
      </w:r>
      <w:r>
        <w:rPr>
          <w:rStyle w:val="67"/>
          <w:rFonts w:eastAsia="手头"/>
        </w:rPr>
        <w:t>表 18：</w:t>
      </w:r>
      <w:r>
        <w:rPr>
          <w:rStyle w:val="67"/>
        </w:rPr>
        <w:t xml:space="preserve"> Best Buy 高清电视天线生产基地、总部、竞争对手及市场地位</w:t>
      </w:r>
      <w:r>
        <w:tab/>
      </w:r>
      <w:r>
        <w:fldChar w:fldCharType="begin"/>
      </w:r>
      <w:r>
        <w:instrText xml:space="preserve"> PAGEREF _Toc167094580 \h </w:instrText>
      </w:r>
      <w:r>
        <w:fldChar w:fldCharType="separate"/>
      </w:r>
      <w:r>
        <w:t>32</w:t>
      </w:r>
      <w:r>
        <w:fldChar w:fldCharType="end"/>
      </w:r>
      <w:r>
        <w:fldChar w:fldCharType="end"/>
      </w:r>
    </w:p>
    <w:p w14:paraId="13AA6407">
      <w:pPr>
        <w:pStyle w:val="25"/>
        <w:rPr>
          <w:rFonts w:asciiTheme="minorHAnsi" w:hAnsiTheme="minorHAnsi" w:eastAsiaTheme="minorEastAsia"/>
          <w:szCs w:val="22"/>
          <w14:ligatures w14:val="standardContextual"/>
        </w:rPr>
      </w:pPr>
      <w:r>
        <w:fldChar w:fldCharType="begin"/>
      </w:r>
      <w:r>
        <w:instrText xml:space="preserve"> HYPERLINK \l "_Toc167094581" </w:instrText>
      </w:r>
      <w:r>
        <w:fldChar w:fldCharType="separate"/>
      </w:r>
      <w:r>
        <w:rPr>
          <w:rStyle w:val="67"/>
          <w:rFonts w:eastAsia="手头"/>
        </w:rPr>
        <w:t>表 19：</w:t>
      </w:r>
      <w:r>
        <w:rPr>
          <w:rStyle w:val="67"/>
        </w:rPr>
        <w:t xml:space="preserve"> Best Buy 高清电视天线产品规格、参数及市场应用</w:t>
      </w:r>
      <w:r>
        <w:tab/>
      </w:r>
      <w:r>
        <w:fldChar w:fldCharType="begin"/>
      </w:r>
      <w:r>
        <w:instrText xml:space="preserve"> PAGEREF _Toc167094581 \h </w:instrText>
      </w:r>
      <w:r>
        <w:fldChar w:fldCharType="separate"/>
      </w:r>
      <w:r>
        <w:t>32</w:t>
      </w:r>
      <w:r>
        <w:fldChar w:fldCharType="end"/>
      </w:r>
      <w:r>
        <w:fldChar w:fldCharType="end"/>
      </w:r>
    </w:p>
    <w:p w14:paraId="0ACC0F87">
      <w:pPr>
        <w:pStyle w:val="25"/>
        <w:rPr>
          <w:rFonts w:asciiTheme="minorHAnsi" w:hAnsiTheme="minorHAnsi" w:eastAsiaTheme="minorEastAsia"/>
          <w:szCs w:val="22"/>
          <w14:ligatures w14:val="standardContextual"/>
        </w:rPr>
      </w:pPr>
      <w:r>
        <w:fldChar w:fldCharType="begin"/>
      </w:r>
      <w:r>
        <w:instrText xml:space="preserve"> HYPERLINK \l "_Toc167094582" </w:instrText>
      </w:r>
      <w:r>
        <w:fldChar w:fldCharType="separate"/>
      </w:r>
      <w:r>
        <w:rPr>
          <w:rStyle w:val="67"/>
          <w:rFonts w:eastAsia="手头"/>
        </w:rPr>
        <w:t>表 20：</w:t>
      </w:r>
      <w:r>
        <w:rPr>
          <w:rStyle w:val="67"/>
        </w:rPr>
        <w:t xml:space="preserve"> Best Buy公司简介及主要业务</w:t>
      </w:r>
      <w:r>
        <w:tab/>
      </w:r>
      <w:r>
        <w:fldChar w:fldCharType="begin"/>
      </w:r>
      <w:r>
        <w:instrText xml:space="preserve"> PAGEREF _Toc167094582 \h </w:instrText>
      </w:r>
      <w:r>
        <w:fldChar w:fldCharType="separate"/>
      </w:r>
      <w:r>
        <w:t>32</w:t>
      </w:r>
      <w:r>
        <w:fldChar w:fldCharType="end"/>
      </w:r>
      <w:r>
        <w:fldChar w:fldCharType="end"/>
      </w:r>
    </w:p>
    <w:p w14:paraId="517C5D3F">
      <w:pPr>
        <w:pStyle w:val="25"/>
        <w:rPr>
          <w:rFonts w:asciiTheme="minorHAnsi" w:hAnsiTheme="minorHAnsi" w:eastAsiaTheme="minorEastAsia"/>
          <w:szCs w:val="22"/>
          <w14:ligatures w14:val="standardContextual"/>
        </w:rPr>
      </w:pPr>
      <w:r>
        <w:fldChar w:fldCharType="begin"/>
      </w:r>
      <w:r>
        <w:instrText xml:space="preserve"> HYPERLINK \l "_Toc167094583" </w:instrText>
      </w:r>
      <w:r>
        <w:fldChar w:fldCharType="separate"/>
      </w:r>
      <w:r>
        <w:rPr>
          <w:rStyle w:val="67"/>
          <w:rFonts w:eastAsia="手头"/>
        </w:rPr>
        <w:t>表 21：</w:t>
      </w:r>
      <w:r>
        <w:rPr>
          <w:rStyle w:val="67"/>
        </w:rPr>
        <w:t xml:space="preserve"> Best Buy企业最新动态</w:t>
      </w:r>
      <w:r>
        <w:tab/>
      </w:r>
      <w:r>
        <w:fldChar w:fldCharType="begin"/>
      </w:r>
      <w:r>
        <w:instrText xml:space="preserve"> PAGEREF _Toc167094583 \h </w:instrText>
      </w:r>
      <w:r>
        <w:fldChar w:fldCharType="separate"/>
      </w:r>
      <w:r>
        <w:t>33</w:t>
      </w:r>
      <w:r>
        <w:fldChar w:fldCharType="end"/>
      </w:r>
      <w:r>
        <w:fldChar w:fldCharType="end"/>
      </w:r>
    </w:p>
    <w:p w14:paraId="2B12245D">
      <w:pPr>
        <w:pStyle w:val="25"/>
        <w:rPr>
          <w:rFonts w:asciiTheme="minorHAnsi" w:hAnsiTheme="minorHAnsi" w:eastAsiaTheme="minorEastAsia"/>
          <w:szCs w:val="22"/>
          <w14:ligatures w14:val="standardContextual"/>
        </w:rPr>
      </w:pPr>
      <w:r>
        <w:fldChar w:fldCharType="begin"/>
      </w:r>
      <w:r>
        <w:instrText xml:space="preserve"> HYPERLINK \l "_Toc167094584" </w:instrText>
      </w:r>
      <w:r>
        <w:fldChar w:fldCharType="separate"/>
      </w:r>
      <w:r>
        <w:rPr>
          <w:rStyle w:val="67"/>
          <w:rFonts w:eastAsia="手头"/>
        </w:rPr>
        <w:t>表 22：</w:t>
      </w:r>
      <w:r>
        <w:rPr>
          <w:rStyle w:val="67"/>
        </w:rPr>
        <w:t xml:space="preserve"> 欧洲本土高清电视天线代表性客户分析</w:t>
      </w:r>
      <w:r>
        <w:tab/>
      </w:r>
      <w:r>
        <w:fldChar w:fldCharType="begin"/>
      </w:r>
      <w:r>
        <w:instrText xml:space="preserve"> PAGEREF _Toc167094584 \h </w:instrText>
      </w:r>
      <w:r>
        <w:fldChar w:fldCharType="separate"/>
      </w:r>
      <w:r>
        <w:t>37</w:t>
      </w:r>
      <w:r>
        <w:fldChar w:fldCharType="end"/>
      </w:r>
      <w:r>
        <w:fldChar w:fldCharType="end"/>
      </w:r>
    </w:p>
    <w:p w14:paraId="7209BB87">
      <w:pPr>
        <w:pStyle w:val="25"/>
        <w:rPr>
          <w:rFonts w:asciiTheme="minorHAnsi" w:hAnsiTheme="minorHAnsi" w:eastAsiaTheme="minorEastAsia"/>
          <w:szCs w:val="22"/>
          <w14:ligatures w14:val="standardContextual"/>
        </w:rPr>
      </w:pPr>
      <w:r>
        <w:fldChar w:fldCharType="begin"/>
      </w:r>
      <w:r>
        <w:instrText xml:space="preserve"> HYPERLINK \l "_Toc167094585" </w:instrText>
      </w:r>
      <w:r>
        <w:fldChar w:fldCharType="separate"/>
      </w:r>
      <w:r>
        <w:rPr>
          <w:rStyle w:val="67"/>
          <w:rFonts w:eastAsia="手头"/>
        </w:rPr>
        <w:t>表 23：</w:t>
      </w:r>
      <w:r>
        <w:rPr>
          <w:rStyle w:val="67"/>
        </w:rPr>
        <w:t xml:space="preserve"> 欧洲市场高清电视天线代理商列表</w:t>
      </w:r>
      <w:r>
        <w:tab/>
      </w:r>
      <w:r>
        <w:fldChar w:fldCharType="begin"/>
      </w:r>
      <w:r>
        <w:instrText xml:space="preserve"> PAGEREF _Toc167094585 \h </w:instrText>
      </w:r>
      <w:r>
        <w:fldChar w:fldCharType="separate"/>
      </w:r>
      <w:r>
        <w:t>38</w:t>
      </w:r>
      <w:r>
        <w:fldChar w:fldCharType="end"/>
      </w:r>
      <w:r>
        <w:fldChar w:fldCharType="end"/>
      </w:r>
    </w:p>
    <w:p w14:paraId="7A6C2FA3">
      <w:pPr>
        <w:pStyle w:val="25"/>
        <w:rPr>
          <w:rFonts w:asciiTheme="minorHAnsi" w:hAnsiTheme="minorHAnsi" w:eastAsiaTheme="minorEastAsia"/>
          <w:szCs w:val="22"/>
          <w14:ligatures w14:val="standardContextual"/>
        </w:rPr>
      </w:pPr>
      <w:r>
        <w:fldChar w:fldCharType="begin"/>
      </w:r>
      <w:r>
        <w:instrText xml:space="preserve"> HYPERLINK \l "_Toc167094586" </w:instrText>
      </w:r>
      <w:r>
        <w:fldChar w:fldCharType="separate"/>
      </w:r>
      <w:r>
        <w:rPr>
          <w:rStyle w:val="67"/>
          <w:rFonts w:eastAsia="手头"/>
        </w:rPr>
        <w:t>表 24：</w:t>
      </w:r>
      <w:r>
        <w:rPr>
          <w:rStyle w:val="67"/>
        </w:rPr>
        <w:t xml:space="preserve"> 欧洲市场高清电视天线主要进口来源</w:t>
      </w:r>
      <w:r>
        <w:tab/>
      </w:r>
      <w:r>
        <w:fldChar w:fldCharType="begin"/>
      </w:r>
      <w:r>
        <w:instrText xml:space="preserve"> PAGEREF _Toc167094586 \h </w:instrText>
      </w:r>
      <w:r>
        <w:fldChar w:fldCharType="separate"/>
      </w:r>
      <w:r>
        <w:t>38</w:t>
      </w:r>
      <w:r>
        <w:fldChar w:fldCharType="end"/>
      </w:r>
      <w:r>
        <w:fldChar w:fldCharType="end"/>
      </w:r>
    </w:p>
    <w:p w14:paraId="236C7B53">
      <w:pPr>
        <w:pStyle w:val="25"/>
        <w:rPr>
          <w:rFonts w:asciiTheme="minorHAnsi" w:hAnsiTheme="minorHAnsi" w:eastAsiaTheme="minorEastAsia"/>
          <w:szCs w:val="22"/>
          <w14:ligatures w14:val="standardContextual"/>
        </w:rPr>
      </w:pPr>
      <w:r>
        <w:fldChar w:fldCharType="begin"/>
      </w:r>
      <w:r>
        <w:instrText xml:space="preserve"> HYPERLINK \l "_Toc167094587" </w:instrText>
      </w:r>
      <w:r>
        <w:fldChar w:fldCharType="separate"/>
      </w:r>
      <w:r>
        <w:rPr>
          <w:rStyle w:val="67"/>
          <w:rFonts w:eastAsia="手头"/>
        </w:rPr>
        <w:t>表 25：</w:t>
      </w:r>
      <w:r>
        <w:rPr>
          <w:rStyle w:val="67"/>
        </w:rPr>
        <w:t xml:space="preserve"> 欧洲市场高清电视天线主要出口目的地</w:t>
      </w:r>
      <w:r>
        <w:tab/>
      </w:r>
      <w:r>
        <w:fldChar w:fldCharType="begin"/>
      </w:r>
      <w:r>
        <w:instrText xml:space="preserve"> PAGEREF _Toc167094587 \h </w:instrText>
      </w:r>
      <w:r>
        <w:fldChar w:fldCharType="separate"/>
      </w:r>
      <w:r>
        <w:t>39</w:t>
      </w:r>
      <w:r>
        <w:fldChar w:fldCharType="end"/>
      </w:r>
      <w:r>
        <w:fldChar w:fldCharType="end"/>
      </w:r>
    </w:p>
    <w:p w14:paraId="13C3E36A">
      <w:pPr>
        <w:pStyle w:val="25"/>
        <w:rPr>
          <w:rFonts w:asciiTheme="minorHAnsi" w:hAnsiTheme="minorHAnsi" w:eastAsiaTheme="minorEastAsia"/>
          <w:szCs w:val="22"/>
          <w14:ligatures w14:val="standardContextual"/>
        </w:rPr>
      </w:pPr>
      <w:r>
        <w:fldChar w:fldCharType="begin"/>
      </w:r>
      <w:r>
        <w:instrText xml:space="preserve"> HYPERLINK \l "_Toc167094588" </w:instrText>
      </w:r>
      <w:r>
        <w:fldChar w:fldCharType="separate"/>
      </w:r>
      <w:r>
        <w:rPr>
          <w:rStyle w:val="67"/>
          <w:rFonts w:eastAsia="手头"/>
        </w:rPr>
        <w:t>表 26：</w:t>
      </w:r>
      <w:r>
        <w:rPr>
          <w:rStyle w:val="67"/>
        </w:rPr>
        <w:t xml:space="preserve"> 高清电视天线行业发展分析---发展趋势</w:t>
      </w:r>
      <w:r>
        <w:tab/>
      </w:r>
      <w:r>
        <w:fldChar w:fldCharType="begin"/>
      </w:r>
      <w:r>
        <w:instrText xml:space="preserve"> PAGEREF _Toc167094588 \h </w:instrText>
      </w:r>
      <w:r>
        <w:fldChar w:fldCharType="separate"/>
      </w:r>
      <w:r>
        <w:t>40</w:t>
      </w:r>
      <w:r>
        <w:fldChar w:fldCharType="end"/>
      </w:r>
      <w:r>
        <w:fldChar w:fldCharType="end"/>
      </w:r>
    </w:p>
    <w:p w14:paraId="5CF81F31">
      <w:pPr>
        <w:pStyle w:val="25"/>
        <w:rPr>
          <w:rFonts w:asciiTheme="minorHAnsi" w:hAnsiTheme="minorHAnsi" w:eastAsiaTheme="minorEastAsia"/>
          <w:szCs w:val="22"/>
          <w14:ligatures w14:val="standardContextual"/>
        </w:rPr>
      </w:pPr>
      <w:r>
        <w:fldChar w:fldCharType="begin"/>
      </w:r>
      <w:r>
        <w:instrText xml:space="preserve"> HYPERLINK \l "_Toc167094589" </w:instrText>
      </w:r>
      <w:r>
        <w:fldChar w:fldCharType="separate"/>
      </w:r>
      <w:r>
        <w:rPr>
          <w:rStyle w:val="67"/>
          <w:rFonts w:eastAsia="手头"/>
        </w:rPr>
        <w:t>表 27：</w:t>
      </w:r>
      <w:r>
        <w:rPr>
          <w:rStyle w:val="67"/>
        </w:rPr>
        <w:t xml:space="preserve"> 高清电视天线行业发展分析---厂商壁垒</w:t>
      </w:r>
      <w:r>
        <w:tab/>
      </w:r>
      <w:r>
        <w:fldChar w:fldCharType="begin"/>
      </w:r>
      <w:r>
        <w:instrText xml:space="preserve"> PAGEREF _Toc167094589 \h </w:instrText>
      </w:r>
      <w:r>
        <w:fldChar w:fldCharType="separate"/>
      </w:r>
      <w:r>
        <w:t>40</w:t>
      </w:r>
      <w:r>
        <w:fldChar w:fldCharType="end"/>
      </w:r>
      <w:r>
        <w:fldChar w:fldCharType="end"/>
      </w:r>
    </w:p>
    <w:p w14:paraId="35D171CB">
      <w:pPr>
        <w:pStyle w:val="25"/>
        <w:rPr>
          <w:rFonts w:asciiTheme="minorHAnsi" w:hAnsiTheme="minorHAnsi" w:eastAsiaTheme="minorEastAsia"/>
          <w:szCs w:val="22"/>
          <w14:ligatures w14:val="standardContextual"/>
        </w:rPr>
      </w:pPr>
      <w:r>
        <w:fldChar w:fldCharType="begin"/>
      </w:r>
      <w:r>
        <w:instrText xml:space="preserve"> HYPERLINK \l "_Toc167094590" </w:instrText>
      </w:r>
      <w:r>
        <w:fldChar w:fldCharType="separate"/>
      </w:r>
      <w:r>
        <w:rPr>
          <w:rStyle w:val="67"/>
          <w:rFonts w:eastAsia="手头"/>
        </w:rPr>
        <w:t>表 28：</w:t>
      </w:r>
      <w:r>
        <w:rPr>
          <w:rStyle w:val="67"/>
        </w:rPr>
        <w:t xml:space="preserve"> 高清电视天线行业发展分析---驱动因素</w:t>
      </w:r>
      <w:r>
        <w:tab/>
      </w:r>
      <w:r>
        <w:fldChar w:fldCharType="begin"/>
      </w:r>
      <w:r>
        <w:instrText xml:space="preserve"> PAGEREF _Toc167094590 \h </w:instrText>
      </w:r>
      <w:r>
        <w:fldChar w:fldCharType="separate"/>
      </w:r>
      <w:r>
        <w:t>40</w:t>
      </w:r>
      <w:r>
        <w:fldChar w:fldCharType="end"/>
      </w:r>
      <w:r>
        <w:fldChar w:fldCharType="end"/>
      </w:r>
    </w:p>
    <w:p w14:paraId="3F074E2A">
      <w:pPr>
        <w:pStyle w:val="25"/>
        <w:rPr>
          <w:rFonts w:asciiTheme="minorHAnsi" w:hAnsiTheme="minorHAnsi" w:eastAsiaTheme="minorEastAsia"/>
          <w:szCs w:val="22"/>
          <w14:ligatures w14:val="standardContextual"/>
        </w:rPr>
      </w:pPr>
      <w:r>
        <w:fldChar w:fldCharType="begin"/>
      </w:r>
      <w:r>
        <w:instrText xml:space="preserve"> HYPERLINK \l "_Toc167094591" </w:instrText>
      </w:r>
      <w:r>
        <w:fldChar w:fldCharType="separate"/>
      </w:r>
      <w:r>
        <w:rPr>
          <w:rStyle w:val="67"/>
          <w:rFonts w:eastAsia="手头"/>
        </w:rPr>
        <w:t>表 29：</w:t>
      </w:r>
      <w:r>
        <w:rPr>
          <w:rStyle w:val="67"/>
        </w:rPr>
        <w:t xml:space="preserve"> 高清电视天线行业发展分析---制约因素</w:t>
      </w:r>
      <w:r>
        <w:tab/>
      </w:r>
      <w:r>
        <w:fldChar w:fldCharType="begin"/>
      </w:r>
      <w:r>
        <w:instrText xml:space="preserve"> PAGEREF _Toc167094591 \h </w:instrText>
      </w:r>
      <w:r>
        <w:fldChar w:fldCharType="separate"/>
      </w:r>
      <w:r>
        <w:t>41</w:t>
      </w:r>
      <w:r>
        <w:fldChar w:fldCharType="end"/>
      </w:r>
      <w:r>
        <w:fldChar w:fldCharType="end"/>
      </w:r>
    </w:p>
    <w:p w14:paraId="51A1785F">
      <w:r>
        <w:rPr>
          <w:b/>
          <w:color w:val="000000" w:themeColor="text1"/>
          <w:szCs w:val="20"/>
          <w14:textFill>
            <w14:solidFill>
              <w14:schemeClr w14:val="tx1"/>
            </w14:solidFill>
          </w14:textFill>
        </w:rPr>
        <w:fldChar w:fldCharType="end"/>
      </w:r>
    </w:p>
    <w:p w14:paraId="600619AA">
      <w:r>
        <w:br w:type="page"/>
      </w:r>
    </w:p>
    <w:p w14:paraId="196AE1CF">
      <w:pPr>
        <w:pStyle w:val="141"/>
      </w:pPr>
      <w:r>
        <w:rPr>
          <w:rFonts w:hint="eastAsia"/>
        </w:rPr>
        <w:t>图表目录</w:t>
      </w:r>
    </w:p>
    <w:p w14:paraId="61F2A788">
      <w:pPr>
        <w:pStyle w:val="25"/>
        <w:rPr>
          <w:rFonts w:asciiTheme="minorHAnsi" w:hAnsiTheme="minorHAnsi" w:eastAsiaTheme="minorEastAsia"/>
          <w:szCs w:val="22"/>
          <w14:ligatures w14:val="standardContextual"/>
        </w:rPr>
      </w:pPr>
      <w:r>
        <w:fldChar w:fldCharType="begin"/>
      </w:r>
      <w:r>
        <w:instrText xml:space="preserve"> TOC \f F \h \z \t "Figure Style" \c </w:instrText>
      </w:r>
      <w:r>
        <w:fldChar w:fldCharType="separate"/>
      </w:r>
      <w:r>
        <w:fldChar w:fldCharType="begin"/>
      </w:r>
      <w:r>
        <w:instrText xml:space="preserve"> HYPERLINK \l "_Toc167094532" </w:instrText>
      </w:r>
      <w:r>
        <w:fldChar w:fldCharType="separate"/>
      </w:r>
      <w:r>
        <w:rPr>
          <w:rStyle w:val="67"/>
        </w:rPr>
        <w:t>图 1： 高清电视天线产品图片</w:t>
      </w:r>
      <w:r>
        <w:tab/>
      </w:r>
      <w:r>
        <w:fldChar w:fldCharType="begin"/>
      </w:r>
      <w:r>
        <w:instrText xml:space="preserve"> PAGEREF _Toc167094532 \h </w:instrText>
      </w:r>
      <w:r>
        <w:fldChar w:fldCharType="separate"/>
      </w:r>
      <w:r>
        <w:t>1</w:t>
      </w:r>
      <w:r>
        <w:fldChar w:fldCharType="end"/>
      </w:r>
      <w:r>
        <w:fldChar w:fldCharType="end"/>
      </w:r>
    </w:p>
    <w:p w14:paraId="35120365">
      <w:pPr>
        <w:pStyle w:val="25"/>
        <w:rPr>
          <w:rFonts w:asciiTheme="minorHAnsi" w:hAnsiTheme="minorHAnsi" w:eastAsiaTheme="minorEastAsia"/>
          <w:szCs w:val="22"/>
          <w14:ligatures w14:val="standardContextual"/>
        </w:rPr>
      </w:pPr>
      <w:r>
        <w:fldChar w:fldCharType="begin"/>
      </w:r>
      <w:r>
        <w:instrText xml:space="preserve"> HYPERLINK \l "_Toc167094533" </w:instrText>
      </w:r>
      <w:r>
        <w:fldChar w:fldCharType="separate"/>
      </w:r>
      <w:r>
        <w:rPr>
          <w:rStyle w:val="67"/>
        </w:rPr>
        <w:t>图 2： 全球高清电视天线市场销售金额规模及增长率（2019-2030）&amp;（百万元）</w:t>
      </w:r>
      <w:r>
        <w:tab/>
      </w:r>
      <w:r>
        <w:fldChar w:fldCharType="begin"/>
      </w:r>
      <w:r>
        <w:instrText xml:space="preserve"> PAGEREF _Toc167094533 \h </w:instrText>
      </w:r>
      <w:r>
        <w:fldChar w:fldCharType="separate"/>
      </w:r>
      <w:r>
        <w:t>1</w:t>
      </w:r>
      <w:r>
        <w:fldChar w:fldCharType="end"/>
      </w:r>
      <w:r>
        <w:fldChar w:fldCharType="end"/>
      </w:r>
    </w:p>
    <w:p w14:paraId="0F18FE41">
      <w:pPr>
        <w:pStyle w:val="25"/>
        <w:rPr>
          <w:rFonts w:asciiTheme="minorHAnsi" w:hAnsiTheme="minorHAnsi" w:eastAsiaTheme="minorEastAsia"/>
          <w:szCs w:val="22"/>
          <w14:ligatures w14:val="standardContextual"/>
        </w:rPr>
      </w:pPr>
      <w:r>
        <w:fldChar w:fldCharType="begin"/>
      </w:r>
      <w:r>
        <w:instrText xml:space="preserve"> HYPERLINK \l "_Toc167094534" </w:instrText>
      </w:r>
      <w:r>
        <w:fldChar w:fldCharType="separate"/>
      </w:r>
      <w:r>
        <w:rPr>
          <w:rStyle w:val="67"/>
        </w:rPr>
        <w:t>图 3： 全球高清电视天线市场销量及增长率（2019-2030）&amp;（千件）</w:t>
      </w:r>
      <w:r>
        <w:tab/>
      </w:r>
      <w:r>
        <w:fldChar w:fldCharType="begin"/>
      </w:r>
      <w:r>
        <w:instrText xml:space="preserve"> PAGEREF _Toc167094534 \h </w:instrText>
      </w:r>
      <w:r>
        <w:fldChar w:fldCharType="separate"/>
      </w:r>
      <w:r>
        <w:t>2</w:t>
      </w:r>
      <w:r>
        <w:fldChar w:fldCharType="end"/>
      </w:r>
      <w:r>
        <w:fldChar w:fldCharType="end"/>
      </w:r>
    </w:p>
    <w:p w14:paraId="4CDEBECE">
      <w:pPr>
        <w:pStyle w:val="25"/>
        <w:rPr>
          <w:rFonts w:asciiTheme="minorHAnsi" w:hAnsiTheme="minorHAnsi" w:eastAsiaTheme="minorEastAsia"/>
          <w:szCs w:val="22"/>
          <w14:ligatures w14:val="standardContextual"/>
        </w:rPr>
      </w:pPr>
      <w:r>
        <w:fldChar w:fldCharType="begin"/>
      </w:r>
      <w:r>
        <w:instrText xml:space="preserve"> HYPERLINK \l "_Toc167094535" </w:instrText>
      </w:r>
      <w:r>
        <w:fldChar w:fldCharType="separate"/>
      </w:r>
      <w:r>
        <w:rPr>
          <w:rStyle w:val="67"/>
        </w:rPr>
        <w:t>图 4： 欧洲市场高清电视天线销售额及增长率（2019-2030）&amp;（百万元）</w:t>
      </w:r>
      <w:r>
        <w:tab/>
      </w:r>
      <w:r>
        <w:fldChar w:fldCharType="begin"/>
      </w:r>
      <w:r>
        <w:instrText xml:space="preserve"> PAGEREF _Toc167094535 \h </w:instrText>
      </w:r>
      <w:r>
        <w:fldChar w:fldCharType="separate"/>
      </w:r>
      <w:r>
        <w:t>2</w:t>
      </w:r>
      <w:r>
        <w:fldChar w:fldCharType="end"/>
      </w:r>
      <w:r>
        <w:fldChar w:fldCharType="end"/>
      </w:r>
    </w:p>
    <w:p w14:paraId="184AD1B6">
      <w:pPr>
        <w:pStyle w:val="25"/>
        <w:rPr>
          <w:rFonts w:asciiTheme="minorHAnsi" w:hAnsiTheme="minorHAnsi" w:eastAsiaTheme="minorEastAsia"/>
          <w:szCs w:val="22"/>
          <w14:ligatures w14:val="standardContextual"/>
        </w:rPr>
      </w:pPr>
      <w:r>
        <w:fldChar w:fldCharType="begin"/>
      </w:r>
      <w:r>
        <w:instrText xml:space="preserve"> HYPERLINK \l "_Toc167094536" </w:instrText>
      </w:r>
      <w:r>
        <w:fldChar w:fldCharType="separate"/>
      </w:r>
      <w:r>
        <w:rPr>
          <w:rStyle w:val="67"/>
        </w:rPr>
        <w:t>图 5： 欧洲市场高清电视天线销量及增长率（2019-2030）&amp;（千件）</w:t>
      </w:r>
      <w:r>
        <w:tab/>
      </w:r>
      <w:r>
        <w:fldChar w:fldCharType="begin"/>
      </w:r>
      <w:r>
        <w:instrText xml:space="preserve"> PAGEREF _Toc167094536 \h </w:instrText>
      </w:r>
      <w:r>
        <w:fldChar w:fldCharType="separate"/>
      </w:r>
      <w:r>
        <w:t>3</w:t>
      </w:r>
      <w:r>
        <w:fldChar w:fldCharType="end"/>
      </w:r>
      <w:r>
        <w:fldChar w:fldCharType="end"/>
      </w:r>
    </w:p>
    <w:p w14:paraId="095BE3AD">
      <w:pPr>
        <w:pStyle w:val="25"/>
        <w:rPr>
          <w:rFonts w:asciiTheme="minorHAnsi" w:hAnsiTheme="minorHAnsi" w:eastAsiaTheme="minorEastAsia"/>
          <w:szCs w:val="22"/>
          <w14:ligatures w14:val="standardContextual"/>
        </w:rPr>
      </w:pPr>
      <w:r>
        <w:fldChar w:fldCharType="begin"/>
      </w:r>
      <w:r>
        <w:instrText xml:space="preserve"> HYPERLINK \l "_Toc167094537" </w:instrText>
      </w:r>
      <w:r>
        <w:fldChar w:fldCharType="separate"/>
      </w:r>
      <w:r>
        <w:rPr>
          <w:rStyle w:val="67"/>
        </w:rPr>
        <w:t>图 6： 按国家划分，欧洲高清电视天线销售金额份额（2019-2030）</w:t>
      </w:r>
      <w:r>
        <w:tab/>
      </w:r>
      <w:r>
        <w:fldChar w:fldCharType="begin"/>
      </w:r>
      <w:r>
        <w:instrText xml:space="preserve"> PAGEREF _Toc167094537 \h </w:instrText>
      </w:r>
      <w:r>
        <w:fldChar w:fldCharType="separate"/>
      </w:r>
      <w:r>
        <w:t>3</w:t>
      </w:r>
      <w:r>
        <w:fldChar w:fldCharType="end"/>
      </w:r>
      <w:r>
        <w:fldChar w:fldCharType="end"/>
      </w:r>
    </w:p>
    <w:p w14:paraId="253A0BF0">
      <w:pPr>
        <w:pStyle w:val="25"/>
        <w:rPr>
          <w:rFonts w:asciiTheme="minorHAnsi" w:hAnsiTheme="minorHAnsi" w:eastAsiaTheme="minorEastAsia"/>
          <w:szCs w:val="22"/>
          <w14:ligatures w14:val="standardContextual"/>
        </w:rPr>
      </w:pPr>
      <w:r>
        <w:fldChar w:fldCharType="begin"/>
      </w:r>
      <w:r>
        <w:instrText xml:space="preserve"> HYPERLINK \l "_Toc167094538" </w:instrText>
      </w:r>
      <w:r>
        <w:fldChar w:fldCharType="separate"/>
      </w:r>
      <w:r>
        <w:rPr>
          <w:rStyle w:val="67"/>
        </w:rPr>
        <w:t>图 7： 按国家划分，欧洲高清电视天线销量份额（2019-2030）</w:t>
      </w:r>
      <w:r>
        <w:tab/>
      </w:r>
      <w:r>
        <w:fldChar w:fldCharType="begin"/>
      </w:r>
      <w:r>
        <w:instrText xml:space="preserve"> PAGEREF _Toc167094538 \h </w:instrText>
      </w:r>
      <w:r>
        <w:fldChar w:fldCharType="separate"/>
      </w:r>
      <w:r>
        <w:t>4</w:t>
      </w:r>
      <w:r>
        <w:fldChar w:fldCharType="end"/>
      </w:r>
      <w:r>
        <w:fldChar w:fldCharType="end"/>
      </w:r>
    </w:p>
    <w:p w14:paraId="3EE8B07B">
      <w:pPr>
        <w:pStyle w:val="25"/>
        <w:rPr>
          <w:rFonts w:asciiTheme="minorHAnsi" w:hAnsiTheme="minorHAnsi" w:eastAsiaTheme="minorEastAsia"/>
          <w:szCs w:val="22"/>
          <w14:ligatures w14:val="standardContextual"/>
        </w:rPr>
      </w:pPr>
      <w:r>
        <w:fldChar w:fldCharType="begin"/>
      </w:r>
      <w:r>
        <w:instrText xml:space="preserve"> HYPERLINK \l "_Toc167094539" </w:instrText>
      </w:r>
      <w:r>
        <w:fldChar w:fldCharType="separate"/>
      </w:r>
      <w:r>
        <w:rPr>
          <w:rStyle w:val="67"/>
        </w:rPr>
        <w:t>图 8： 德国市场高清电视天线销售额及增长率（2019-2030）&amp;（百万元）</w:t>
      </w:r>
      <w:r>
        <w:tab/>
      </w:r>
      <w:r>
        <w:fldChar w:fldCharType="begin"/>
      </w:r>
      <w:r>
        <w:instrText xml:space="preserve"> PAGEREF _Toc167094539 \h </w:instrText>
      </w:r>
      <w:r>
        <w:fldChar w:fldCharType="separate"/>
      </w:r>
      <w:r>
        <w:t>4</w:t>
      </w:r>
      <w:r>
        <w:fldChar w:fldCharType="end"/>
      </w:r>
      <w:r>
        <w:fldChar w:fldCharType="end"/>
      </w:r>
    </w:p>
    <w:p w14:paraId="7FC744A8">
      <w:pPr>
        <w:pStyle w:val="25"/>
        <w:rPr>
          <w:rFonts w:asciiTheme="minorHAnsi" w:hAnsiTheme="minorHAnsi" w:eastAsiaTheme="minorEastAsia"/>
          <w:szCs w:val="22"/>
          <w14:ligatures w14:val="standardContextual"/>
        </w:rPr>
      </w:pPr>
      <w:r>
        <w:fldChar w:fldCharType="begin"/>
      </w:r>
      <w:r>
        <w:instrText xml:space="preserve"> HYPERLINK \l "_Toc167094540" </w:instrText>
      </w:r>
      <w:r>
        <w:fldChar w:fldCharType="separate"/>
      </w:r>
      <w:r>
        <w:rPr>
          <w:rStyle w:val="67"/>
        </w:rPr>
        <w:t>图 9： 德国市场高清电视天线销量及增长率（2019-2030）&amp;（千件）</w:t>
      </w:r>
      <w:r>
        <w:tab/>
      </w:r>
      <w:r>
        <w:fldChar w:fldCharType="begin"/>
      </w:r>
      <w:r>
        <w:instrText xml:space="preserve"> PAGEREF _Toc167094540 \h </w:instrText>
      </w:r>
      <w:r>
        <w:fldChar w:fldCharType="separate"/>
      </w:r>
      <w:r>
        <w:t>5</w:t>
      </w:r>
      <w:r>
        <w:fldChar w:fldCharType="end"/>
      </w:r>
      <w:r>
        <w:fldChar w:fldCharType="end"/>
      </w:r>
    </w:p>
    <w:p w14:paraId="1AA1E967">
      <w:pPr>
        <w:pStyle w:val="25"/>
        <w:rPr>
          <w:rFonts w:asciiTheme="minorHAnsi" w:hAnsiTheme="minorHAnsi" w:eastAsiaTheme="minorEastAsia"/>
          <w:szCs w:val="22"/>
          <w14:ligatures w14:val="standardContextual"/>
        </w:rPr>
      </w:pPr>
      <w:r>
        <w:fldChar w:fldCharType="begin"/>
      </w:r>
      <w:r>
        <w:instrText xml:space="preserve"> HYPERLINK \l "_Toc167094541" </w:instrText>
      </w:r>
      <w:r>
        <w:fldChar w:fldCharType="separate"/>
      </w:r>
      <w:r>
        <w:rPr>
          <w:rStyle w:val="67"/>
        </w:rPr>
        <w:t>图 10： 法国市场高清电视天线销售额及增长率（2019-2030）&amp;（百万元）</w:t>
      </w:r>
      <w:r>
        <w:tab/>
      </w:r>
      <w:r>
        <w:fldChar w:fldCharType="begin"/>
      </w:r>
      <w:r>
        <w:instrText xml:space="preserve"> PAGEREF _Toc167094541 \h </w:instrText>
      </w:r>
      <w:r>
        <w:fldChar w:fldCharType="separate"/>
      </w:r>
      <w:r>
        <w:t>5</w:t>
      </w:r>
      <w:r>
        <w:fldChar w:fldCharType="end"/>
      </w:r>
      <w:r>
        <w:fldChar w:fldCharType="end"/>
      </w:r>
    </w:p>
    <w:p w14:paraId="5083DE5F">
      <w:pPr>
        <w:pStyle w:val="25"/>
        <w:rPr>
          <w:rFonts w:asciiTheme="minorHAnsi" w:hAnsiTheme="minorHAnsi" w:eastAsiaTheme="minorEastAsia"/>
          <w:szCs w:val="22"/>
          <w14:ligatures w14:val="standardContextual"/>
        </w:rPr>
      </w:pPr>
      <w:r>
        <w:fldChar w:fldCharType="begin"/>
      </w:r>
      <w:r>
        <w:instrText xml:space="preserve"> HYPERLINK \l "_Toc167094542" </w:instrText>
      </w:r>
      <w:r>
        <w:fldChar w:fldCharType="separate"/>
      </w:r>
      <w:r>
        <w:rPr>
          <w:rStyle w:val="67"/>
        </w:rPr>
        <w:t>图 11： 法国市场高清电视天线销量及增长率（2019-2030）&amp;（千件）</w:t>
      </w:r>
      <w:r>
        <w:tab/>
      </w:r>
      <w:r>
        <w:fldChar w:fldCharType="begin"/>
      </w:r>
      <w:r>
        <w:instrText xml:space="preserve"> PAGEREF _Toc167094542 \h </w:instrText>
      </w:r>
      <w:r>
        <w:fldChar w:fldCharType="separate"/>
      </w:r>
      <w:r>
        <w:t>6</w:t>
      </w:r>
      <w:r>
        <w:fldChar w:fldCharType="end"/>
      </w:r>
      <w:r>
        <w:fldChar w:fldCharType="end"/>
      </w:r>
    </w:p>
    <w:p w14:paraId="6DF6C710">
      <w:pPr>
        <w:pStyle w:val="25"/>
        <w:rPr>
          <w:rFonts w:asciiTheme="minorHAnsi" w:hAnsiTheme="minorHAnsi" w:eastAsiaTheme="minorEastAsia"/>
          <w:szCs w:val="22"/>
          <w14:ligatures w14:val="standardContextual"/>
        </w:rPr>
      </w:pPr>
      <w:r>
        <w:fldChar w:fldCharType="begin"/>
      </w:r>
      <w:r>
        <w:instrText xml:space="preserve"> HYPERLINK \l "_Toc167094543" </w:instrText>
      </w:r>
      <w:r>
        <w:fldChar w:fldCharType="separate"/>
      </w:r>
      <w:r>
        <w:rPr>
          <w:rStyle w:val="67"/>
        </w:rPr>
        <w:t>图 12： 英国市场高清电视天线销售额及增长率（2019-2030）&amp;（百万元）</w:t>
      </w:r>
      <w:r>
        <w:tab/>
      </w:r>
      <w:r>
        <w:fldChar w:fldCharType="begin"/>
      </w:r>
      <w:r>
        <w:instrText xml:space="preserve"> PAGEREF _Toc167094543 \h </w:instrText>
      </w:r>
      <w:r>
        <w:fldChar w:fldCharType="separate"/>
      </w:r>
      <w:r>
        <w:t>6</w:t>
      </w:r>
      <w:r>
        <w:fldChar w:fldCharType="end"/>
      </w:r>
      <w:r>
        <w:fldChar w:fldCharType="end"/>
      </w:r>
    </w:p>
    <w:p w14:paraId="2F3FA7E0">
      <w:pPr>
        <w:pStyle w:val="25"/>
        <w:rPr>
          <w:rFonts w:asciiTheme="minorHAnsi" w:hAnsiTheme="minorHAnsi" w:eastAsiaTheme="minorEastAsia"/>
          <w:szCs w:val="22"/>
          <w14:ligatures w14:val="standardContextual"/>
        </w:rPr>
      </w:pPr>
      <w:r>
        <w:fldChar w:fldCharType="begin"/>
      </w:r>
      <w:r>
        <w:instrText xml:space="preserve"> HYPERLINK \l "_Toc167094544" </w:instrText>
      </w:r>
      <w:r>
        <w:fldChar w:fldCharType="separate"/>
      </w:r>
      <w:r>
        <w:rPr>
          <w:rStyle w:val="67"/>
        </w:rPr>
        <w:t>图 13： 英国市场高清电视天线销量及增长率（2019-2030）&amp;（千件）</w:t>
      </w:r>
      <w:r>
        <w:tab/>
      </w:r>
      <w:r>
        <w:fldChar w:fldCharType="begin"/>
      </w:r>
      <w:r>
        <w:instrText xml:space="preserve"> PAGEREF _Toc167094544 \h </w:instrText>
      </w:r>
      <w:r>
        <w:fldChar w:fldCharType="separate"/>
      </w:r>
      <w:r>
        <w:t>7</w:t>
      </w:r>
      <w:r>
        <w:fldChar w:fldCharType="end"/>
      </w:r>
      <w:r>
        <w:fldChar w:fldCharType="end"/>
      </w:r>
    </w:p>
    <w:p w14:paraId="381807FA">
      <w:pPr>
        <w:pStyle w:val="25"/>
        <w:rPr>
          <w:rFonts w:asciiTheme="minorHAnsi" w:hAnsiTheme="minorHAnsi" w:eastAsiaTheme="minorEastAsia"/>
          <w:szCs w:val="22"/>
          <w14:ligatures w14:val="standardContextual"/>
        </w:rPr>
      </w:pPr>
      <w:r>
        <w:fldChar w:fldCharType="begin"/>
      </w:r>
      <w:r>
        <w:instrText xml:space="preserve"> HYPERLINK \l "_Toc167094545" </w:instrText>
      </w:r>
      <w:r>
        <w:fldChar w:fldCharType="separate"/>
      </w:r>
      <w:r>
        <w:rPr>
          <w:rStyle w:val="67"/>
        </w:rPr>
        <w:t>图 14： 意大利市场高清电视天线销售额及增长率（2019-2030）&amp;（百万元）</w:t>
      </w:r>
      <w:r>
        <w:tab/>
      </w:r>
      <w:r>
        <w:fldChar w:fldCharType="begin"/>
      </w:r>
      <w:r>
        <w:instrText xml:space="preserve"> PAGEREF _Toc167094545 \h </w:instrText>
      </w:r>
      <w:r>
        <w:fldChar w:fldCharType="separate"/>
      </w:r>
      <w:r>
        <w:t>7</w:t>
      </w:r>
      <w:r>
        <w:fldChar w:fldCharType="end"/>
      </w:r>
      <w:r>
        <w:fldChar w:fldCharType="end"/>
      </w:r>
    </w:p>
    <w:p w14:paraId="0CF6E63A">
      <w:pPr>
        <w:pStyle w:val="25"/>
        <w:rPr>
          <w:rFonts w:asciiTheme="minorHAnsi" w:hAnsiTheme="minorHAnsi" w:eastAsiaTheme="minorEastAsia"/>
          <w:szCs w:val="22"/>
          <w14:ligatures w14:val="standardContextual"/>
        </w:rPr>
      </w:pPr>
      <w:r>
        <w:fldChar w:fldCharType="begin"/>
      </w:r>
      <w:r>
        <w:instrText xml:space="preserve"> HYPERLINK \l "_Toc167094546" </w:instrText>
      </w:r>
      <w:r>
        <w:fldChar w:fldCharType="separate"/>
      </w:r>
      <w:r>
        <w:rPr>
          <w:rStyle w:val="67"/>
        </w:rPr>
        <w:t>图 15： 意大利市场高清电视天线销量及增长率（2019-2030）&amp;（千件）</w:t>
      </w:r>
      <w:r>
        <w:tab/>
      </w:r>
      <w:r>
        <w:fldChar w:fldCharType="begin"/>
      </w:r>
      <w:r>
        <w:instrText xml:space="preserve"> PAGEREF _Toc167094546 \h </w:instrText>
      </w:r>
      <w:r>
        <w:fldChar w:fldCharType="separate"/>
      </w:r>
      <w:r>
        <w:t>8</w:t>
      </w:r>
      <w:r>
        <w:fldChar w:fldCharType="end"/>
      </w:r>
      <w:r>
        <w:fldChar w:fldCharType="end"/>
      </w:r>
    </w:p>
    <w:p w14:paraId="76EB01D4">
      <w:pPr>
        <w:pStyle w:val="25"/>
        <w:rPr>
          <w:rFonts w:asciiTheme="minorHAnsi" w:hAnsiTheme="minorHAnsi" w:eastAsiaTheme="minorEastAsia"/>
          <w:szCs w:val="22"/>
          <w14:ligatures w14:val="standardContextual"/>
        </w:rPr>
      </w:pPr>
      <w:r>
        <w:fldChar w:fldCharType="begin"/>
      </w:r>
      <w:r>
        <w:instrText xml:space="preserve"> HYPERLINK \l "_Toc167094547" </w:instrText>
      </w:r>
      <w:r>
        <w:fldChar w:fldCharType="separate"/>
      </w:r>
      <w:r>
        <w:rPr>
          <w:rStyle w:val="67"/>
        </w:rPr>
        <w:t>图 16： 西班牙市场高清电视天线销售额及增长率（2019-2030）&amp;（百万元）</w:t>
      </w:r>
      <w:r>
        <w:tab/>
      </w:r>
      <w:r>
        <w:fldChar w:fldCharType="begin"/>
      </w:r>
      <w:r>
        <w:instrText xml:space="preserve"> PAGEREF _Toc167094547 \h </w:instrText>
      </w:r>
      <w:r>
        <w:fldChar w:fldCharType="separate"/>
      </w:r>
      <w:r>
        <w:t>8</w:t>
      </w:r>
      <w:r>
        <w:fldChar w:fldCharType="end"/>
      </w:r>
      <w:r>
        <w:fldChar w:fldCharType="end"/>
      </w:r>
    </w:p>
    <w:p w14:paraId="30B21C26">
      <w:pPr>
        <w:pStyle w:val="25"/>
        <w:rPr>
          <w:rFonts w:asciiTheme="minorHAnsi" w:hAnsiTheme="minorHAnsi" w:eastAsiaTheme="minorEastAsia"/>
          <w:szCs w:val="22"/>
          <w14:ligatures w14:val="standardContextual"/>
        </w:rPr>
      </w:pPr>
      <w:r>
        <w:fldChar w:fldCharType="begin"/>
      </w:r>
      <w:r>
        <w:instrText xml:space="preserve"> HYPERLINK \l "_Toc167094548" </w:instrText>
      </w:r>
      <w:r>
        <w:fldChar w:fldCharType="separate"/>
      </w:r>
      <w:r>
        <w:rPr>
          <w:rStyle w:val="67"/>
        </w:rPr>
        <w:t>图 17： 西班牙市场高清电视天线销量及增长率（2019-2030）&amp;（千件）</w:t>
      </w:r>
      <w:r>
        <w:tab/>
      </w:r>
      <w:r>
        <w:fldChar w:fldCharType="begin"/>
      </w:r>
      <w:r>
        <w:instrText xml:space="preserve"> PAGEREF _Toc167094548 \h </w:instrText>
      </w:r>
      <w:r>
        <w:fldChar w:fldCharType="separate"/>
      </w:r>
      <w:r>
        <w:t>9</w:t>
      </w:r>
      <w:r>
        <w:fldChar w:fldCharType="end"/>
      </w:r>
      <w:r>
        <w:fldChar w:fldCharType="end"/>
      </w:r>
    </w:p>
    <w:p w14:paraId="3BEEBAA4">
      <w:pPr>
        <w:pStyle w:val="25"/>
        <w:rPr>
          <w:rFonts w:asciiTheme="minorHAnsi" w:hAnsiTheme="minorHAnsi" w:eastAsiaTheme="minorEastAsia"/>
          <w:szCs w:val="22"/>
          <w14:ligatures w14:val="standardContextual"/>
        </w:rPr>
      </w:pPr>
      <w:r>
        <w:fldChar w:fldCharType="begin"/>
      </w:r>
      <w:r>
        <w:instrText xml:space="preserve"> HYPERLINK \l "_Toc167094549" </w:instrText>
      </w:r>
      <w:r>
        <w:fldChar w:fldCharType="separate"/>
      </w:r>
      <w:r>
        <w:rPr>
          <w:rStyle w:val="67"/>
        </w:rPr>
        <w:t>图 18： 俄罗斯市场高清电视天线销售额及增长率（2019-2030）&amp;（百万元）</w:t>
      </w:r>
      <w:r>
        <w:tab/>
      </w:r>
      <w:r>
        <w:fldChar w:fldCharType="begin"/>
      </w:r>
      <w:r>
        <w:instrText xml:space="preserve"> PAGEREF _Toc167094549 \h </w:instrText>
      </w:r>
      <w:r>
        <w:fldChar w:fldCharType="separate"/>
      </w:r>
      <w:r>
        <w:t>9</w:t>
      </w:r>
      <w:r>
        <w:fldChar w:fldCharType="end"/>
      </w:r>
      <w:r>
        <w:fldChar w:fldCharType="end"/>
      </w:r>
    </w:p>
    <w:p w14:paraId="507B0171">
      <w:pPr>
        <w:pStyle w:val="25"/>
        <w:rPr>
          <w:rFonts w:asciiTheme="minorHAnsi" w:hAnsiTheme="minorHAnsi" w:eastAsiaTheme="minorEastAsia"/>
          <w:szCs w:val="22"/>
          <w14:ligatures w14:val="standardContextual"/>
        </w:rPr>
      </w:pPr>
      <w:r>
        <w:fldChar w:fldCharType="begin"/>
      </w:r>
      <w:r>
        <w:instrText xml:space="preserve"> HYPERLINK \l "_Toc167094550" </w:instrText>
      </w:r>
      <w:r>
        <w:fldChar w:fldCharType="separate"/>
      </w:r>
      <w:r>
        <w:rPr>
          <w:rStyle w:val="67"/>
        </w:rPr>
        <w:t>图 19： 俄罗斯市场高清电视天线销量及增长率（2019-2030）&amp;（千件）</w:t>
      </w:r>
      <w:r>
        <w:tab/>
      </w:r>
      <w:r>
        <w:fldChar w:fldCharType="begin"/>
      </w:r>
      <w:r>
        <w:instrText xml:space="preserve"> PAGEREF _Toc167094550 \h </w:instrText>
      </w:r>
      <w:r>
        <w:fldChar w:fldCharType="separate"/>
      </w:r>
      <w:r>
        <w:t>10</w:t>
      </w:r>
      <w:r>
        <w:fldChar w:fldCharType="end"/>
      </w:r>
      <w:r>
        <w:fldChar w:fldCharType="end"/>
      </w:r>
    </w:p>
    <w:p w14:paraId="19F31A0E">
      <w:pPr>
        <w:pStyle w:val="25"/>
        <w:rPr>
          <w:rFonts w:asciiTheme="minorHAnsi" w:hAnsiTheme="minorHAnsi" w:eastAsiaTheme="minorEastAsia"/>
          <w:szCs w:val="22"/>
          <w14:ligatures w14:val="standardContextual"/>
        </w:rPr>
      </w:pPr>
      <w:r>
        <w:fldChar w:fldCharType="begin"/>
      </w:r>
      <w:r>
        <w:instrText xml:space="preserve"> HYPERLINK \l "_Toc167094551" </w:instrText>
      </w:r>
      <w:r>
        <w:fldChar w:fldCharType="separate"/>
      </w:r>
      <w:r>
        <w:rPr>
          <w:rStyle w:val="67"/>
        </w:rPr>
        <w:t>图 20： 中东欧国家市场高清电视天线销售额及增长率（2019-2030）&amp;（百万元）</w:t>
      </w:r>
      <w:r>
        <w:tab/>
      </w:r>
      <w:r>
        <w:fldChar w:fldCharType="begin"/>
      </w:r>
      <w:r>
        <w:instrText xml:space="preserve"> PAGEREF _Toc167094551 \h </w:instrText>
      </w:r>
      <w:r>
        <w:fldChar w:fldCharType="separate"/>
      </w:r>
      <w:r>
        <w:t>10</w:t>
      </w:r>
      <w:r>
        <w:fldChar w:fldCharType="end"/>
      </w:r>
      <w:r>
        <w:fldChar w:fldCharType="end"/>
      </w:r>
    </w:p>
    <w:p w14:paraId="1E3B41F0">
      <w:pPr>
        <w:pStyle w:val="25"/>
        <w:rPr>
          <w:rFonts w:asciiTheme="minorHAnsi" w:hAnsiTheme="minorHAnsi" w:eastAsiaTheme="minorEastAsia"/>
          <w:szCs w:val="22"/>
          <w14:ligatures w14:val="standardContextual"/>
        </w:rPr>
      </w:pPr>
      <w:r>
        <w:fldChar w:fldCharType="begin"/>
      </w:r>
      <w:r>
        <w:instrText xml:space="preserve"> HYPERLINK \l "_Toc167094552" </w:instrText>
      </w:r>
      <w:r>
        <w:fldChar w:fldCharType="separate"/>
      </w:r>
      <w:r>
        <w:rPr>
          <w:rStyle w:val="67"/>
        </w:rPr>
        <w:t>图 21： 中东欧国家市场高清电视天线销量及增长率（2019-2030）&amp;（千件）</w:t>
      </w:r>
      <w:r>
        <w:tab/>
      </w:r>
      <w:r>
        <w:fldChar w:fldCharType="begin"/>
      </w:r>
      <w:r>
        <w:instrText xml:space="preserve"> PAGEREF _Toc167094552 \h </w:instrText>
      </w:r>
      <w:r>
        <w:fldChar w:fldCharType="separate"/>
      </w:r>
      <w:r>
        <w:t>11</w:t>
      </w:r>
      <w:r>
        <w:fldChar w:fldCharType="end"/>
      </w:r>
      <w:r>
        <w:fldChar w:fldCharType="end"/>
      </w:r>
    </w:p>
    <w:p w14:paraId="625D462A">
      <w:pPr>
        <w:pStyle w:val="25"/>
        <w:rPr>
          <w:rFonts w:asciiTheme="minorHAnsi" w:hAnsiTheme="minorHAnsi" w:eastAsiaTheme="minorEastAsia"/>
          <w:szCs w:val="22"/>
          <w14:ligatures w14:val="standardContextual"/>
        </w:rPr>
      </w:pPr>
      <w:r>
        <w:fldChar w:fldCharType="begin"/>
      </w:r>
      <w:r>
        <w:instrText xml:space="preserve"> HYPERLINK \l "_Toc167094553" </w:instrText>
      </w:r>
      <w:r>
        <w:fldChar w:fldCharType="separate"/>
      </w:r>
      <w:r>
        <w:rPr>
          <w:rStyle w:val="67"/>
        </w:rPr>
        <w:t>图 22： 北欧市场高清电视天线销售额及增长率（2019-2030）&amp;（百万元）</w:t>
      </w:r>
      <w:r>
        <w:tab/>
      </w:r>
      <w:r>
        <w:fldChar w:fldCharType="begin"/>
      </w:r>
      <w:r>
        <w:instrText xml:space="preserve"> PAGEREF _Toc167094553 \h </w:instrText>
      </w:r>
      <w:r>
        <w:fldChar w:fldCharType="separate"/>
      </w:r>
      <w:r>
        <w:t>11</w:t>
      </w:r>
      <w:r>
        <w:fldChar w:fldCharType="end"/>
      </w:r>
      <w:r>
        <w:fldChar w:fldCharType="end"/>
      </w:r>
    </w:p>
    <w:p w14:paraId="2F599904">
      <w:pPr>
        <w:pStyle w:val="25"/>
        <w:rPr>
          <w:rFonts w:asciiTheme="minorHAnsi" w:hAnsiTheme="minorHAnsi" w:eastAsiaTheme="minorEastAsia"/>
          <w:szCs w:val="22"/>
          <w14:ligatures w14:val="standardContextual"/>
        </w:rPr>
      </w:pPr>
      <w:r>
        <w:fldChar w:fldCharType="begin"/>
      </w:r>
      <w:r>
        <w:instrText xml:space="preserve"> HYPERLINK \l "_Toc167094554" </w:instrText>
      </w:r>
      <w:r>
        <w:fldChar w:fldCharType="separate"/>
      </w:r>
      <w:r>
        <w:rPr>
          <w:rStyle w:val="67"/>
        </w:rPr>
        <w:t>图 23： 北欧市场高清电视天线销量及增长率（2019-2030）&amp;（千件）</w:t>
      </w:r>
      <w:r>
        <w:tab/>
      </w:r>
      <w:r>
        <w:fldChar w:fldCharType="begin"/>
      </w:r>
      <w:r>
        <w:instrText xml:space="preserve"> PAGEREF _Toc167094554 \h </w:instrText>
      </w:r>
      <w:r>
        <w:fldChar w:fldCharType="separate"/>
      </w:r>
      <w:r>
        <w:t>12</w:t>
      </w:r>
      <w:r>
        <w:fldChar w:fldCharType="end"/>
      </w:r>
      <w:r>
        <w:fldChar w:fldCharType="end"/>
      </w:r>
    </w:p>
    <w:p w14:paraId="1B500D8A">
      <w:pPr>
        <w:pStyle w:val="25"/>
        <w:rPr>
          <w:rFonts w:asciiTheme="minorHAnsi" w:hAnsiTheme="minorHAnsi" w:eastAsiaTheme="minorEastAsia"/>
          <w:szCs w:val="22"/>
          <w14:ligatures w14:val="standardContextual"/>
        </w:rPr>
      </w:pPr>
      <w:r>
        <w:fldChar w:fldCharType="begin"/>
      </w:r>
      <w:r>
        <w:instrText xml:space="preserve"> HYPERLINK \l "_Toc167094555" </w:instrText>
      </w:r>
      <w:r>
        <w:fldChar w:fldCharType="separate"/>
      </w:r>
      <w:r>
        <w:rPr>
          <w:rStyle w:val="67"/>
        </w:rPr>
        <w:t>图 24： 德国 50 年经济全景回顾</w:t>
      </w:r>
      <w:r>
        <w:tab/>
      </w:r>
      <w:r>
        <w:fldChar w:fldCharType="begin"/>
      </w:r>
      <w:r>
        <w:instrText xml:space="preserve"> PAGEREF _Toc167094555 \h </w:instrText>
      </w:r>
      <w:r>
        <w:fldChar w:fldCharType="separate"/>
      </w:r>
      <w:r>
        <w:t>14</w:t>
      </w:r>
      <w:r>
        <w:fldChar w:fldCharType="end"/>
      </w:r>
      <w:r>
        <w:fldChar w:fldCharType="end"/>
      </w:r>
    </w:p>
    <w:p w14:paraId="69242DDD">
      <w:pPr>
        <w:pStyle w:val="25"/>
        <w:rPr>
          <w:rFonts w:asciiTheme="minorHAnsi" w:hAnsiTheme="minorHAnsi" w:eastAsiaTheme="minorEastAsia"/>
          <w:szCs w:val="22"/>
          <w14:ligatures w14:val="standardContextual"/>
        </w:rPr>
      </w:pPr>
      <w:r>
        <w:fldChar w:fldCharType="begin"/>
      </w:r>
      <w:r>
        <w:instrText xml:space="preserve"> HYPERLINK \l "_Toc167094556" </w:instrText>
      </w:r>
      <w:r>
        <w:fldChar w:fldCharType="separate"/>
      </w:r>
      <w:r>
        <w:rPr>
          <w:rStyle w:val="67"/>
        </w:rPr>
        <w:t>图 25： 全球市场高清电视天线厂商份额（2023）</w:t>
      </w:r>
      <w:r>
        <w:tab/>
      </w:r>
      <w:r>
        <w:fldChar w:fldCharType="begin"/>
      </w:r>
      <w:r>
        <w:instrText xml:space="preserve"> PAGEREF _Toc167094556 \h </w:instrText>
      </w:r>
      <w:r>
        <w:fldChar w:fldCharType="separate"/>
      </w:r>
      <w:r>
        <w:t>17</w:t>
      </w:r>
      <w:r>
        <w:fldChar w:fldCharType="end"/>
      </w:r>
      <w:r>
        <w:fldChar w:fldCharType="end"/>
      </w:r>
    </w:p>
    <w:p w14:paraId="2C00631C">
      <w:pPr>
        <w:pStyle w:val="25"/>
        <w:rPr>
          <w:rFonts w:asciiTheme="minorHAnsi" w:hAnsiTheme="minorHAnsi" w:eastAsiaTheme="minorEastAsia"/>
          <w:szCs w:val="22"/>
          <w14:ligatures w14:val="standardContextual"/>
        </w:rPr>
      </w:pPr>
      <w:r>
        <w:fldChar w:fldCharType="begin"/>
      </w:r>
      <w:r>
        <w:instrText xml:space="preserve"> HYPERLINK \l "_Toc167094557" </w:instrText>
      </w:r>
      <w:r>
        <w:fldChar w:fldCharType="separate"/>
      </w:r>
      <w:r>
        <w:rPr>
          <w:rStyle w:val="67"/>
        </w:rPr>
        <w:t>图 26： 2023年欧洲市场主要厂商高清电视天线销量市场份额</w:t>
      </w:r>
      <w:r>
        <w:tab/>
      </w:r>
      <w:r>
        <w:fldChar w:fldCharType="begin"/>
      </w:r>
      <w:r>
        <w:instrText xml:space="preserve"> PAGEREF _Toc167094557 \h </w:instrText>
      </w:r>
      <w:r>
        <w:fldChar w:fldCharType="separate"/>
      </w:r>
      <w:r>
        <w:t>23</w:t>
      </w:r>
      <w:r>
        <w:fldChar w:fldCharType="end"/>
      </w:r>
      <w:r>
        <w:fldChar w:fldCharType="end"/>
      </w:r>
    </w:p>
    <w:p w14:paraId="25E6EB43">
      <w:pPr>
        <w:pStyle w:val="25"/>
        <w:rPr>
          <w:rFonts w:asciiTheme="minorHAnsi" w:hAnsiTheme="minorHAnsi" w:eastAsiaTheme="minorEastAsia"/>
          <w:szCs w:val="22"/>
          <w14:ligatures w14:val="standardContextual"/>
        </w:rPr>
      </w:pPr>
      <w:r>
        <w:fldChar w:fldCharType="begin"/>
      </w:r>
      <w:r>
        <w:instrText xml:space="preserve"> HYPERLINK \l "_Toc167094558" </w:instrText>
      </w:r>
      <w:r>
        <w:fldChar w:fldCharType="separate"/>
      </w:r>
      <w:r>
        <w:rPr>
          <w:rStyle w:val="67"/>
        </w:rPr>
        <w:t>图 27： 2023年欧洲市场主要厂商高清电视天线收入市场份额</w:t>
      </w:r>
      <w:r>
        <w:tab/>
      </w:r>
      <w:r>
        <w:fldChar w:fldCharType="begin"/>
      </w:r>
      <w:r>
        <w:instrText xml:space="preserve"> PAGEREF _Toc167094558 \h </w:instrText>
      </w:r>
      <w:r>
        <w:fldChar w:fldCharType="separate"/>
      </w:r>
      <w:r>
        <w:t>25</w:t>
      </w:r>
      <w:r>
        <w:fldChar w:fldCharType="end"/>
      </w:r>
      <w:r>
        <w:fldChar w:fldCharType="end"/>
      </w:r>
    </w:p>
    <w:p w14:paraId="26DC24C3">
      <w:pPr>
        <w:pStyle w:val="25"/>
        <w:rPr>
          <w:rFonts w:asciiTheme="minorHAnsi" w:hAnsiTheme="minorHAnsi" w:eastAsiaTheme="minorEastAsia"/>
          <w:szCs w:val="22"/>
          <w14:ligatures w14:val="standardContextual"/>
        </w:rPr>
      </w:pPr>
      <w:r>
        <w:fldChar w:fldCharType="begin"/>
      </w:r>
      <w:r>
        <w:instrText xml:space="preserve"> HYPERLINK \l "_Toc167094559" </w:instrText>
      </w:r>
      <w:r>
        <w:fldChar w:fldCharType="separate"/>
      </w:r>
      <w:r>
        <w:rPr>
          <w:rStyle w:val="67"/>
        </w:rPr>
        <w:t>图 28： 2023年欧洲市场前五大厂商高清电视天线市场份额</w:t>
      </w:r>
      <w:r>
        <w:tab/>
      </w:r>
      <w:r>
        <w:fldChar w:fldCharType="begin"/>
      </w:r>
      <w:r>
        <w:instrText xml:space="preserve"> PAGEREF _Toc167094559 \h </w:instrText>
      </w:r>
      <w:r>
        <w:fldChar w:fldCharType="separate"/>
      </w:r>
      <w:r>
        <w:t>27</w:t>
      </w:r>
      <w:r>
        <w:fldChar w:fldCharType="end"/>
      </w:r>
      <w:r>
        <w:fldChar w:fldCharType="end"/>
      </w:r>
    </w:p>
    <w:p w14:paraId="667B01E3">
      <w:pPr>
        <w:pStyle w:val="25"/>
        <w:rPr>
          <w:rFonts w:asciiTheme="minorHAnsi" w:hAnsiTheme="minorHAnsi" w:eastAsiaTheme="minorEastAsia"/>
          <w:szCs w:val="22"/>
          <w14:ligatures w14:val="standardContextual"/>
        </w:rPr>
      </w:pPr>
      <w:r>
        <w:fldChar w:fldCharType="begin"/>
      </w:r>
      <w:r>
        <w:instrText xml:space="preserve"> HYPERLINK \l "_Toc167094560" </w:instrText>
      </w:r>
      <w:r>
        <w:fldChar w:fldCharType="separate"/>
      </w:r>
      <w:r>
        <w:rPr>
          <w:rStyle w:val="67"/>
        </w:rPr>
        <w:t>图 29： 高清电视天线行业生产模式分析</w:t>
      </w:r>
      <w:r>
        <w:tab/>
      </w:r>
      <w:r>
        <w:fldChar w:fldCharType="begin"/>
      </w:r>
      <w:r>
        <w:instrText xml:space="preserve"> PAGEREF _Toc167094560 \h </w:instrText>
      </w:r>
      <w:r>
        <w:fldChar w:fldCharType="separate"/>
      </w:r>
      <w:r>
        <w:t>38</w:t>
      </w:r>
      <w:r>
        <w:fldChar w:fldCharType="end"/>
      </w:r>
      <w:r>
        <w:fldChar w:fldCharType="end"/>
      </w:r>
    </w:p>
    <w:p w14:paraId="18045262">
      <w:pPr>
        <w:pStyle w:val="25"/>
        <w:rPr>
          <w:rFonts w:asciiTheme="minorHAnsi" w:hAnsiTheme="minorHAnsi" w:eastAsiaTheme="minorEastAsia"/>
          <w:szCs w:val="22"/>
          <w14:ligatures w14:val="standardContextual"/>
        </w:rPr>
      </w:pPr>
      <w:r>
        <w:fldChar w:fldCharType="begin"/>
      </w:r>
      <w:r>
        <w:instrText xml:space="preserve"> HYPERLINK \l "_Toc167094561" </w:instrText>
      </w:r>
      <w:r>
        <w:fldChar w:fldCharType="separate"/>
      </w:r>
      <w:r>
        <w:rPr>
          <w:rStyle w:val="67"/>
        </w:rPr>
        <w:t>图 30： 欧洲市场高清电视天线主要来源地进口占比（2023）</w:t>
      </w:r>
      <w:r>
        <w:tab/>
      </w:r>
      <w:r>
        <w:fldChar w:fldCharType="begin"/>
      </w:r>
      <w:r>
        <w:instrText xml:space="preserve"> PAGEREF _Toc167094561 \h </w:instrText>
      </w:r>
      <w:r>
        <w:fldChar w:fldCharType="separate"/>
      </w:r>
      <w:r>
        <w:t>38</w:t>
      </w:r>
      <w:r>
        <w:fldChar w:fldCharType="end"/>
      </w:r>
      <w:r>
        <w:fldChar w:fldCharType="end"/>
      </w:r>
    </w:p>
    <w:p w14:paraId="78D9492C">
      <w:pPr>
        <w:pStyle w:val="25"/>
        <w:rPr>
          <w:rFonts w:asciiTheme="minorHAnsi" w:hAnsiTheme="minorHAnsi" w:eastAsiaTheme="minorEastAsia"/>
          <w:szCs w:val="22"/>
          <w14:ligatures w14:val="standardContextual"/>
        </w:rPr>
      </w:pPr>
      <w:r>
        <w:fldChar w:fldCharType="begin"/>
      </w:r>
      <w:r>
        <w:instrText xml:space="preserve"> HYPERLINK \l "_Toc167094562" </w:instrText>
      </w:r>
      <w:r>
        <w:fldChar w:fldCharType="separate"/>
      </w:r>
      <w:r>
        <w:rPr>
          <w:rStyle w:val="67"/>
        </w:rPr>
        <w:t>图 31： 欧洲市场高清电视天线主要目的地出口占比（2023）</w:t>
      </w:r>
      <w:r>
        <w:tab/>
      </w:r>
      <w:r>
        <w:fldChar w:fldCharType="begin"/>
      </w:r>
      <w:r>
        <w:instrText xml:space="preserve"> PAGEREF _Toc167094562 \h </w:instrText>
      </w:r>
      <w:r>
        <w:fldChar w:fldCharType="separate"/>
      </w:r>
      <w:r>
        <w:t>39</w:t>
      </w:r>
      <w:r>
        <w:fldChar w:fldCharType="end"/>
      </w:r>
      <w:r>
        <w:fldChar w:fldCharType="end"/>
      </w:r>
    </w:p>
    <w:p w14:paraId="517A2300">
      <w:r>
        <w:fldChar w:fldCharType="end"/>
      </w:r>
    </w:p>
    <w:p w14:paraId="5F2677B5">
      <w:pPr>
        <w:sectPr>
          <w:headerReference r:id="rId4" w:type="default"/>
          <w:footerReference r:id="rId5" w:type="default"/>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pPr>
    </w:p>
    <w:bookmarkEnd w:id="0"/>
    <w:bookmarkEnd w:id="1"/>
    <w:bookmarkEnd w:id="2"/>
    <w:bookmarkEnd w:id="3"/>
    <w:bookmarkEnd w:id="4"/>
    <w:bookmarkEnd w:id="5"/>
    <w:bookmarkEnd w:id="6"/>
    <w:bookmarkEnd w:id="7"/>
    <w:bookmarkEnd w:id="8"/>
    <w:bookmarkEnd w:id="9"/>
    <w:bookmarkEnd w:id="10"/>
    <w:bookmarkEnd w:id="11"/>
    <w:bookmarkEnd w:id="12"/>
    <w:p w14:paraId="2D9B4AE8">
      <w:pPr>
        <w:pStyle w:val="2"/>
      </w:pPr>
      <w:bookmarkStart w:id="17" w:name="_Toc166761976"/>
      <w:bookmarkStart w:id="18" w:name="_Toc167094592"/>
      <w:bookmarkStart w:id="19" w:name="_Toc121583870"/>
      <w:r>
        <w:rPr>
          <w:rFonts w:hint="eastAsia"/>
        </w:rPr>
        <w:t>高清电视天线</w:t>
      </w:r>
      <w:r>
        <w:rPr>
          <w:rFonts w:hint="eastAsia"/>
          <w:lang w:eastAsia="zh-CN"/>
        </w:rPr>
        <w:t>定义</w:t>
      </w:r>
      <w:bookmarkEnd w:id="17"/>
      <w:bookmarkEnd w:id="18"/>
    </w:p>
    <w:p w14:paraId="399583F1">
      <w:pPr>
        <w:pStyle w:val="3"/>
      </w:pPr>
      <w:bookmarkStart w:id="20" w:name="_Toc167094593"/>
      <w:bookmarkStart w:id="21" w:name="_Toc166761977"/>
      <w:r>
        <w:rPr>
          <w:rFonts w:hint="eastAsia"/>
        </w:rPr>
        <w:t>高清电视天线产品定义及统计范围</w:t>
      </w:r>
      <w:bookmarkEnd w:id="20"/>
      <w:bookmarkEnd w:id="21"/>
    </w:p>
    <w:p w14:paraId="37F39057">
      <w:pPr>
        <w:pStyle w:val="128"/>
        <w:ind w:firstLine="420"/>
      </w:pPr>
    </w:p>
    <w:p w14:paraId="15F520A4">
      <w:pPr>
        <w:pStyle w:val="128"/>
        <w:ind w:firstLine="420"/>
        <w:rPr>
          <w:lang w:eastAsia="zh-CN"/>
        </w:rPr>
      </w:pPr>
      <w:r>
        <w:rPr>
          <w:lang w:eastAsia="zh-CN"/>
        </w:rPr>
        <w:t>全球高清电视天线（HDTV Antenna）市场主要生产商有Antennas Direct、Jasco Products (GE)、Best Buy等企业，排名前三的企业占全球市场约35%的份额。美国是主要市场，占全球约85%的市场份额。</w:t>
      </w:r>
    </w:p>
    <w:p w14:paraId="77F1EE8B">
      <w:pPr>
        <w:pStyle w:val="128"/>
        <w:ind w:firstLine="420"/>
      </w:pPr>
    </w:p>
    <w:p w14:paraId="175948D4">
      <w:pPr>
        <w:pStyle w:val="128"/>
        <w:ind w:firstLine="420"/>
      </w:pPr>
    </w:p>
    <w:p w14:paraId="574BAA15">
      <w:pPr>
        <w:pStyle w:val="130"/>
      </w:pPr>
      <w:bookmarkStart w:id="22" w:name="_Toc166761929"/>
      <w:bookmarkStart w:id="23" w:name="_Toc167094532"/>
      <w:r>
        <w:t>高清电视天线</w:t>
      </w:r>
      <w:r>
        <w:rPr>
          <w:rFonts w:hint="eastAsia"/>
        </w:rPr>
        <w:t>产品图片</w:t>
      </w:r>
      <w:bookmarkEnd w:id="22"/>
      <w:bookmarkEnd w:id="23"/>
    </w:p>
    <w:p w14:paraId="0CC8C2E5"/>
    <w:p w14:paraId="0CE987D0">
      <w:pPr>
        <w:pStyle w:val="126"/>
      </w:pPr>
      <w:r>
        <w:rPr>
          <w:rFonts w:hint="eastAsia"/>
        </w:rPr>
        <w:t>资料来源：第三方资料及QYResearch整理</w:t>
      </w:r>
    </w:p>
    <w:p w14:paraId="760BE803">
      <w:pPr>
        <w:pStyle w:val="3"/>
      </w:pPr>
      <w:bookmarkStart w:id="24" w:name="_Toc166761978"/>
      <w:bookmarkStart w:id="25" w:name="_Toc167094594"/>
      <w:r>
        <w:rPr>
          <w:rFonts w:hint="eastAsia"/>
        </w:rPr>
        <w:t>全球行业市场规模</w:t>
      </w:r>
      <w:bookmarkEnd w:id="24"/>
      <w:bookmarkEnd w:id="25"/>
    </w:p>
    <w:p w14:paraId="41D0B6CC">
      <w:pPr>
        <w:pStyle w:val="4"/>
      </w:pPr>
      <w:bookmarkStart w:id="26" w:name="_Toc166761979"/>
      <w:bookmarkStart w:id="27" w:name="_Toc167094595"/>
      <w:r>
        <w:rPr>
          <w:rFonts w:hint="eastAsia"/>
        </w:rPr>
        <w:t>全球</w:t>
      </w:r>
      <w:r>
        <w:t>高清电视天线</w:t>
      </w:r>
      <w:r>
        <w:rPr>
          <w:rFonts w:hint="eastAsia"/>
        </w:rPr>
        <w:t>市场销售金额规模（2019-2030）</w:t>
      </w:r>
      <w:bookmarkEnd w:id="26"/>
      <w:bookmarkEnd w:id="27"/>
    </w:p>
    <w:p w14:paraId="7F0185C0">
      <w:pPr>
        <w:pStyle w:val="130"/>
      </w:pPr>
      <w:bookmarkStart w:id="28" w:name="_Toc167094533"/>
      <w:bookmarkStart w:id="29" w:name="_Toc166761930"/>
      <w:r>
        <w:rPr>
          <w:rFonts w:hint="eastAsia"/>
        </w:rPr>
        <w:t>全球</w:t>
      </w:r>
      <w:r>
        <w:t>高清电视天线</w:t>
      </w:r>
      <w:r>
        <w:rPr>
          <w:rFonts w:hint="eastAsia"/>
        </w:rPr>
        <w:t>市场销售金额规模及增长率（2019-2030）&amp;（百万元）</w:t>
      </w:r>
      <w:bookmarkEnd w:id="28"/>
      <w:bookmarkEnd w:id="29"/>
    </w:p>
    <w:p w14:paraId="78750830">
      <w:r>
        <w:drawing>
          <wp:inline distT="0" distB="0" distL="0" distR="0">
            <wp:extent cx="6192520" cy="2814955"/>
            <wp:effectExtent l="0" t="0" r="0" b="4445"/>
            <wp:docPr id="1059022378"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3CC819F1">
      <w:pPr>
        <w:pStyle w:val="126"/>
      </w:pPr>
      <w:r>
        <w:rPr>
          <w:rFonts w:hint="eastAsia"/>
        </w:rPr>
        <w:t>资料来源：第三方资料、新闻报道、业内专家采访及QYResearch整理研究，2024年</w:t>
      </w:r>
    </w:p>
    <w:p w14:paraId="6397F9CE">
      <w:pPr>
        <w:pStyle w:val="4"/>
      </w:pPr>
      <w:bookmarkStart w:id="30" w:name="_Toc166761980"/>
      <w:bookmarkStart w:id="31" w:name="_Toc167094596"/>
      <w:r>
        <w:rPr>
          <w:rFonts w:hint="eastAsia"/>
        </w:rPr>
        <w:t>全球</w:t>
      </w:r>
      <w:r>
        <w:t>高清电视天线</w:t>
      </w:r>
      <w:r>
        <w:rPr>
          <w:rFonts w:hint="eastAsia"/>
        </w:rPr>
        <w:t>市场销量规模（2019-2030）</w:t>
      </w:r>
      <w:bookmarkEnd w:id="30"/>
      <w:bookmarkEnd w:id="31"/>
    </w:p>
    <w:p w14:paraId="58574A12">
      <w:pPr>
        <w:pStyle w:val="130"/>
      </w:pPr>
      <w:bookmarkStart w:id="32" w:name="_Toc167094534"/>
      <w:bookmarkStart w:id="33" w:name="_Toc166761931"/>
      <w:r>
        <w:rPr>
          <w:rFonts w:hint="eastAsia"/>
        </w:rPr>
        <w:t>全球</w:t>
      </w:r>
      <w:r>
        <w:t>高清电视天线</w:t>
      </w:r>
      <w:r>
        <w:rPr>
          <w:rFonts w:hint="eastAsia"/>
        </w:rPr>
        <w:t>市场销量及增长率（2019-2030）&amp;（千件）</w:t>
      </w:r>
      <w:bookmarkEnd w:id="32"/>
      <w:bookmarkEnd w:id="33"/>
    </w:p>
    <w:p w14:paraId="27C18682">
      <w:r>
        <w:drawing>
          <wp:inline distT="0" distB="0" distL="0" distR="0">
            <wp:extent cx="6192520" cy="2814955"/>
            <wp:effectExtent l="0" t="0" r="0" b="4445"/>
            <wp:docPr id="293451199"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4651E744">
      <w:pPr>
        <w:pStyle w:val="126"/>
      </w:pPr>
      <w:r>
        <w:rPr>
          <w:rFonts w:hint="eastAsia"/>
        </w:rPr>
        <w:t>资料来源：第三方资料、新闻报道、业内专家采访及QYResearch整理研究，2024年</w:t>
      </w:r>
    </w:p>
    <w:p w14:paraId="4F2204D4">
      <w:pPr>
        <w:pStyle w:val="3"/>
      </w:pPr>
      <w:bookmarkStart w:id="34" w:name="_Toc167094597"/>
      <w:bookmarkStart w:id="35" w:name="_Hlk167048695"/>
      <w:r>
        <w:rPr>
          <w:rFonts w:hint="eastAsia"/>
        </w:rPr>
        <w:t>欧洲市场规模</w:t>
      </w:r>
      <w:bookmarkEnd w:id="34"/>
    </w:p>
    <w:p w14:paraId="67200CC9">
      <w:pPr>
        <w:pStyle w:val="4"/>
      </w:pPr>
      <w:bookmarkStart w:id="36" w:name="_Toc166761981"/>
      <w:bookmarkStart w:id="37" w:name="_Toc167094598"/>
      <w:r>
        <w:rPr>
          <w:rFonts w:hint="eastAsia"/>
        </w:rPr>
        <w:t>欧洲市场高清电视天线销售金额规模及增长率（2019-2030）</w:t>
      </w:r>
      <w:bookmarkEnd w:id="36"/>
      <w:bookmarkEnd w:id="37"/>
    </w:p>
    <w:p w14:paraId="539757B4">
      <w:pPr>
        <w:pStyle w:val="130"/>
      </w:pPr>
      <w:bookmarkStart w:id="38" w:name="_Toc166761932"/>
      <w:bookmarkStart w:id="39" w:name="_Toc167094535"/>
      <w:r>
        <w:rPr>
          <w:rFonts w:hint="eastAsia"/>
        </w:rPr>
        <w:t>欧洲市场高清电视天线销售额及增长率（2019-2030）&amp;（百万元）</w:t>
      </w:r>
      <w:bookmarkEnd w:id="38"/>
      <w:bookmarkEnd w:id="39"/>
    </w:p>
    <w:p w14:paraId="700C88AD">
      <w:r>
        <w:drawing>
          <wp:inline distT="0" distB="0" distL="0" distR="0">
            <wp:extent cx="6192520" cy="2814955"/>
            <wp:effectExtent l="0" t="0" r="0" b="4445"/>
            <wp:docPr id="760776060"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2BE45174">
      <w:pPr>
        <w:pStyle w:val="126"/>
      </w:pPr>
      <w:r>
        <w:rPr>
          <w:rFonts w:hint="eastAsia"/>
        </w:rPr>
        <w:t>资料来源：第三方资料、新闻报道、业内专家采访及QYResearch整理研究，2024年</w:t>
      </w:r>
    </w:p>
    <w:p w14:paraId="7115ABAD">
      <w:pPr>
        <w:pStyle w:val="4"/>
      </w:pPr>
      <w:bookmarkStart w:id="40" w:name="_Toc167094599"/>
      <w:bookmarkStart w:id="41" w:name="_Toc166761982"/>
      <w:r>
        <w:rPr>
          <w:rFonts w:hint="eastAsia"/>
        </w:rPr>
        <w:t>欧洲市场高清电视天线销量及增长率（2019-2030）</w:t>
      </w:r>
      <w:bookmarkEnd w:id="40"/>
      <w:bookmarkEnd w:id="41"/>
    </w:p>
    <w:p w14:paraId="6767F233">
      <w:pPr>
        <w:pStyle w:val="130"/>
      </w:pPr>
      <w:bookmarkStart w:id="42" w:name="_Toc167094536"/>
      <w:bookmarkStart w:id="43" w:name="_Toc166761933"/>
      <w:r>
        <w:rPr>
          <w:rFonts w:hint="eastAsia"/>
        </w:rPr>
        <w:t>欧洲市场高清电视天线销量及增长率（2019-2030）&amp;（</w:t>
      </w:r>
      <w:r>
        <w:t>千件</w:t>
      </w:r>
      <w:r>
        <w:rPr>
          <w:rFonts w:hint="eastAsia"/>
        </w:rPr>
        <w:t>）</w:t>
      </w:r>
      <w:bookmarkEnd w:id="42"/>
      <w:bookmarkEnd w:id="43"/>
    </w:p>
    <w:p w14:paraId="19C36D2A">
      <w:r>
        <w:drawing>
          <wp:inline distT="0" distB="0" distL="0" distR="0">
            <wp:extent cx="6192520" cy="2814955"/>
            <wp:effectExtent l="0" t="0" r="0" b="4445"/>
            <wp:docPr id="28313990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793FA78A">
      <w:pPr>
        <w:pStyle w:val="126"/>
      </w:pPr>
      <w:r>
        <w:rPr>
          <w:rFonts w:hint="eastAsia"/>
        </w:rPr>
        <w:t>资料来源：第三方资料、新闻报道、业内专家采访及QYResearch整理研究，2024年</w:t>
      </w:r>
    </w:p>
    <w:p w14:paraId="1A0B5DAF">
      <w:pPr>
        <w:pStyle w:val="128"/>
        <w:ind w:firstLine="420"/>
        <w:rPr>
          <w:lang w:eastAsia="zh-CN"/>
        </w:rPr>
      </w:pPr>
    </w:p>
    <w:p w14:paraId="4115C27D">
      <w:pPr>
        <w:pStyle w:val="4"/>
      </w:pPr>
      <w:bookmarkStart w:id="44" w:name="_Toc167094600"/>
      <w:r>
        <w:rPr>
          <w:rFonts w:hint="eastAsia"/>
        </w:rPr>
        <w:t>按国家划分，欧洲高清电视天线销售金额份额（2019-2030）</w:t>
      </w:r>
      <w:bookmarkEnd w:id="44"/>
    </w:p>
    <w:p w14:paraId="7AD30CEC">
      <w:pPr>
        <w:pStyle w:val="130"/>
      </w:pPr>
      <w:bookmarkStart w:id="45" w:name="_Toc167094537"/>
      <w:r>
        <w:rPr>
          <w:rFonts w:hint="eastAsia"/>
        </w:rPr>
        <w:t>按国家划分，欧洲高清电视天线销售金额份额（2019-2030）</w:t>
      </w:r>
      <w:bookmarkEnd w:id="45"/>
    </w:p>
    <w:p w14:paraId="0DA3BFEF">
      <w:r>
        <w:drawing>
          <wp:inline distT="0" distB="0" distL="0" distR="0">
            <wp:extent cx="6192520" cy="2847340"/>
            <wp:effectExtent l="0" t="0" r="0" b="0"/>
            <wp:docPr id="1606473364"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5E06F396">
      <w:pPr>
        <w:pStyle w:val="126"/>
      </w:pPr>
      <w:r>
        <w:rPr>
          <w:rFonts w:hint="eastAsia"/>
        </w:rPr>
        <w:t>资料来源：第三方资料、新闻报道、业内专家采访及QYResearch整理研究，2024年</w:t>
      </w:r>
    </w:p>
    <w:p w14:paraId="4BBBB16F">
      <w:pPr>
        <w:rPr>
          <w:lang w:val="en-IN"/>
        </w:rPr>
      </w:pPr>
    </w:p>
    <w:p w14:paraId="7A92D765">
      <w:pPr>
        <w:pStyle w:val="4"/>
      </w:pPr>
      <w:bookmarkStart w:id="46" w:name="_Toc167094601"/>
      <w:r>
        <w:rPr>
          <w:rFonts w:hint="eastAsia"/>
        </w:rPr>
        <w:t>按国家划分，欧洲高清电视天线销量份额（2019-2030）</w:t>
      </w:r>
      <w:bookmarkEnd w:id="46"/>
    </w:p>
    <w:p w14:paraId="6E5E495B">
      <w:pPr>
        <w:pStyle w:val="130"/>
      </w:pPr>
      <w:bookmarkStart w:id="47" w:name="_Toc167094538"/>
      <w:r>
        <w:rPr>
          <w:rFonts w:hint="eastAsia"/>
        </w:rPr>
        <w:t>按国家划分，欧洲高清电视天线销量份额（2019-2030）</w:t>
      </w:r>
      <w:bookmarkEnd w:id="47"/>
    </w:p>
    <w:p w14:paraId="32311814">
      <w:r>
        <w:drawing>
          <wp:inline distT="0" distB="0" distL="0" distR="0">
            <wp:extent cx="6192520" cy="2847340"/>
            <wp:effectExtent l="0" t="0" r="0" b="0"/>
            <wp:docPr id="19435361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20758006">
      <w:pPr>
        <w:pStyle w:val="126"/>
      </w:pPr>
      <w:r>
        <w:rPr>
          <w:rFonts w:hint="eastAsia"/>
        </w:rPr>
        <w:t>资料来源：第三方资料、新闻报道、业内专家采访及QYResearch整理研究，2024年</w:t>
      </w:r>
    </w:p>
    <w:p w14:paraId="56BD27F7">
      <w:pPr>
        <w:rPr>
          <w:lang w:val="en-IN"/>
        </w:rPr>
      </w:pPr>
    </w:p>
    <w:bookmarkEnd w:id="35"/>
    <w:p w14:paraId="31B31B01">
      <w:pPr>
        <w:pStyle w:val="3"/>
      </w:pPr>
      <w:bookmarkStart w:id="48" w:name="_Toc167094602"/>
      <w:r>
        <w:rPr>
          <w:rFonts w:hint="eastAsia"/>
        </w:rPr>
        <w:t>德国市场规模</w:t>
      </w:r>
      <w:bookmarkEnd w:id="48"/>
    </w:p>
    <w:p w14:paraId="3F1FBAE6">
      <w:pPr>
        <w:pStyle w:val="4"/>
      </w:pPr>
      <w:bookmarkStart w:id="49" w:name="_Toc167094603"/>
      <w:r>
        <w:rPr>
          <w:rFonts w:hint="eastAsia"/>
        </w:rPr>
        <w:t>德国市场高清电视天线收入规模及增长率（2019-2030）</w:t>
      </w:r>
      <w:bookmarkEnd w:id="49"/>
    </w:p>
    <w:p w14:paraId="3F51D29C">
      <w:pPr>
        <w:pStyle w:val="130"/>
      </w:pPr>
      <w:bookmarkStart w:id="50" w:name="_Toc167094539"/>
      <w:r>
        <w:rPr>
          <w:rFonts w:hint="eastAsia"/>
        </w:rPr>
        <w:t>德国市场高清电视天线销售额及增长率（2019-2030）&amp;（百万元）</w:t>
      </w:r>
      <w:bookmarkEnd w:id="50"/>
    </w:p>
    <w:p w14:paraId="41098855">
      <w:r>
        <w:drawing>
          <wp:inline distT="0" distB="0" distL="0" distR="0">
            <wp:extent cx="6192520" cy="2814955"/>
            <wp:effectExtent l="0" t="0" r="0" b="4445"/>
            <wp:docPr id="1476572442"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14:paraId="25C000AB">
      <w:pPr>
        <w:pStyle w:val="126"/>
      </w:pPr>
      <w:r>
        <w:rPr>
          <w:rFonts w:hint="eastAsia"/>
        </w:rPr>
        <w:t>资料来源：第三方资料、新闻报道、业内专家采访及QYResearch整理研究，2024年</w:t>
      </w:r>
    </w:p>
    <w:p w14:paraId="51E66727">
      <w:pPr>
        <w:pStyle w:val="4"/>
      </w:pPr>
      <w:bookmarkStart w:id="51" w:name="_Toc167094604"/>
      <w:r>
        <w:rPr>
          <w:rFonts w:hint="eastAsia"/>
        </w:rPr>
        <w:t>德国市场高清电视天线销量及增长率（2019-2030）</w:t>
      </w:r>
      <w:bookmarkEnd w:id="51"/>
    </w:p>
    <w:p w14:paraId="0F102481">
      <w:pPr>
        <w:pStyle w:val="130"/>
      </w:pPr>
      <w:bookmarkStart w:id="52" w:name="_Toc167094540"/>
      <w:r>
        <w:rPr>
          <w:rFonts w:hint="eastAsia"/>
        </w:rPr>
        <w:t>德国市场高清电视天线销量及增长率（2019-2030）&amp;（</w:t>
      </w:r>
      <w:r>
        <w:t>千件</w:t>
      </w:r>
      <w:r>
        <w:rPr>
          <w:rFonts w:hint="eastAsia"/>
        </w:rPr>
        <w:t>）</w:t>
      </w:r>
      <w:bookmarkEnd w:id="52"/>
    </w:p>
    <w:p w14:paraId="79551A76">
      <w:r>
        <w:drawing>
          <wp:inline distT="0" distB="0" distL="0" distR="0">
            <wp:extent cx="6192520" cy="2814955"/>
            <wp:effectExtent l="0" t="0" r="0" b="4445"/>
            <wp:docPr id="535937852"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14:paraId="50E52A82">
      <w:pPr>
        <w:pStyle w:val="126"/>
      </w:pPr>
      <w:r>
        <w:rPr>
          <w:rFonts w:hint="eastAsia"/>
        </w:rPr>
        <w:t>资料来源：第三方资料、新闻报道、业内专家采访及QYResearch整理研究，2024年</w:t>
      </w:r>
    </w:p>
    <w:p w14:paraId="029CB0FF">
      <w:pPr>
        <w:pStyle w:val="128"/>
        <w:ind w:firstLine="420"/>
        <w:rPr>
          <w:lang w:eastAsia="zh-CN"/>
        </w:rPr>
      </w:pPr>
    </w:p>
    <w:p w14:paraId="503ECC1A">
      <w:pPr>
        <w:pStyle w:val="3"/>
      </w:pPr>
      <w:bookmarkStart w:id="53" w:name="_Toc167094605"/>
      <w:r>
        <w:rPr>
          <w:rFonts w:hint="eastAsia"/>
        </w:rPr>
        <w:t>法国市场规模</w:t>
      </w:r>
      <w:bookmarkEnd w:id="53"/>
    </w:p>
    <w:p w14:paraId="1428D465">
      <w:pPr>
        <w:pStyle w:val="4"/>
      </w:pPr>
      <w:bookmarkStart w:id="54" w:name="_Toc167094606"/>
      <w:r>
        <w:rPr>
          <w:rFonts w:hint="eastAsia"/>
        </w:rPr>
        <w:t>法国市场高清电视天线收入规模及增长率（2019-2030）</w:t>
      </w:r>
      <w:bookmarkEnd w:id="54"/>
    </w:p>
    <w:p w14:paraId="7D68F417">
      <w:pPr>
        <w:pStyle w:val="130"/>
      </w:pPr>
      <w:bookmarkStart w:id="55" w:name="_Toc167094541"/>
      <w:r>
        <w:rPr>
          <w:rFonts w:hint="eastAsia"/>
        </w:rPr>
        <w:t>法国市场高清电视天线销售额及增长率（2019-2030）&amp;（百万元）</w:t>
      </w:r>
      <w:bookmarkEnd w:id="55"/>
    </w:p>
    <w:p w14:paraId="3E69088C">
      <w:r>
        <w:drawing>
          <wp:inline distT="0" distB="0" distL="0" distR="0">
            <wp:extent cx="6192520" cy="2814955"/>
            <wp:effectExtent l="0" t="0" r="0" b="4445"/>
            <wp:docPr id="176509059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14:paraId="5E79B5CE">
      <w:pPr>
        <w:pStyle w:val="126"/>
      </w:pPr>
      <w:r>
        <w:rPr>
          <w:rFonts w:hint="eastAsia"/>
        </w:rPr>
        <w:t>资料来源：第三方资料、新闻报道、业内专家采访及QYResearch整理研究，2024年</w:t>
      </w:r>
    </w:p>
    <w:p w14:paraId="7E407C98">
      <w:pPr>
        <w:pStyle w:val="4"/>
      </w:pPr>
      <w:bookmarkStart w:id="56" w:name="_Toc167094607"/>
      <w:r>
        <w:rPr>
          <w:rFonts w:hint="eastAsia"/>
        </w:rPr>
        <w:t>法国市场高清电视天线销量及增长率（2019-2030）</w:t>
      </w:r>
      <w:bookmarkEnd w:id="56"/>
    </w:p>
    <w:p w14:paraId="0AF8CE7B">
      <w:pPr>
        <w:pStyle w:val="130"/>
      </w:pPr>
      <w:bookmarkStart w:id="57" w:name="_Toc167094542"/>
      <w:r>
        <w:rPr>
          <w:rFonts w:hint="eastAsia"/>
        </w:rPr>
        <w:t>法国市场高清电视天线销量及增长率（2019-2030）&amp;（</w:t>
      </w:r>
      <w:r>
        <w:t>千件</w:t>
      </w:r>
      <w:r>
        <w:rPr>
          <w:rFonts w:hint="eastAsia"/>
        </w:rPr>
        <w:t>）</w:t>
      </w:r>
      <w:bookmarkEnd w:id="57"/>
    </w:p>
    <w:p w14:paraId="0615F085">
      <w:r>
        <w:drawing>
          <wp:inline distT="0" distB="0" distL="0" distR="0">
            <wp:extent cx="6192520" cy="2814955"/>
            <wp:effectExtent l="0" t="0" r="0" b="4445"/>
            <wp:docPr id="151406610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14:paraId="12B8DBC3">
      <w:pPr>
        <w:pStyle w:val="126"/>
      </w:pPr>
      <w:r>
        <w:rPr>
          <w:rFonts w:hint="eastAsia"/>
        </w:rPr>
        <w:t>资料来源：第三方资料、新闻报道、业内专家采访及QYResearch整理研究，2024年</w:t>
      </w:r>
    </w:p>
    <w:p w14:paraId="58D37937">
      <w:pPr>
        <w:pStyle w:val="3"/>
      </w:pPr>
      <w:bookmarkStart w:id="58" w:name="_Toc167094608"/>
      <w:r>
        <w:rPr>
          <w:rFonts w:hint="eastAsia"/>
        </w:rPr>
        <w:t>英国市场规模</w:t>
      </w:r>
      <w:bookmarkEnd w:id="58"/>
    </w:p>
    <w:p w14:paraId="43DE27B8">
      <w:pPr>
        <w:pStyle w:val="4"/>
      </w:pPr>
      <w:bookmarkStart w:id="59" w:name="_Toc167094609"/>
      <w:r>
        <w:rPr>
          <w:rFonts w:hint="eastAsia"/>
        </w:rPr>
        <w:t>英国市场高清电视天线收入规模及增长率（2019-2030）</w:t>
      </w:r>
      <w:bookmarkEnd w:id="59"/>
    </w:p>
    <w:p w14:paraId="3CA69789">
      <w:pPr>
        <w:pStyle w:val="130"/>
      </w:pPr>
      <w:bookmarkStart w:id="60" w:name="_Toc167094543"/>
      <w:r>
        <w:rPr>
          <w:rFonts w:hint="eastAsia"/>
        </w:rPr>
        <w:t>英国市场高清电视天线销售额及增长率（2019-2030）&amp;（百万元）</w:t>
      </w:r>
      <w:bookmarkEnd w:id="60"/>
    </w:p>
    <w:p w14:paraId="5E102681">
      <w:r>
        <w:drawing>
          <wp:inline distT="0" distB="0" distL="0" distR="0">
            <wp:extent cx="6192520" cy="2814955"/>
            <wp:effectExtent l="0" t="0" r="0" b="4445"/>
            <wp:docPr id="747946377"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14:paraId="2CA2047F">
      <w:pPr>
        <w:pStyle w:val="126"/>
      </w:pPr>
      <w:r>
        <w:rPr>
          <w:rFonts w:hint="eastAsia"/>
        </w:rPr>
        <w:t>资料来源：第三方资料、新闻报道、业内专家采访及QYResearch整理研究，2024年</w:t>
      </w:r>
    </w:p>
    <w:p w14:paraId="5E93499C">
      <w:pPr>
        <w:pStyle w:val="4"/>
      </w:pPr>
      <w:bookmarkStart w:id="61" w:name="_Toc167094610"/>
      <w:r>
        <w:rPr>
          <w:rFonts w:hint="eastAsia"/>
        </w:rPr>
        <w:t>英国市场高清电视天线销量及增长率（2019-2030）</w:t>
      </w:r>
      <w:bookmarkEnd w:id="61"/>
    </w:p>
    <w:p w14:paraId="537BDED4">
      <w:pPr>
        <w:pStyle w:val="130"/>
      </w:pPr>
      <w:bookmarkStart w:id="62" w:name="_Toc167094544"/>
      <w:r>
        <w:rPr>
          <w:rFonts w:hint="eastAsia"/>
        </w:rPr>
        <w:t>英国市场高清电视天线销量及增长率（2019-2030）&amp;（</w:t>
      </w:r>
      <w:r>
        <w:t>千件</w:t>
      </w:r>
      <w:r>
        <w:rPr>
          <w:rFonts w:hint="eastAsia"/>
        </w:rPr>
        <w:t>）</w:t>
      </w:r>
      <w:bookmarkEnd w:id="62"/>
    </w:p>
    <w:p w14:paraId="52206034">
      <w:r>
        <w:drawing>
          <wp:inline distT="0" distB="0" distL="0" distR="0">
            <wp:extent cx="6192520" cy="2814955"/>
            <wp:effectExtent l="0" t="0" r="0" b="4445"/>
            <wp:docPr id="1406828020"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14:paraId="3F178807">
      <w:pPr>
        <w:pStyle w:val="126"/>
      </w:pPr>
      <w:r>
        <w:rPr>
          <w:rFonts w:hint="eastAsia"/>
        </w:rPr>
        <w:t>资料来源：第三方资料、新闻报道、业内专家采访及QYResearch整理研究，2024年</w:t>
      </w:r>
    </w:p>
    <w:p w14:paraId="04CA45EB">
      <w:pPr>
        <w:rPr>
          <w:lang w:val="en-IN"/>
        </w:rPr>
      </w:pPr>
    </w:p>
    <w:p w14:paraId="5EE905E3">
      <w:pPr>
        <w:pStyle w:val="3"/>
      </w:pPr>
      <w:bookmarkStart w:id="63" w:name="_Toc167094611"/>
      <w:r>
        <w:rPr>
          <w:rFonts w:hint="eastAsia"/>
        </w:rPr>
        <w:t>意大利市场规模</w:t>
      </w:r>
      <w:bookmarkEnd w:id="63"/>
    </w:p>
    <w:p w14:paraId="2C93B42D">
      <w:pPr>
        <w:pStyle w:val="4"/>
      </w:pPr>
      <w:bookmarkStart w:id="64" w:name="_Toc167094612"/>
      <w:r>
        <w:rPr>
          <w:rFonts w:hint="eastAsia"/>
        </w:rPr>
        <w:t>意大利市场高清电视天线收入规模及增长率（2019-2030）</w:t>
      </w:r>
      <w:bookmarkEnd w:id="64"/>
    </w:p>
    <w:p w14:paraId="3973EC9A">
      <w:pPr>
        <w:pStyle w:val="130"/>
      </w:pPr>
      <w:bookmarkStart w:id="65" w:name="_Toc167094545"/>
      <w:r>
        <w:rPr>
          <w:rFonts w:hint="eastAsia"/>
        </w:rPr>
        <w:t>意大利市场高清电视天线销售额及增长率（2019-2030）&amp;（百万元）</w:t>
      </w:r>
      <w:bookmarkEnd w:id="65"/>
    </w:p>
    <w:p w14:paraId="2F48AA03">
      <w:r>
        <w:drawing>
          <wp:inline distT="0" distB="0" distL="0" distR="0">
            <wp:extent cx="6192520" cy="2814955"/>
            <wp:effectExtent l="0" t="0" r="0" b="4445"/>
            <wp:docPr id="1147587316"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14:paraId="11AEF54E">
      <w:pPr>
        <w:pStyle w:val="126"/>
      </w:pPr>
      <w:r>
        <w:rPr>
          <w:rFonts w:hint="eastAsia"/>
        </w:rPr>
        <w:t>资料来源：第三方资料、新闻报道、业内专家采访及QYResearch整理研究，2024年</w:t>
      </w:r>
    </w:p>
    <w:p w14:paraId="00057E5E">
      <w:pPr>
        <w:pStyle w:val="4"/>
      </w:pPr>
      <w:bookmarkStart w:id="66" w:name="_Toc167094613"/>
      <w:r>
        <w:rPr>
          <w:rFonts w:hint="eastAsia"/>
        </w:rPr>
        <w:t>意大利市场高清电视天线销量及增长率（2019-2030）</w:t>
      </w:r>
      <w:bookmarkEnd w:id="66"/>
    </w:p>
    <w:p w14:paraId="6DCD8522">
      <w:pPr>
        <w:pStyle w:val="130"/>
      </w:pPr>
      <w:bookmarkStart w:id="67" w:name="_Toc167094546"/>
      <w:r>
        <w:rPr>
          <w:rFonts w:hint="eastAsia"/>
        </w:rPr>
        <w:t>意大利市场高清电视天线销量及增长率（2019-2030）&amp;（</w:t>
      </w:r>
      <w:r>
        <w:t>千件</w:t>
      </w:r>
      <w:r>
        <w:rPr>
          <w:rFonts w:hint="eastAsia"/>
        </w:rPr>
        <w:t>）</w:t>
      </w:r>
      <w:bookmarkEnd w:id="67"/>
    </w:p>
    <w:p w14:paraId="007950E8">
      <w:r>
        <w:drawing>
          <wp:inline distT="0" distB="0" distL="0" distR="0">
            <wp:extent cx="6192520" cy="2814955"/>
            <wp:effectExtent l="0" t="0" r="0" b="4445"/>
            <wp:docPr id="696156569"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14:paraId="492196BE">
      <w:pPr>
        <w:pStyle w:val="126"/>
      </w:pPr>
      <w:r>
        <w:rPr>
          <w:rFonts w:hint="eastAsia"/>
        </w:rPr>
        <w:t>资料来源：第三方资料、新闻报道、业内专家采访及QYResearch整理研究，2024年</w:t>
      </w:r>
    </w:p>
    <w:p w14:paraId="28A0D549">
      <w:pPr>
        <w:rPr>
          <w:lang w:val="en-IN"/>
        </w:rPr>
      </w:pPr>
    </w:p>
    <w:p w14:paraId="3D2323CB">
      <w:pPr>
        <w:pStyle w:val="3"/>
      </w:pPr>
      <w:bookmarkStart w:id="68" w:name="_Toc167094614"/>
      <w:r>
        <w:rPr>
          <w:rFonts w:hint="eastAsia"/>
        </w:rPr>
        <w:t>西班牙市场规模</w:t>
      </w:r>
      <w:bookmarkEnd w:id="68"/>
    </w:p>
    <w:p w14:paraId="0820E729">
      <w:pPr>
        <w:pStyle w:val="4"/>
      </w:pPr>
      <w:bookmarkStart w:id="69" w:name="_Toc167094615"/>
      <w:r>
        <w:rPr>
          <w:rFonts w:hint="eastAsia"/>
        </w:rPr>
        <w:t>西班牙市场高清电视天线收入规模及增长率（2019-2030）</w:t>
      </w:r>
      <w:bookmarkEnd w:id="69"/>
    </w:p>
    <w:p w14:paraId="7150BD26">
      <w:pPr>
        <w:pStyle w:val="130"/>
      </w:pPr>
      <w:bookmarkStart w:id="70" w:name="_Toc167094547"/>
      <w:r>
        <w:rPr>
          <w:rFonts w:hint="eastAsia"/>
        </w:rPr>
        <w:t>西班牙市场高清电视天线销售额及增长率（2019-2030）&amp;（百万元）</w:t>
      </w:r>
      <w:bookmarkEnd w:id="70"/>
    </w:p>
    <w:p w14:paraId="41754FEB">
      <w:r>
        <w:drawing>
          <wp:inline distT="0" distB="0" distL="0" distR="0">
            <wp:extent cx="6192520" cy="2814955"/>
            <wp:effectExtent l="0" t="0" r="0" b="4445"/>
            <wp:docPr id="1824269673"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p>
    <w:p w14:paraId="4C87C09D">
      <w:pPr>
        <w:pStyle w:val="126"/>
      </w:pPr>
      <w:r>
        <w:rPr>
          <w:rFonts w:hint="eastAsia"/>
        </w:rPr>
        <w:t>资料来源：第三方资料、新闻报道、业内专家采访及QYResearch整理研究，2024年</w:t>
      </w:r>
    </w:p>
    <w:p w14:paraId="0EF52380">
      <w:pPr>
        <w:pStyle w:val="4"/>
      </w:pPr>
      <w:bookmarkStart w:id="71" w:name="_Toc167094616"/>
      <w:r>
        <w:rPr>
          <w:rFonts w:hint="eastAsia"/>
        </w:rPr>
        <w:t>西班牙市场高清电视天线销量及增长率（2019-2030）</w:t>
      </w:r>
      <w:bookmarkEnd w:id="71"/>
    </w:p>
    <w:p w14:paraId="6D5F9E85">
      <w:pPr>
        <w:pStyle w:val="130"/>
      </w:pPr>
      <w:bookmarkStart w:id="72" w:name="_Toc167094548"/>
      <w:r>
        <w:rPr>
          <w:rFonts w:hint="eastAsia"/>
        </w:rPr>
        <w:t>西班牙市场高清电视天线销量及增长率（2019-2030）&amp;（</w:t>
      </w:r>
      <w:r>
        <w:t>千件</w:t>
      </w:r>
      <w:r>
        <w:rPr>
          <w:rFonts w:hint="eastAsia"/>
        </w:rPr>
        <w:t>）</w:t>
      </w:r>
      <w:bookmarkEnd w:id="72"/>
    </w:p>
    <w:p w14:paraId="085136ED">
      <w:r>
        <w:drawing>
          <wp:inline distT="0" distB="0" distL="0" distR="0">
            <wp:extent cx="6192520" cy="2814955"/>
            <wp:effectExtent l="0" t="0" r="0" b="4445"/>
            <wp:docPr id="210200990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p>
    <w:p w14:paraId="2EB4D713">
      <w:pPr>
        <w:pStyle w:val="126"/>
      </w:pPr>
      <w:r>
        <w:rPr>
          <w:rFonts w:hint="eastAsia"/>
        </w:rPr>
        <w:t>资料来源：第三方资料、新闻报道、业内专家采访及QYResearch整理研究，2024年</w:t>
      </w:r>
    </w:p>
    <w:p w14:paraId="6AABB77C">
      <w:pPr>
        <w:rPr>
          <w:lang w:val="en-IN"/>
        </w:rPr>
      </w:pPr>
    </w:p>
    <w:p w14:paraId="58AB0A1B">
      <w:pPr>
        <w:pStyle w:val="3"/>
      </w:pPr>
      <w:bookmarkStart w:id="73" w:name="_Toc167094617"/>
      <w:r>
        <w:rPr>
          <w:rFonts w:hint="eastAsia"/>
        </w:rPr>
        <w:t>俄罗斯市场规模</w:t>
      </w:r>
      <w:bookmarkEnd w:id="73"/>
    </w:p>
    <w:p w14:paraId="34AF8387">
      <w:pPr>
        <w:pStyle w:val="4"/>
      </w:pPr>
      <w:bookmarkStart w:id="74" w:name="_Toc167094618"/>
      <w:r>
        <w:rPr>
          <w:rFonts w:hint="eastAsia"/>
        </w:rPr>
        <w:t>俄罗斯市场高清电视天线收入规模及增长率（2019-2030）</w:t>
      </w:r>
      <w:bookmarkEnd w:id="74"/>
    </w:p>
    <w:p w14:paraId="4C55A417">
      <w:pPr>
        <w:pStyle w:val="130"/>
      </w:pPr>
      <w:bookmarkStart w:id="75" w:name="_Toc167094549"/>
      <w:r>
        <w:rPr>
          <w:rFonts w:hint="eastAsia"/>
        </w:rPr>
        <w:t>俄罗斯市场高清电视天线销售额及增长率（2019-2030）&amp;（百万元）</w:t>
      </w:r>
      <w:bookmarkEnd w:id="75"/>
    </w:p>
    <w:p w14:paraId="0C84DC3A">
      <w:r>
        <w:drawing>
          <wp:inline distT="0" distB="0" distL="0" distR="0">
            <wp:extent cx="6192520" cy="2814955"/>
            <wp:effectExtent l="0" t="0" r="0" b="4445"/>
            <wp:docPr id="1593415018"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inline>
        </w:drawing>
      </w:r>
    </w:p>
    <w:p w14:paraId="600156B0">
      <w:pPr>
        <w:pStyle w:val="126"/>
      </w:pPr>
      <w:r>
        <w:rPr>
          <w:rFonts w:hint="eastAsia"/>
        </w:rPr>
        <w:t>资料来源：第三方资料、新闻报道、业内专家采访及QYResearch整理研究，2024年</w:t>
      </w:r>
    </w:p>
    <w:p w14:paraId="2E6791EE">
      <w:pPr>
        <w:pStyle w:val="4"/>
      </w:pPr>
      <w:bookmarkStart w:id="76" w:name="_Toc167094619"/>
      <w:r>
        <w:rPr>
          <w:rFonts w:hint="eastAsia"/>
        </w:rPr>
        <w:t>俄罗斯市场高清电视天线销量及增长率（2019-2030）</w:t>
      </w:r>
      <w:bookmarkEnd w:id="76"/>
    </w:p>
    <w:p w14:paraId="565611D4">
      <w:pPr>
        <w:pStyle w:val="130"/>
      </w:pPr>
      <w:bookmarkStart w:id="77" w:name="_Toc167094550"/>
      <w:r>
        <w:rPr>
          <w:rFonts w:hint="eastAsia"/>
        </w:rPr>
        <w:t>俄罗斯市场高清电视天线销量及增长率（2019-2030）&amp;（</w:t>
      </w:r>
      <w:r>
        <w:t>千件</w:t>
      </w:r>
      <w:r>
        <w:rPr>
          <w:rFonts w:hint="eastAsia"/>
        </w:rPr>
        <w:t>）</w:t>
      </w:r>
      <w:bookmarkEnd w:id="77"/>
    </w:p>
    <w:p w14:paraId="3EF6DEF6">
      <w:r>
        <w:drawing>
          <wp:inline distT="0" distB="0" distL="0" distR="0">
            <wp:extent cx="6192520" cy="2814955"/>
            <wp:effectExtent l="0" t="0" r="0" b="4445"/>
            <wp:docPr id="126773487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7"/>
              </a:graphicData>
            </a:graphic>
          </wp:inline>
        </w:drawing>
      </w:r>
    </w:p>
    <w:p w14:paraId="1FD46141">
      <w:pPr>
        <w:pStyle w:val="126"/>
      </w:pPr>
      <w:r>
        <w:rPr>
          <w:rFonts w:hint="eastAsia"/>
        </w:rPr>
        <w:t>资料来源：第三方资料、新闻报道、业内专家采访及QYResearch整理研究，2024年</w:t>
      </w:r>
    </w:p>
    <w:p w14:paraId="31A3C4F1">
      <w:pPr>
        <w:pStyle w:val="128"/>
        <w:ind w:firstLine="420"/>
        <w:rPr>
          <w:lang w:eastAsia="zh-CN"/>
        </w:rPr>
      </w:pPr>
    </w:p>
    <w:p w14:paraId="363ABDD4">
      <w:pPr>
        <w:pStyle w:val="3"/>
      </w:pPr>
      <w:bookmarkStart w:id="78" w:name="_Toc167094620"/>
      <w:r>
        <w:rPr>
          <w:rFonts w:hint="eastAsia"/>
        </w:rPr>
        <w:t>中东欧国家市场规模</w:t>
      </w:r>
      <w:bookmarkEnd w:id="78"/>
    </w:p>
    <w:p w14:paraId="06914B74">
      <w:pPr>
        <w:pStyle w:val="4"/>
      </w:pPr>
      <w:bookmarkStart w:id="79" w:name="_Toc167094621"/>
      <w:r>
        <w:rPr>
          <w:rFonts w:hint="eastAsia"/>
        </w:rPr>
        <w:t>中东欧国家市场高清电视天线收入规模及增长率（2019-2030）</w:t>
      </w:r>
      <w:bookmarkEnd w:id="79"/>
    </w:p>
    <w:p w14:paraId="0F086807">
      <w:pPr>
        <w:pStyle w:val="130"/>
      </w:pPr>
      <w:bookmarkStart w:id="80" w:name="_Toc167094551"/>
      <w:r>
        <w:rPr>
          <w:rFonts w:hint="eastAsia"/>
        </w:rPr>
        <w:t>中东欧国家市场高清电视天线销售额及增长率（2019-2030）&amp;（百万元）</w:t>
      </w:r>
      <w:bookmarkEnd w:id="80"/>
    </w:p>
    <w:p w14:paraId="508B8193">
      <w:r>
        <w:drawing>
          <wp:inline distT="0" distB="0" distL="0" distR="0">
            <wp:extent cx="6192520" cy="2814955"/>
            <wp:effectExtent l="0" t="0" r="0" b="4445"/>
            <wp:docPr id="1037240977"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8"/>
              </a:graphicData>
            </a:graphic>
          </wp:inline>
        </w:drawing>
      </w:r>
    </w:p>
    <w:p w14:paraId="12F6C49D">
      <w:pPr>
        <w:pStyle w:val="126"/>
      </w:pPr>
      <w:r>
        <w:rPr>
          <w:rFonts w:hint="eastAsia"/>
        </w:rPr>
        <w:t>资料来源：第三方资料、新闻报道、业内专家采访及QYResearch整理研究，2024年</w:t>
      </w:r>
    </w:p>
    <w:p w14:paraId="1FE17734">
      <w:pPr>
        <w:pStyle w:val="4"/>
      </w:pPr>
      <w:bookmarkStart w:id="81" w:name="_Toc167094622"/>
      <w:r>
        <w:rPr>
          <w:rFonts w:hint="eastAsia"/>
        </w:rPr>
        <w:t>中东欧国家市场高清电视天线销量及增长率（2019-2030）</w:t>
      </w:r>
      <w:bookmarkEnd w:id="81"/>
    </w:p>
    <w:p w14:paraId="27A6DA43">
      <w:pPr>
        <w:pStyle w:val="130"/>
      </w:pPr>
      <w:bookmarkStart w:id="82" w:name="_Toc167094552"/>
      <w:r>
        <w:rPr>
          <w:rFonts w:hint="eastAsia"/>
        </w:rPr>
        <w:t>中东欧国家市场高清电视天线销量及增长率（2019-2030）&amp;（</w:t>
      </w:r>
      <w:r>
        <w:t>千件</w:t>
      </w:r>
      <w:r>
        <w:rPr>
          <w:rFonts w:hint="eastAsia"/>
        </w:rPr>
        <w:t>）</w:t>
      </w:r>
      <w:bookmarkEnd w:id="82"/>
    </w:p>
    <w:p w14:paraId="4710040C">
      <w:r>
        <w:drawing>
          <wp:inline distT="0" distB="0" distL="0" distR="0">
            <wp:extent cx="6192520" cy="2814955"/>
            <wp:effectExtent l="0" t="0" r="0" b="4445"/>
            <wp:docPr id="200642078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9"/>
              </a:graphicData>
            </a:graphic>
          </wp:inline>
        </w:drawing>
      </w:r>
    </w:p>
    <w:p w14:paraId="4C7813AE">
      <w:pPr>
        <w:pStyle w:val="126"/>
      </w:pPr>
      <w:r>
        <w:rPr>
          <w:rFonts w:hint="eastAsia"/>
        </w:rPr>
        <w:t>资料来源：第三方资料、新闻报道、业内专家采访及QYResearch整理研究，2024年</w:t>
      </w:r>
    </w:p>
    <w:p w14:paraId="72C73295">
      <w:pPr>
        <w:pStyle w:val="128"/>
        <w:ind w:firstLine="420"/>
        <w:rPr>
          <w:lang w:eastAsia="zh-CN"/>
        </w:rPr>
      </w:pPr>
    </w:p>
    <w:p w14:paraId="7FF065EB">
      <w:pPr>
        <w:pStyle w:val="3"/>
      </w:pPr>
      <w:bookmarkStart w:id="83" w:name="_Toc167094623"/>
      <w:r>
        <w:rPr>
          <w:rFonts w:hint="eastAsia"/>
        </w:rPr>
        <w:t>北欧市场规模</w:t>
      </w:r>
      <w:bookmarkEnd w:id="83"/>
    </w:p>
    <w:p w14:paraId="4482E427">
      <w:pPr>
        <w:pStyle w:val="4"/>
      </w:pPr>
      <w:bookmarkStart w:id="84" w:name="_Toc167094624"/>
      <w:r>
        <w:rPr>
          <w:rFonts w:hint="eastAsia"/>
        </w:rPr>
        <w:t>北欧市场高清电视天线收入规模及增长率（2019-2030）</w:t>
      </w:r>
      <w:bookmarkEnd w:id="84"/>
    </w:p>
    <w:p w14:paraId="6C7788B4">
      <w:pPr>
        <w:pStyle w:val="130"/>
      </w:pPr>
      <w:bookmarkStart w:id="85" w:name="_Toc167094553"/>
      <w:r>
        <w:rPr>
          <w:rFonts w:hint="eastAsia"/>
        </w:rPr>
        <w:t>北欧市场高清电视天线销售额及增长率（2019-2030）&amp;（百万元）</w:t>
      </w:r>
      <w:bookmarkEnd w:id="85"/>
    </w:p>
    <w:p w14:paraId="40C447BE">
      <w:r>
        <w:drawing>
          <wp:inline distT="0" distB="0" distL="0" distR="0">
            <wp:extent cx="6192520" cy="2814955"/>
            <wp:effectExtent l="0" t="0" r="0" b="4445"/>
            <wp:docPr id="435441677"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30"/>
              </a:graphicData>
            </a:graphic>
          </wp:inline>
        </w:drawing>
      </w:r>
    </w:p>
    <w:p w14:paraId="450122A8">
      <w:pPr>
        <w:pStyle w:val="126"/>
      </w:pPr>
      <w:r>
        <w:rPr>
          <w:rFonts w:hint="eastAsia"/>
        </w:rPr>
        <w:t>资料来源：第三方资料、新闻报道、业内专家采访及QYResearch整理研究，2024年</w:t>
      </w:r>
    </w:p>
    <w:p w14:paraId="579B70AE">
      <w:pPr>
        <w:pStyle w:val="4"/>
      </w:pPr>
      <w:bookmarkStart w:id="86" w:name="_Toc167094625"/>
      <w:r>
        <w:rPr>
          <w:rFonts w:hint="eastAsia"/>
        </w:rPr>
        <w:t>北欧市场高清电视天线销量及增长率（2019-2030）</w:t>
      </w:r>
      <w:bookmarkEnd w:id="86"/>
    </w:p>
    <w:p w14:paraId="013EA166">
      <w:pPr>
        <w:pStyle w:val="130"/>
      </w:pPr>
      <w:bookmarkStart w:id="87" w:name="_Toc167094554"/>
      <w:r>
        <w:rPr>
          <w:rFonts w:hint="eastAsia"/>
        </w:rPr>
        <w:t>北欧市场高清电视天线销量及增长率（2019-2030）&amp;（</w:t>
      </w:r>
      <w:r>
        <w:t>千件</w:t>
      </w:r>
      <w:r>
        <w:rPr>
          <w:rFonts w:hint="eastAsia"/>
        </w:rPr>
        <w:t>）</w:t>
      </w:r>
      <w:bookmarkEnd w:id="87"/>
    </w:p>
    <w:p w14:paraId="5AC285E4">
      <w:r>
        <w:drawing>
          <wp:inline distT="0" distB="0" distL="0" distR="0">
            <wp:extent cx="6192520" cy="2814955"/>
            <wp:effectExtent l="0" t="0" r="0" b="4445"/>
            <wp:docPr id="445232386"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31"/>
              </a:graphicData>
            </a:graphic>
          </wp:inline>
        </w:drawing>
      </w:r>
    </w:p>
    <w:p w14:paraId="37EB5900">
      <w:pPr>
        <w:pStyle w:val="126"/>
      </w:pPr>
      <w:r>
        <w:rPr>
          <w:rFonts w:hint="eastAsia"/>
        </w:rPr>
        <w:t>资料来源：第三方资料、新闻报道、业内专家采访及QYResearch整理研究，2024年</w:t>
      </w:r>
    </w:p>
    <w:p w14:paraId="2D42280B">
      <w:pPr>
        <w:pStyle w:val="128"/>
        <w:ind w:firstLine="420"/>
        <w:rPr>
          <w:lang w:eastAsia="zh-CN"/>
        </w:rPr>
      </w:pPr>
    </w:p>
    <w:p w14:paraId="171577A2">
      <w:pPr>
        <w:pStyle w:val="128"/>
        <w:ind w:firstLine="420"/>
        <w:rPr>
          <w:lang w:eastAsia="zh-CN"/>
        </w:rPr>
      </w:pPr>
    </w:p>
    <w:p w14:paraId="1713E481">
      <w:pPr>
        <w:pStyle w:val="2"/>
        <w:rPr>
          <w:lang w:eastAsia="zh-CN"/>
        </w:rPr>
      </w:pPr>
      <w:bookmarkStart w:id="88" w:name="_Toc167094626"/>
      <w:bookmarkStart w:id="89" w:name="_Toc166761984"/>
      <w:r>
        <w:rPr>
          <w:rFonts w:hint="eastAsia"/>
          <w:lang w:eastAsia="zh-CN"/>
        </w:rPr>
        <w:t>欧洲国家营商环境分析</w:t>
      </w:r>
      <w:bookmarkEnd w:id="88"/>
      <w:bookmarkEnd w:id="89"/>
    </w:p>
    <w:p w14:paraId="7131D7B1">
      <w:pPr>
        <w:pStyle w:val="3"/>
      </w:pPr>
      <w:bookmarkStart w:id="90" w:name="_Toc167094627"/>
      <w:r>
        <w:rPr>
          <w:rFonts w:hint="eastAsia"/>
        </w:rPr>
        <w:t>欧洲整体情况</w:t>
      </w:r>
      <w:bookmarkEnd w:id="90"/>
    </w:p>
    <w:p w14:paraId="5444F70A">
      <w:pPr>
        <w:pStyle w:val="128"/>
        <w:ind w:firstLine="420"/>
        <w:rPr>
          <w:lang w:eastAsia="zh-CN"/>
        </w:rPr>
      </w:pPr>
      <w:r>
        <w:rPr>
          <w:rFonts w:hint="eastAsia"/>
          <w:lang w:eastAsia="zh-CN"/>
        </w:rPr>
        <w:t>根据欧盟统计局的数据显示，2023年欧元区20国经济几乎陷入停滞，扣除价格因素后，欧盟和欧元区GDP均增长0.4%，均低于2022年的3.4%。五年平均增长0.97%，GDP总量相当于中国大陆的86.87%。</w:t>
      </w:r>
    </w:p>
    <w:p w14:paraId="1DE91115">
      <w:pPr>
        <w:pStyle w:val="128"/>
        <w:ind w:firstLine="420"/>
        <w:rPr>
          <w:lang w:eastAsia="zh-CN"/>
        </w:rPr>
      </w:pPr>
      <w:r>
        <w:rPr>
          <w:rFonts w:hint="eastAsia"/>
          <w:lang w:eastAsia="zh-CN"/>
        </w:rPr>
        <w:t>欧盟曾连续16年成为中国第一大贸易伙伴，中欧贸易额在20年来增长近9倍。但是受到保护主义的冲击和外部干扰的影响，中欧贸易额现已排在东盟之后，成为中国第二大贸易伙伴。受到疫情等各种因素冲击，2023年以来中欧贸易额双位数下滑。尽管如此，中欧之间的双向投资仍不降反增。2023年，中欧双边投资存量超过2500亿欧元，欧洲多国对华投资成三位数增长势头，而中欧投资协定数年谈判后结束，也为中欧经贸发展奠定坚实基础。</w:t>
      </w:r>
    </w:p>
    <w:p w14:paraId="74C60DCD">
      <w:pPr>
        <w:pStyle w:val="128"/>
        <w:ind w:firstLine="420"/>
        <w:rPr>
          <w:lang w:eastAsia="zh-CN"/>
        </w:rPr>
      </w:pPr>
      <w:r>
        <w:rPr>
          <w:rFonts w:hint="eastAsia"/>
          <w:lang w:eastAsia="zh-CN"/>
        </w:rPr>
        <w:t>据统计，2023年中欧贸易克服全球贸易低迷等不利影响，贸易总额高达7830亿美元，中欧双向投资存量超过2500亿美元，双方企业持续看好对方市场。欧盟中国商会2023年年度报告显示，超过八成受访中国企业计划扩大在欧发展。</w:t>
      </w:r>
    </w:p>
    <w:p w14:paraId="5D1C09D9">
      <w:pPr>
        <w:pStyle w:val="128"/>
        <w:ind w:firstLine="420"/>
        <w:rPr>
          <w:lang w:eastAsia="zh-CN"/>
        </w:rPr>
      </w:pPr>
    </w:p>
    <w:p w14:paraId="4F3C9153">
      <w:pPr>
        <w:pStyle w:val="3"/>
      </w:pPr>
      <w:bookmarkStart w:id="91" w:name="_Toc167094628"/>
      <w:r>
        <w:rPr>
          <w:rFonts w:hint="eastAsia"/>
        </w:rPr>
        <w:t>德国</w:t>
      </w:r>
      <w:bookmarkEnd w:id="91"/>
    </w:p>
    <w:p w14:paraId="02D8A9E2">
      <w:pPr>
        <w:pStyle w:val="128"/>
        <w:ind w:firstLine="420"/>
        <w:rPr>
          <w:lang w:eastAsia="zh-CN"/>
        </w:rPr>
      </w:pPr>
      <w:r>
        <w:rPr>
          <w:rFonts w:hint="eastAsia"/>
          <w:lang w:eastAsia="zh-CN"/>
        </w:rPr>
        <w:t>根据德国联邦统计局数据，该国2023年国内生产总值（GDP）较2022年下降了0.3%，经日历调整后，萎缩幅度为0.1%。德国位于欧洲中部，2022年人口8410万，人均GDP约4.9万美元。根据世界银行标准划分，属于高收入国家。从中长期来看，德国工业基础雄厚，基础设施完善，劳动力素质较高，法律制度健全，营商投资环境较好，未来经济前景稳定。多年来，德国一直是中国在欧盟最大贸易伙伴。</w:t>
      </w:r>
    </w:p>
    <w:p w14:paraId="35041D08">
      <w:pPr>
        <w:pStyle w:val="132"/>
        <w:ind w:left="252"/>
        <w:rPr>
          <w:lang w:eastAsia="zh-CN"/>
        </w:rPr>
      </w:pPr>
      <w:bookmarkStart w:id="92" w:name="_Toc167094563"/>
      <w:r>
        <w:rPr>
          <w:rFonts w:hint="eastAsia"/>
          <w:lang w:eastAsia="zh-CN"/>
        </w:rPr>
        <w:t>德国</w:t>
      </w:r>
      <w:r>
        <w:rPr>
          <w:rFonts w:hint="eastAsia"/>
        </w:rPr>
        <w:t>主要产业情况</w:t>
      </w:r>
      <w:bookmarkEnd w:id="92"/>
    </w:p>
    <w:tbl>
      <w:tblPr>
        <w:tblStyle w:val="144"/>
        <w:tblW w:w="0" w:type="auto"/>
        <w:tblInd w:w="0" w:type="dxa"/>
        <w:tblBorders>
          <w:top w:val="single" w:color="ADCDE9" w:themeColor="accent2" w:themeTint="99" w:sz="4" w:space="0"/>
          <w:left w:val="none" w:color="auto" w:sz="0" w:space="0"/>
          <w:bottom w:val="single" w:color="ADCDE9" w:themeColor="accent2" w:themeTint="99" w:sz="4" w:space="0"/>
          <w:right w:val="none" w:color="auto" w:sz="0" w:space="0"/>
          <w:insideH w:val="single" w:color="ADCDE9" w:themeColor="accent2" w:themeTint="99" w:sz="4" w:space="0"/>
          <w:insideV w:val="none" w:color="auto" w:sz="0" w:space="0"/>
        </w:tblBorders>
        <w:tblLayout w:type="autofit"/>
        <w:tblCellMar>
          <w:top w:w="0" w:type="dxa"/>
          <w:left w:w="108" w:type="dxa"/>
          <w:bottom w:w="0" w:type="dxa"/>
          <w:right w:w="108" w:type="dxa"/>
        </w:tblCellMar>
      </w:tblPr>
      <w:tblGrid>
        <w:gridCol w:w="1292"/>
        <w:gridCol w:w="8676"/>
      </w:tblGrid>
      <w:tr w14:paraId="0129ED4F">
        <w:tblPrEx>
          <w:tblBorders>
            <w:top w:val="single" w:color="ADCDE9" w:themeColor="accent2" w:themeTint="99" w:sz="4" w:space="0"/>
            <w:left w:val="none" w:color="auto" w:sz="0" w:space="0"/>
            <w:bottom w:val="single" w:color="ADCDE9" w:themeColor="accent2" w:themeTint="99" w:sz="4" w:space="0"/>
            <w:right w:val="none" w:color="auto" w:sz="0" w:space="0"/>
            <w:insideH w:val="single" w:color="ADCDE9" w:themeColor="accent2" w:themeTint="99" w:sz="4" w:space="0"/>
            <w:insideV w:val="none" w:color="auto" w:sz="0" w:space="0"/>
          </w:tblBorders>
        </w:tblPrEx>
        <w:tc>
          <w:tcPr>
            <w:tcW w:w="1292" w:type="dxa"/>
            <w:vAlign w:val="center"/>
          </w:tcPr>
          <w:p w14:paraId="57EC54F4">
            <w:pPr>
              <w:spacing w:line="259" w:lineRule="auto"/>
              <w:rPr>
                <w:b/>
                <w:bCs/>
              </w:rPr>
            </w:pPr>
            <w:r>
              <w:rPr>
                <w:rFonts w:hint="eastAsia"/>
                <w:b/>
                <w:bCs/>
              </w:rPr>
              <w:t>项目</w:t>
            </w:r>
          </w:p>
        </w:tc>
        <w:tc>
          <w:tcPr>
            <w:tcW w:w="8676" w:type="dxa"/>
            <w:vAlign w:val="center"/>
          </w:tcPr>
          <w:p w14:paraId="2083F3BA">
            <w:pPr>
              <w:spacing w:line="259" w:lineRule="auto"/>
              <w:rPr>
                <w:b/>
                <w:bCs/>
              </w:rPr>
            </w:pPr>
            <w:r>
              <w:rPr>
                <w:rFonts w:hint="eastAsia"/>
                <w:b/>
                <w:bCs/>
              </w:rPr>
              <w:t>描述</w:t>
            </w:r>
          </w:p>
        </w:tc>
      </w:tr>
      <w:tr w14:paraId="25D86D69">
        <w:tblPrEx>
          <w:tblBorders>
            <w:top w:val="single" w:color="ADCDE9" w:themeColor="accent2" w:themeTint="99" w:sz="4" w:space="0"/>
            <w:left w:val="none" w:color="auto" w:sz="0" w:space="0"/>
            <w:bottom w:val="single" w:color="ADCDE9" w:themeColor="accent2" w:themeTint="99" w:sz="4" w:space="0"/>
            <w:right w:val="none" w:color="auto" w:sz="0" w:space="0"/>
            <w:insideH w:val="single" w:color="ADCDE9" w:themeColor="accent2" w:themeTint="99" w:sz="4" w:space="0"/>
            <w:insideV w:val="none" w:color="auto" w:sz="0" w:space="0"/>
          </w:tblBorders>
          <w:tblCellMar>
            <w:top w:w="0" w:type="dxa"/>
            <w:left w:w="108" w:type="dxa"/>
            <w:bottom w:w="0" w:type="dxa"/>
            <w:right w:w="108" w:type="dxa"/>
          </w:tblCellMar>
        </w:tblPrEx>
        <w:tc>
          <w:tcPr>
            <w:tcW w:w="1292" w:type="dxa"/>
            <w:shd w:val="clear" w:color="auto" w:fill="E3EEF7" w:themeFill="accent2" w:themeFillTint="33"/>
            <w:vAlign w:val="center"/>
          </w:tcPr>
          <w:p w14:paraId="40818ECB">
            <w:pPr>
              <w:spacing w:line="259" w:lineRule="auto"/>
              <w:rPr>
                <w:b/>
                <w:bCs/>
              </w:rPr>
            </w:pPr>
            <w:r>
              <w:rPr>
                <w:rFonts w:hint="eastAsia"/>
                <w:b/>
                <w:bCs/>
              </w:rPr>
              <w:t>支柱产业</w:t>
            </w:r>
          </w:p>
        </w:tc>
        <w:tc>
          <w:tcPr>
            <w:tcW w:w="8676" w:type="dxa"/>
            <w:shd w:val="clear" w:color="auto" w:fill="E3EEF7" w:themeFill="accent2" w:themeFillTint="33"/>
            <w:vAlign w:val="center"/>
          </w:tcPr>
          <w:p w14:paraId="0968047B">
            <w:pPr>
              <w:spacing w:line="259" w:lineRule="auto"/>
            </w:pPr>
            <w:r>
              <w:rPr>
                <w:rFonts w:hint="eastAsia"/>
              </w:rPr>
              <w:t>汽车、机械设备制造、电子电气、化工制药业等</w:t>
            </w:r>
          </w:p>
          <w:p w14:paraId="454FEA33">
            <w:pPr>
              <w:spacing w:line="259" w:lineRule="auto"/>
            </w:pPr>
            <w:r>
              <w:drawing>
                <wp:inline distT="0" distB="0" distL="0" distR="0">
                  <wp:extent cx="5367655" cy="1210945"/>
                  <wp:effectExtent l="0" t="0" r="4445" b="8255"/>
                  <wp:docPr id="185410245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4102453" name="图片 1"/>
                          <pic:cNvPicPr>
                            <a:picLocks noChangeAspect="1"/>
                          </pic:cNvPicPr>
                        </pic:nvPicPr>
                        <pic:blipFill>
                          <a:blip r:embed="rId32"/>
                          <a:stretch>
                            <a:fillRect/>
                          </a:stretch>
                        </pic:blipFill>
                        <pic:spPr>
                          <a:xfrm>
                            <a:off x="0" y="0"/>
                            <a:ext cx="5372758" cy="1212617"/>
                          </a:xfrm>
                          <a:prstGeom prst="rect">
                            <a:avLst/>
                          </a:prstGeom>
                        </pic:spPr>
                      </pic:pic>
                    </a:graphicData>
                  </a:graphic>
                </wp:inline>
              </w:drawing>
            </w:r>
          </w:p>
        </w:tc>
      </w:tr>
      <w:tr w14:paraId="2ABFEA23">
        <w:tblPrEx>
          <w:tblBorders>
            <w:top w:val="single" w:color="ADCDE9" w:themeColor="accent2" w:themeTint="99" w:sz="4" w:space="0"/>
            <w:left w:val="none" w:color="auto" w:sz="0" w:space="0"/>
            <w:bottom w:val="single" w:color="ADCDE9" w:themeColor="accent2" w:themeTint="99" w:sz="4" w:space="0"/>
            <w:right w:val="none" w:color="auto" w:sz="0" w:space="0"/>
            <w:insideH w:val="single" w:color="ADCDE9" w:themeColor="accent2" w:themeTint="99" w:sz="4" w:space="0"/>
            <w:insideV w:val="none" w:color="auto" w:sz="0" w:space="0"/>
          </w:tblBorders>
          <w:tblCellMar>
            <w:top w:w="0" w:type="dxa"/>
            <w:left w:w="108" w:type="dxa"/>
            <w:bottom w:w="0" w:type="dxa"/>
            <w:right w:w="108" w:type="dxa"/>
          </w:tblCellMar>
        </w:tblPrEx>
        <w:tc>
          <w:tcPr>
            <w:tcW w:w="1292" w:type="dxa"/>
            <w:vAlign w:val="center"/>
          </w:tcPr>
          <w:p w14:paraId="7AEA2889">
            <w:pPr>
              <w:spacing w:line="259" w:lineRule="auto"/>
              <w:rPr>
                <w:b/>
                <w:bCs/>
              </w:rPr>
            </w:pPr>
            <w:r>
              <w:rPr>
                <w:rFonts w:hint="eastAsia"/>
                <w:b/>
                <w:bCs/>
              </w:rPr>
              <w:t>近年来重点支持或优先发展产业</w:t>
            </w:r>
          </w:p>
        </w:tc>
        <w:tc>
          <w:tcPr>
            <w:tcW w:w="8676" w:type="dxa"/>
            <w:vAlign w:val="center"/>
          </w:tcPr>
          <w:p w14:paraId="12EB8BAA">
            <w:pPr>
              <w:spacing w:line="259" w:lineRule="auto"/>
            </w:pPr>
            <w:r>
              <w:rPr>
                <w:rFonts w:hint="eastAsia"/>
              </w:rPr>
              <w:t>芯片、氢能、光伏、电池等：</w:t>
            </w:r>
          </w:p>
          <w:p w14:paraId="04221658">
            <w:pPr>
              <w:spacing w:line="259" w:lineRule="auto"/>
            </w:pPr>
            <w:r>
              <w:rPr>
                <w:rFonts w:hint="eastAsia"/>
              </w:rPr>
              <w:t>近年来，德国在欧盟框架内大力推进气候保护、可再生能源及数字化转型。欧盟2019年出台《欧洲绿色协定》，要求到2050年实现碳中和，到2030年将可再生电力在耗电量中的占比提高至80%，并具体提出了风能、太阳能等各类可再生能源扩建目标。2022年，德国可再生电力占比达48.3%。2018年以来，德国政府相继发布《高科技战略2025》《人工智能战略》《国家工业战略2030》《光伏战略》，要求加大科技创新投入，推进工业数字化转型。在欧盟重大共同利益项目（IPCEI）和复兴基金框架内，向微电子、氢能、电池、光伏等项目投入大量资金。</w:t>
            </w:r>
          </w:p>
        </w:tc>
      </w:tr>
    </w:tbl>
    <w:p w14:paraId="372273A1">
      <w:pPr>
        <w:pStyle w:val="126"/>
      </w:pPr>
      <w:r>
        <w:rPr>
          <w:rFonts w:hint="eastAsia"/>
        </w:rPr>
        <w:t>资料来源：德国贸易指南（2023年）</w:t>
      </w:r>
    </w:p>
    <w:p w14:paraId="3D293EB6">
      <w:pPr>
        <w:pStyle w:val="128"/>
        <w:ind w:firstLine="420"/>
        <w:rPr>
          <w:lang w:eastAsia="zh-CN"/>
        </w:rPr>
      </w:pPr>
    </w:p>
    <w:p w14:paraId="35415D6E">
      <w:pPr>
        <w:pStyle w:val="130"/>
      </w:pPr>
      <w:bookmarkStart w:id="93" w:name="_Toc167094555"/>
      <w:r>
        <w:rPr>
          <w:rFonts w:hint="eastAsia"/>
        </w:rPr>
        <w:t>德国 50 年经济全景回顾</w:t>
      </w:r>
      <w:bookmarkEnd w:id="93"/>
    </w:p>
    <w:p w14:paraId="1BD070A0">
      <w:r>
        <w:drawing>
          <wp:inline distT="0" distB="0" distL="0" distR="0">
            <wp:extent cx="6192520" cy="4203065"/>
            <wp:effectExtent l="0" t="0" r="0" b="6985"/>
            <wp:docPr id="63860342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8603425" name="图片 1"/>
                    <pic:cNvPicPr>
                      <a:picLocks noChangeAspect="1"/>
                    </pic:cNvPicPr>
                  </pic:nvPicPr>
                  <pic:blipFill>
                    <a:blip r:embed="rId33"/>
                    <a:stretch>
                      <a:fillRect/>
                    </a:stretch>
                  </pic:blipFill>
                  <pic:spPr>
                    <a:xfrm>
                      <a:off x="0" y="0"/>
                      <a:ext cx="6192520" cy="4203065"/>
                    </a:xfrm>
                    <a:prstGeom prst="rect">
                      <a:avLst/>
                    </a:prstGeom>
                  </pic:spPr>
                </pic:pic>
              </a:graphicData>
            </a:graphic>
          </wp:inline>
        </w:drawing>
      </w:r>
    </w:p>
    <w:p w14:paraId="78781D3B">
      <w:pPr>
        <w:pStyle w:val="126"/>
      </w:pPr>
      <w:r>
        <w:rPr>
          <w:rFonts w:hint="eastAsia"/>
        </w:rPr>
        <w:t>资料来源：wind，世界银行</w:t>
      </w:r>
    </w:p>
    <w:p w14:paraId="4CB24EAC">
      <w:pPr>
        <w:pStyle w:val="128"/>
        <w:ind w:firstLine="420"/>
        <w:rPr>
          <w:lang w:eastAsia="zh-CN"/>
        </w:rPr>
      </w:pPr>
    </w:p>
    <w:p w14:paraId="33E6DE53">
      <w:pPr>
        <w:pStyle w:val="128"/>
        <w:ind w:firstLine="420"/>
        <w:rPr>
          <w:lang w:eastAsia="zh-CN"/>
        </w:rPr>
      </w:pPr>
    </w:p>
    <w:p w14:paraId="44ABAD4D">
      <w:pPr>
        <w:pStyle w:val="128"/>
        <w:ind w:firstLine="420"/>
        <w:rPr>
          <w:lang w:eastAsia="zh-CN"/>
        </w:rPr>
      </w:pPr>
    </w:p>
    <w:p w14:paraId="7E4FE9EE">
      <w:pPr>
        <w:pStyle w:val="3"/>
      </w:pPr>
      <w:bookmarkStart w:id="94" w:name="_Toc167094629"/>
      <w:r>
        <w:rPr>
          <w:rFonts w:hint="eastAsia"/>
        </w:rPr>
        <w:t>法国</w:t>
      </w:r>
      <w:bookmarkEnd w:id="94"/>
    </w:p>
    <w:p w14:paraId="2622D41F">
      <w:pPr>
        <w:pStyle w:val="128"/>
        <w:ind w:firstLine="420"/>
        <w:rPr>
          <w:lang w:eastAsia="zh-CN"/>
        </w:rPr>
      </w:pPr>
      <w:r>
        <w:rPr>
          <w:rFonts w:hint="eastAsia"/>
          <w:lang w:eastAsia="zh-CN"/>
        </w:rPr>
        <w:t>法国是中国在欧盟第三大贸易伙伴和第三大实际投资来源国。中国是法国在亚洲第一大贸易伙伴。法国位于欧洲西部，2022年人口约6793.6万，人均GDP约4.1万美元。按照世界银行标准划分，属于高收入国家。法国是最发达的工业国家之一，在核电、航空航天和铁路方面居世界领先地位。</w:t>
      </w:r>
    </w:p>
    <w:p w14:paraId="5345BA06">
      <w:pPr>
        <w:pStyle w:val="132"/>
        <w:ind w:left="252"/>
        <w:rPr>
          <w:lang w:eastAsia="zh-CN"/>
        </w:rPr>
      </w:pPr>
      <w:bookmarkStart w:id="95" w:name="_Toc167094564"/>
      <w:r>
        <w:rPr>
          <w:rFonts w:hint="eastAsia"/>
          <w:lang w:eastAsia="zh-CN"/>
        </w:rPr>
        <w:t>法国</w:t>
      </w:r>
      <w:r>
        <w:rPr>
          <w:rFonts w:hint="eastAsia"/>
        </w:rPr>
        <w:t>主要产业情况</w:t>
      </w:r>
      <w:bookmarkEnd w:id="95"/>
    </w:p>
    <w:tbl>
      <w:tblPr>
        <w:tblStyle w:val="144"/>
        <w:tblW w:w="0" w:type="auto"/>
        <w:tblInd w:w="0" w:type="dxa"/>
        <w:tblBorders>
          <w:top w:val="single" w:color="ADCDE9" w:themeColor="accent2" w:themeTint="99" w:sz="4" w:space="0"/>
          <w:left w:val="none" w:color="auto" w:sz="0" w:space="0"/>
          <w:bottom w:val="single" w:color="ADCDE9" w:themeColor="accent2" w:themeTint="99" w:sz="4" w:space="0"/>
          <w:right w:val="none" w:color="auto" w:sz="0" w:space="0"/>
          <w:insideH w:val="single" w:color="ADCDE9" w:themeColor="accent2" w:themeTint="99" w:sz="4" w:space="0"/>
          <w:insideV w:val="none" w:color="auto" w:sz="0" w:space="0"/>
        </w:tblBorders>
        <w:tblLayout w:type="autofit"/>
        <w:tblCellMar>
          <w:top w:w="0" w:type="dxa"/>
          <w:left w:w="108" w:type="dxa"/>
          <w:bottom w:w="0" w:type="dxa"/>
          <w:right w:w="108" w:type="dxa"/>
        </w:tblCellMar>
      </w:tblPr>
      <w:tblGrid>
        <w:gridCol w:w="1292"/>
        <w:gridCol w:w="8676"/>
      </w:tblGrid>
      <w:tr w14:paraId="1C0DAF67">
        <w:tblPrEx>
          <w:tblBorders>
            <w:top w:val="single" w:color="ADCDE9" w:themeColor="accent2" w:themeTint="99" w:sz="4" w:space="0"/>
            <w:left w:val="none" w:color="auto" w:sz="0" w:space="0"/>
            <w:bottom w:val="single" w:color="ADCDE9" w:themeColor="accent2" w:themeTint="99" w:sz="4" w:space="0"/>
            <w:right w:val="none" w:color="auto" w:sz="0" w:space="0"/>
            <w:insideH w:val="single" w:color="ADCDE9" w:themeColor="accent2" w:themeTint="99" w:sz="4" w:space="0"/>
            <w:insideV w:val="none" w:color="auto" w:sz="0" w:space="0"/>
          </w:tblBorders>
        </w:tblPrEx>
        <w:tc>
          <w:tcPr>
            <w:tcW w:w="1292" w:type="dxa"/>
            <w:vAlign w:val="center"/>
          </w:tcPr>
          <w:p w14:paraId="34FE5D42">
            <w:pPr>
              <w:spacing w:line="259" w:lineRule="auto"/>
              <w:rPr>
                <w:b/>
                <w:bCs/>
              </w:rPr>
            </w:pPr>
            <w:r>
              <w:rPr>
                <w:rFonts w:hint="eastAsia"/>
                <w:b/>
                <w:bCs/>
              </w:rPr>
              <w:t>项目</w:t>
            </w:r>
          </w:p>
        </w:tc>
        <w:tc>
          <w:tcPr>
            <w:tcW w:w="8676" w:type="dxa"/>
            <w:vAlign w:val="center"/>
          </w:tcPr>
          <w:p w14:paraId="1D4C8818">
            <w:pPr>
              <w:spacing w:line="259" w:lineRule="auto"/>
              <w:rPr>
                <w:b/>
                <w:bCs/>
              </w:rPr>
            </w:pPr>
            <w:r>
              <w:rPr>
                <w:rFonts w:hint="eastAsia"/>
                <w:b/>
                <w:bCs/>
              </w:rPr>
              <w:t>描述</w:t>
            </w:r>
          </w:p>
        </w:tc>
      </w:tr>
      <w:tr w14:paraId="320EB1E7">
        <w:tblPrEx>
          <w:tblBorders>
            <w:top w:val="single" w:color="ADCDE9" w:themeColor="accent2" w:themeTint="99" w:sz="4" w:space="0"/>
            <w:left w:val="none" w:color="auto" w:sz="0" w:space="0"/>
            <w:bottom w:val="single" w:color="ADCDE9" w:themeColor="accent2" w:themeTint="99" w:sz="4" w:space="0"/>
            <w:right w:val="none" w:color="auto" w:sz="0" w:space="0"/>
            <w:insideH w:val="single" w:color="ADCDE9" w:themeColor="accent2" w:themeTint="99" w:sz="4" w:space="0"/>
            <w:insideV w:val="none" w:color="auto" w:sz="0" w:space="0"/>
          </w:tblBorders>
          <w:tblCellMar>
            <w:top w:w="0" w:type="dxa"/>
            <w:left w:w="108" w:type="dxa"/>
            <w:bottom w:w="0" w:type="dxa"/>
            <w:right w:w="108" w:type="dxa"/>
          </w:tblCellMar>
        </w:tblPrEx>
        <w:tc>
          <w:tcPr>
            <w:tcW w:w="1292" w:type="dxa"/>
            <w:shd w:val="clear" w:color="auto" w:fill="E3EEF7" w:themeFill="accent2" w:themeFillTint="33"/>
            <w:vAlign w:val="center"/>
          </w:tcPr>
          <w:p w14:paraId="540EBC1D">
            <w:pPr>
              <w:spacing w:line="259" w:lineRule="auto"/>
              <w:rPr>
                <w:b/>
                <w:bCs/>
              </w:rPr>
            </w:pPr>
            <w:r>
              <w:rPr>
                <w:rFonts w:hint="eastAsia"/>
                <w:b/>
                <w:bCs/>
              </w:rPr>
              <w:t>支柱产业</w:t>
            </w:r>
          </w:p>
        </w:tc>
        <w:tc>
          <w:tcPr>
            <w:tcW w:w="8676" w:type="dxa"/>
            <w:shd w:val="clear" w:color="auto" w:fill="E3EEF7" w:themeFill="accent2" w:themeFillTint="33"/>
            <w:vAlign w:val="center"/>
          </w:tcPr>
          <w:p w14:paraId="5C7410F9">
            <w:pPr>
              <w:spacing w:line="259" w:lineRule="auto"/>
            </w:pPr>
            <w:r>
              <w:rPr>
                <w:rFonts w:hint="eastAsia"/>
              </w:rPr>
              <w:t>农食、化工、汽车、航空等</w:t>
            </w:r>
          </w:p>
          <w:p w14:paraId="215AC39A">
            <w:pPr>
              <w:spacing w:line="259" w:lineRule="auto"/>
            </w:pPr>
            <w:r>
              <w:drawing>
                <wp:inline distT="0" distB="0" distL="0" distR="0">
                  <wp:extent cx="5322570" cy="1313180"/>
                  <wp:effectExtent l="0" t="0" r="0" b="1270"/>
                  <wp:docPr id="70798370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7983704" name="图片 1"/>
                          <pic:cNvPicPr>
                            <a:picLocks noChangeAspect="1"/>
                          </pic:cNvPicPr>
                        </pic:nvPicPr>
                        <pic:blipFill>
                          <a:blip r:embed="rId34"/>
                          <a:stretch>
                            <a:fillRect/>
                          </a:stretch>
                        </pic:blipFill>
                        <pic:spPr>
                          <a:xfrm>
                            <a:off x="0" y="0"/>
                            <a:ext cx="5338628" cy="1317139"/>
                          </a:xfrm>
                          <a:prstGeom prst="rect">
                            <a:avLst/>
                          </a:prstGeom>
                        </pic:spPr>
                      </pic:pic>
                    </a:graphicData>
                  </a:graphic>
                </wp:inline>
              </w:drawing>
            </w:r>
          </w:p>
        </w:tc>
      </w:tr>
      <w:tr w14:paraId="3EDEB4AE">
        <w:tblPrEx>
          <w:tblBorders>
            <w:top w:val="single" w:color="ADCDE9" w:themeColor="accent2" w:themeTint="99" w:sz="4" w:space="0"/>
            <w:left w:val="none" w:color="auto" w:sz="0" w:space="0"/>
            <w:bottom w:val="single" w:color="ADCDE9" w:themeColor="accent2" w:themeTint="99" w:sz="4" w:space="0"/>
            <w:right w:val="none" w:color="auto" w:sz="0" w:space="0"/>
            <w:insideH w:val="single" w:color="ADCDE9" w:themeColor="accent2" w:themeTint="99" w:sz="4" w:space="0"/>
            <w:insideV w:val="none" w:color="auto" w:sz="0" w:space="0"/>
          </w:tblBorders>
          <w:tblCellMar>
            <w:top w:w="0" w:type="dxa"/>
            <w:left w:w="108" w:type="dxa"/>
            <w:bottom w:w="0" w:type="dxa"/>
            <w:right w:w="108" w:type="dxa"/>
          </w:tblCellMar>
        </w:tblPrEx>
        <w:tc>
          <w:tcPr>
            <w:tcW w:w="1292" w:type="dxa"/>
            <w:vAlign w:val="center"/>
          </w:tcPr>
          <w:p w14:paraId="78CBC547">
            <w:pPr>
              <w:spacing w:line="259" w:lineRule="auto"/>
              <w:rPr>
                <w:b/>
                <w:bCs/>
              </w:rPr>
            </w:pPr>
            <w:r>
              <w:rPr>
                <w:rFonts w:hint="eastAsia"/>
                <w:b/>
                <w:bCs/>
              </w:rPr>
              <w:t>近年来重点支持或优先发展产业</w:t>
            </w:r>
          </w:p>
        </w:tc>
        <w:tc>
          <w:tcPr>
            <w:tcW w:w="8676" w:type="dxa"/>
            <w:vAlign w:val="center"/>
          </w:tcPr>
          <w:p w14:paraId="2F7145AE">
            <w:pPr>
              <w:spacing w:line="259" w:lineRule="auto"/>
            </w:pPr>
            <w:r>
              <w:rPr>
                <w:rFonts w:hint="eastAsia"/>
              </w:rPr>
              <w:t>新能源、电动汽车、航空航天等</w:t>
            </w:r>
          </w:p>
          <w:p w14:paraId="38C02881">
            <w:pPr>
              <w:spacing w:line="259" w:lineRule="auto"/>
            </w:pPr>
            <w:r>
              <w:rPr>
                <w:rFonts w:hint="eastAsia"/>
              </w:rPr>
              <w:t>近年来，法国大力推动实现生态能源转型和再工业化。2021年10月，法国政府出台“法国2030”计划，计划投资540亿欧元振兴法国经济，具体目标包括生产200万辆电动或混动汽车、生产第一辆低碳飞机、成为绿氢产业领先国家、开展新一轮太空探索等。</w:t>
            </w:r>
          </w:p>
        </w:tc>
      </w:tr>
    </w:tbl>
    <w:p w14:paraId="00C64C8F">
      <w:pPr>
        <w:pStyle w:val="126"/>
      </w:pPr>
      <w:r>
        <w:rPr>
          <w:rFonts w:hint="eastAsia"/>
        </w:rPr>
        <w:t>资料来源：法国贸易指南（2023年）</w:t>
      </w:r>
    </w:p>
    <w:p w14:paraId="2803774D">
      <w:pPr>
        <w:pStyle w:val="128"/>
        <w:ind w:firstLine="420"/>
        <w:rPr>
          <w:lang w:eastAsia="zh-CN"/>
        </w:rPr>
      </w:pPr>
    </w:p>
    <w:p w14:paraId="669B421D">
      <w:pPr>
        <w:pStyle w:val="3"/>
      </w:pPr>
      <w:bookmarkStart w:id="96" w:name="_Toc167094630"/>
      <w:r>
        <w:rPr>
          <w:rFonts w:hint="eastAsia"/>
        </w:rPr>
        <w:t>意大利</w:t>
      </w:r>
      <w:bookmarkEnd w:id="96"/>
    </w:p>
    <w:p w14:paraId="6AD50A9D">
      <w:pPr>
        <w:pStyle w:val="128"/>
        <w:ind w:firstLine="420"/>
      </w:pPr>
    </w:p>
    <w:p w14:paraId="01319053">
      <w:pPr>
        <w:pStyle w:val="128"/>
        <w:ind w:firstLine="420"/>
      </w:pPr>
    </w:p>
    <w:p w14:paraId="02E8298D">
      <w:pPr>
        <w:pStyle w:val="3"/>
      </w:pPr>
      <w:bookmarkStart w:id="97" w:name="_Toc167094631"/>
      <w:r>
        <w:rPr>
          <w:rFonts w:hint="eastAsia"/>
        </w:rPr>
        <w:t>英国</w:t>
      </w:r>
      <w:bookmarkEnd w:id="97"/>
    </w:p>
    <w:p w14:paraId="73BA8337">
      <w:pPr>
        <w:pStyle w:val="128"/>
        <w:ind w:firstLine="420"/>
      </w:pPr>
    </w:p>
    <w:p w14:paraId="648F102F">
      <w:pPr>
        <w:pStyle w:val="128"/>
        <w:ind w:firstLine="420"/>
      </w:pPr>
    </w:p>
    <w:p w14:paraId="2D611D22">
      <w:pPr>
        <w:pStyle w:val="3"/>
      </w:pPr>
      <w:bookmarkStart w:id="98" w:name="_Toc167094632"/>
      <w:r>
        <w:rPr>
          <w:rFonts w:hint="eastAsia"/>
        </w:rPr>
        <w:t>西班牙</w:t>
      </w:r>
      <w:bookmarkEnd w:id="98"/>
    </w:p>
    <w:p w14:paraId="2952E9C7">
      <w:pPr>
        <w:pStyle w:val="128"/>
        <w:ind w:firstLine="420"/>
      </w:pPr>
    </w:p>
    <w:p w14:paraId="4AC8BE99">
      <w:pPr>
        <w:pStyle w:val="128"/>
        <w:ind w:firstLine="420"/>
      </w:pPr>
    </w:p>
    <w:p w14:paraId="19C4711E">
      <w:pPr>
        <w:pStyle w:val="3"/>
      </w:pPr>
      <w:bookmarkStart w:id="99" w:name="_Toc167094633"/>
      <w:r>
        <w:rPr>
          <w:rFonts w:hint="eastAsia"/>
        </w:rPr>
        <w:t>俄罗斯</w:t>
      </w:r>
      <w:bookmarkEnd w:id="99"/>
    </w:p>
    <w:p w14:paraId="644BBA23">
      <w:pPr>
        <w:pStyle w:val="128"/>
        <w:ind w:firstLine="420"/>
      </w:pPr>
    </w:p>
    <w:p w14:paraId="121C6C72">
      <w:pPr>
        <w:pStyle w:val="128"/>
        <w:ind w:firstLine="420"/>
      </w:pPr>
    </w:p>
    <w:p w14:paraId="26CFA554">
      <w:pPr>
        <w:pStyle w:val="3"/>
      </w:pPr>
      <w:bookmarkStart w:id="100" w:name="_Toc167094634"/>
      <w:r>
        <w:rPr>
          <w:rFonts w:hint="eastAsia"/>
        </w:rPr>
        <w:t>中东欧国家</w:t>
      </w:r>
      <w:bookmarkEnd w:id="100"/>
    </w:p>
    <w:p w14:paraId="75879C59">
      <w:pPr>
        <w:pStyle w:val="128"/>
        <w:ind w:firstLine="420"/>
        <w:rPr>
          <w:lang w:eastAsia="zh-CN"/>
        </w:rPr>
      </w:pPr>
      <w:r>
        <w:rPr>
          <w:rFonts w:hint="eastAsia"/>
          <w:lang w:eastAsia="zh-CN"/>
        </w:rPr>
        <w:t>与西欧发达国家相比，中东欧国家大多属于新兴经济体，对华合作的重点和需求主要集中在加快基础设施建设、吸引外来资金、扩大对华出口等方面。因此，拥有超大规模市场的中国与区位优势明显、资源禀赋突出的中东欧国家合作互补性较强。中国—中东欧国家合作机制自2012年成立以来，有力促进中东欧国家基础设施建设和经济社会发展。作为中国—中东欧国家合作框架下最重要的务实合作平台之一，中东欧博览会的举办对于推进中国和中东欧国家经贸合作具有重要意义。</w:t>
      </w:r>
    </w:p>
    <w:p w14:paraId="47388B33">
      <w:pPr>
        <w:pStyle w:val="128"/>
        <w:ind w:firstLine="420"/>
        <w:rPr>
          <w:lang w:eastAsia="zh-CN"/>
        </w:rPr>
      </w:pPr>
    </w:p>
    <w:p w14:paraId="5A1CBE24">
      <w:pPr>
        <w:pStyle w:val="128"/>
        <w:ind w:firstLine="420"/>
        <w:rPr>
          <w:lang w:eastAsia="zh-CN"/>
        </w:rPr>
      </w:pPr>
    </w:p>
    <w:p w14:paraId="22E8D874">
      <w:pPr>
        <w:pStyle w:val="128"/>
        <w:ind w:firstLine="420"/>
        <w:rPr>
          <w:lang w:eastAsia="zh-CN"/>
        </w:rPr>
      </w:pPr>
    </w:p>
    <w:p w14:paraId="51DBADB4">
      <w:pPr>
        <w:pStyle w:val="3"/>
      </w:pPr>
      <w:bookmarkStart w:id="101" w:name="_Toc167094635"/>
      <w:r>
        <w:rPr>
          <w:rFonts w:hint="eastAsia"/>
        </w:rPr>
        <w:t>北欧国家</w:t>
      </w:r>
      <w:bookmarkEnd w:id="101"/>
    </w:p>
    <w:p w14:paraId="4A0213C7">
      <w:pPr>
        <w:pStyle w:val="128"/>
        <w:ind w:firstLine="420"/>
        <w:rPr>
          <w:lang w:eastAsia="zh-CN"/>
        </w:rPr>
      </w:pPr>
    </w:p>
    <w:p w14:paraId="1DDF66C1">
      <w:pPr>
        <w:pStyle w:val="128"/>
        <w:ind w:firstLine="420"/>
        <w:rPr>
          <w:lang w:eastAsia="zh-CN"/>
        </w:rPr>
      </w:pPr>
    </w:p>
    <w:p w14:paraId="119DF669">
      <w:pPr>
        <w:pStyle w:val="2"/>
        <w:rPr>
          <w:lang w:eastAsia="zh-CN"/>
        </w:rPr>
      </w:pPr>
      <w:bookmarkStart w:id="102" w:name="_Toc167094636"/>
      <w:r>
        <w:rPr>
          <w:rFonts w:hint="eastAsia"/>
          <w:lang w:eastAsia="zh-CN"/>
        </w:rPr>
        <w:t>行业竞争格局</w:t>
      </w:r>
      <w:bookmarkEnd w:id="102"/>
    </w:p>
    <w:p w14:paraId="7402E106">
      <w:pPr>
        <w:pStyle w:val="3"/>
        <w:rPr>
          <w:lang w:val="en-IN"/>
        </w:rPr>
      </w:pPr>
      <w:bookmarkStart w:id="103" w:name="_Toc167094637"/>
      <w:r>
        <w:rPr>
          <w:rFonts w:hint="eastAsia"/>
        </w:rPr>
        <w:t>全球市场高清电视天线竞争格局</w:t>
      </w:r>
      <w:bookmarkEnd w:id="103"/>
    </w:p>
    <w:p w14:paraId="2D7F9CF1">
      <w:pPr>
        <w:pStyle w:val="4"/>
      </w:pPr>
      <w:bookmarkStart w:id="104" w:name="_Toc167094638"/>
      <w:r>
        <w:rPr>
          <w:rFonts w:hint="eastAsia"/>
        </w:rPr>
        <w:t>全球市场高清电视天线厂商份额（2023）</w:t>
      </w:r>
      <w:bookmarkEnd w:id="104"/>
    </w:p>
    <w:p w14:paraId="13B48379">
      <w:pPr>
        <w:pStyle w:val="130"/>
      </w:pPr>
      <w:bookmarkStart w:id="105" w:name="_Toc167094556"/>
      <w:r>
        <w:rPr>
          <w:rFonts w:hint="eastAsia"/>
        </w:rPr>
        <w:t>全球市场高清电视天线厂商份额（2023）</w:t>
      </w:r>
      <w:bookmarkEnd w:id="105"/>
    </w:p>
    <w:p w14:paraId="0F247C19">
      <w:r>
        <w:drawing>
          <wp:inline distT="0" distB="0" distL="0" distR="0">
            <wp:extent cx="3037205" cy="2879725"/>
            <wp:effectExtent l="0" t="0" r="0" b="0"/>
            <wp:docPr id="893377840" name="图表 893377840"/>
            <wp:cNvGraphicFramePr/>
            <a:graphic xmlns:a="http://schemas.openxmlformats.org/drawingml/2006/main">
              <a:graphicData uri="http://schemas.openxmlformats.org/drawingml/2006/chart">
                <c:chart xmlns:c="http://schemas.openxmlformats.org/drawingml/2006/chart" xmlns:r="http://schemas.openxmlformats.org/officeDocument/2006/relationships" r:id="rId35"/>
              </a:graphicData>
            </a:graphic>
          </wp:inline>
        </w:drawing>
      </w:r>
    </w:p>
    <w:p w14:paraId="05B974F9">
      <w:pPr>
        <w:pStyle w:val="126"/>
      </w:pPr>
      <w:r>
        <w:rPr>
          <w:rFonts w:hint="eastAsia"/>
        </w:rPr>
        <w:t>资料来源：如上企业、第三方资料、新闻报道、业内专家采访及QYResearch整理研究，2024年</w:t>
      </w:r>
    </w:p>
    <w:p w14:paraId="36C9162D">
      <w:pPr>
        <w:pStyle w:val="4"/>
      </w:pPr>
      <w:bookmarkStart w:id="106" w:name="_Toc167094639"/>
      <w:r>
        <w:rPr>
          <w:rFonts w:hint="eastAsia"/>
        </w:rPr>
        <w:t>全球市场高清电视天线竞争分析</w:t>
      </w:r>
      <w:bookmarkEnd w:id="106"/>
    </w:p>
    <w:p w14:paraId="5B648C25">
      <w:pPr>
        <w:pStyle w:val="128"/>
        <w:ind w:firstLine="420"/>
        <w:rPr>
          <w:lang w:eastAsia="zh-CN"/>
        </w:rPr>
      </w:pPr>
    </w:p>
    <w:p w14:paraId="3B615271">
      <w:pPr>
        <w:pStyle w:val="128"/>
        <w:ind w:firstLine="420"/>
        <w:rPr>
          <w:lang w:eastAsia="zh-CN"/>
        </w:rPr>
      </w:pPr>
    </w:p>
    <w:p w14:paraId="1FA47B37">
      <w:pPr>
        <w:pStyle w:val="128"/>
        <w:ind w:firstLine="420"/>
        <w:rPr>
          <w:lang w:eastAsia="zh-CN"/>
        </w:rPr>
      </w:pPr>
    </w:p>
    <w:p w14:paraId="0417AF5F">
      <w:pPr>
        <w:pStyle w:val="4"/>
      </w:pPr>
      <w:bookmarkStart w:id="107" w:name="_Toc24028312"/>
      <w:bookmarkStart w:id="108" w:name="_Toc24972502"/>
      <w:bookmarkStart w:id="109" w:name="_Toc121583901"/>
      <w:bookmarkStart w:id="110" w:name="_Toc167094640"/>
      <w:bookmarkStart w:id="111" w:name="_Toc24972494"/>
      <w:bookmarkStart w:id="112" w:name="_Toc24028304"/>
      <w:bookmarkStart w:id="113" w:name="_Toc121583895"/>
      <w:r>
        <w:rPr>
          <w:rFonts w:hint="eastAsia"/>
        </w:rPr>
        <w:t>主要厂商</w:t>
      </w:r>
      <w:r>
        <w:t>高清电视天线</w:t>
      </w:r>
      <w:r>
        <w:rPr>
          <w:rFonts w:hint="eastAsia"/>
        </w:rPr>
        <w:t>总部及产地分布</w:t>
      </w:r>
      <w:bookmarkEnd w:id="107"/>
      <w:bookmarkEnd w:id="108"/>
      <w:bookmarkEnd w:id="109"/>
      <w:bookmarkEnd w:id="110"/>
    </w:p>
    <w:p w14:paraId="1BAF8071">
      <w:pPr>
        <w:pStyle w:val="132"/>
        <w:ind w:left="252" w:right="-105"/>
      </w:pPr>
      <w:bookmarkStart w:id="114" w:name="_Toc24028926"/>
      <w:bookmarkStart w:id="115" w:name="_Toc26780078"/>
      <w:bookmarkStart w:id="116" w:name="_Toc121583633"/>
      <w:bookmarkStart w:id="117" w:name="_Toc167094565"/>
      <w:r>
        <w:rPr>
          <w:rFonts w:hint="eastAsia"/>
        </w:rPr>
        <w:t>主要厂商高清电视天线</w:t>
      </w:r>
      <w:bookmarkEnd w:id="114"/>
      <w:bookmarkEnd w:id="115"/>
      <w:r>
        <w:rPr>
          <w:rFonts w:hint="eastAsia"/>
        </w:rPr>
        <w:t>总部及产地分布</w:t>
      </w:r>
      <w:bookmarkEnd w:id="116"/>
      <w:bookmarkEnd w:id="117"/>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622"/>
        <w:gridCol w:w="2444"/>
        <w:gridCol w:w="3902"/>
      </w:tblGrid>
      <w:tr w14:paraId="0D156FB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solid" w:color="000080" w:fill="FFFFFF"/>
            <w:noWrap/>
            <w:vAlign w:val="center"/>
          </w:tcPr>
          <w:p w14:paraId="36DF39FB">
            <w:pPr>
              <w:rPr>
                <w:rFonts w:cs="Times New Roman"/>
                <w:b/>
                <w:bCs/>
                <w:color w:val="FFFFFF"/>
                <w:kern w:val="0"/>
                <w:sz w:val="20"/>
                <w:szCs w:val="20"/>
              </w:rPr>
            </w:pPr>
            <w:bookmarkStart w:id="118" w:name="_Hlk535523575"/>
            <w:r>
              <w:rPr>
                <w:rFonts w:hint="eastAsia" w:cs="Times New Roman"/>
                <w:b/>
                <w:bCs/>
                <w:color w:val="FFFFFF"/>
                <w:kern w:val="0"/>
                <w:sz w:val="20"/>
                <w:szCs w:val="20"/>
              </w:rPr>
              <w:t>公司名称</w:t>
            </w:r>
          </w:p>
        </w:tc>
        <w:tc>
          <w:tcPr>
            <w:tcW w:w="1226" w:type="pct"/>
            <w:shd w:val="solid" w:color="000080" w:fill="FFFFFF"/>
            <w:noWrap/>
            <w:vAlign w:val="center"/>
          </w:tcPr>
          <w:p w14:paraId="2CC01E3D">
            <w:pPr>
              <w:rPr>
                <w:rFonts w:cs="Times New Roman"/>
                <w:b/>
                <w:bCs/>
                <w:color w:val="FFFFFF"/>
                <w:kern w:val="0"/>
                <w:sz w:val="20"/>
                <w:szCs w:val="20"/>
              </w:rPr>
            </w:pPr>
            <w:r>
              <w:rPr>
                <w:rFonts w:hint="eastAsia" w:cs="Times New Roman"/>
                <w:b/>
                <w:bCs/>
                <w:color w:val="FFFFFF"/>
                <w:kern w:val="0"/>
                <w:sz w:val="20"/>
                <w:szCs w:val="20"/>
              </w:rPr>
              <w:t>总部</w:t>
            </w:r>
          </w:p>
        </w:tc>
        <w:tc>
          <w:tcPr>
            <w:tcW w:w="1957" w:type="pct"/>
            <w:shd w:val="solid" w:color="000080" w:fill="FFFFFF"/>
            <w:noWrap/>
            <w:vAlign w:val="center"/>
          </w:tcPr>
          <w:p w14:paraId="6154CBA5">
            <w:pPr>
              <w:rPr>
                <w:rFonts w:cs="Times New Roman"/>
                <w:b/>
                <w:bCs/>
                <w:color w:val="FFFFFF"/>
                <w:kern w:val="0"/>
                <w:sz w:val="20"/>
                <w:szCs w:val="20"/>
              </w:rPr>
            </w:pPr>
            <w:r>
              <w:rPr>
                <w:rFonts w:hint="eastAsia" w:cs="Times New Roman"/>
                <w:b/>
                <w:bCs/>
                <w:color w:val="FFFFFF"/>
                <w:kern w:val="0"/>
                <w:sz w:val="20"/>
                <w:szCs w:val="20"/>
              </w:rPr>
              <w:t>产地分布</w:t>
            </w:r>
          </w:p>
        </w:tc>
      </w:tr>
      <w:tr w14:paraId="5E90186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0A6B2269">
            <w:pPr>
              <w:rPr>
                <w:rFonts w:cs="Times New Roman"/>
                <w:kern w:val="0"/>
                <w:sz w:val="20"/>
                <w:szCs w:val="20"/>
              </w:rPr>
            </w:pPr>
            <w:r>
              <w:rPr>
                <w:rFonts w:cs="Times New Roman"/>
                <w:kern w:val="0"/>
                <w:sz w:val="20"/>
                <w:szCs w:val="20"/>
              </w:rPr>
              <w:t>Antennas Direct</w:t>
            </w:r>
          </w:p>
        </w:tc>
        <w:tc>
          <w:tcPr>
            <w:tcW w:w="1226" w:type="pct"/>
            <w:shd w:val="clear" w:color="auto" w:fill="auto"/>
            <w:noWrap/>
            <w:vAlign w:val="center"/>
          </w:tcPr>
          <w:p w14:paraId="4B13DDB3">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542D07C6">
            <w:pPr>
              <w:rPr>
                <w:rFonts w:cs="Times New Roman"/>
                <w:kern w:val="0"/>
                <w:sz w:val="20"/>
                <w:szCs w:val="20"/>
              </w:rPr>
            </w:pPr>
            <w:r>
              <w:rPr>
                <w:rFonts w:hint="eastAsia" w:cs="Times New Roman"/>
                <w:kern w:val="0"/>
                <w:sz w:val="20"/>
                <w:szCs w:val="20"/>
              </w:rPr>
              <w:t>XX</w:t>
            </w:r>
          </w:p>
        </w:tc>
      </w:tr>
      <w:tr w14:paraId="61E7122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59055A0C">
            <w:pPr>
              <w:rPr>
                <w:rFonts w:cs="Times New Roman"/>
                <w:kern w:val="0"/>
                <w:sz w:val="20"/>
                <w:szCs w:val="20"/>
              </w:rPr>
            </w:pPr>
            <w:r>
              <w:rPr>
                <w:rFonts w:cs="Times New Roman"/>
                <w:kern w:val="0"/>
                <w:sz w:val="20"/>
                <w:szCs w:val="20"/>
              </w:rPr>
              <w:t>Jasco Products (GE)</w:t>
            </w:r>
          </w:p>
        </w:tc>
        <w:tc>
          <w:tcPr>
            <w:tcW w:w="1226" w:type="pct"/>
            <w:shd w:val="clear" w:color="auto" w:fill="auto"/>
            <w:noWrap/>
            <w:vAlign w:val="center"/>
          </w:tcPr>
          <w:p w14:paraId="3D5C5966">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1ADE6C22">
            <w:pPr>
              <w:rPr>
                <w:rFonts w:cs="Times New Roman"/>
                <w:kern w:val="0"/>
                <w:sz w:val="20"/>
                <w:szCs w:val="20"/>
              </w:rPr>
            </w:pPr>
            <w:r>
              <w:rPr>
                <w:rFonts w:hint="eastAsia" w:cs="Times New Roman"/>
                <w:kern w:val="0"/>
                <w:sz w:val="20"/>
                <w:szCs w:val="20"/>
              </w:rPr>
              <w:t>XX</w:t>
            </w:r>
          </w:p>
        </w:tc>
      </w:tr>
      <w:tr w14:paraId="594EF79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78B0CFD6">
            <w:pPr>
              <w:rPr>
                <w:rFonts w:cs="Times New Roman"/>
                <w:kern w:val="0"/>
                <w:sz w:val="20"/>
                <w:szCs w:val="20"/>
              </w:rPr>
            </w:pPr>
            <w:r>
              <w:rPr>
                <w:rFonts w:cs="Times New Roman"/>
                <w:kern w:val="0"/>
                <w:sz w:val="20"/>
                <w:szCs w:val="20"/>
              </w:rPr>
              <w:t>Best Buy</w:t>
            </w:r>
          </w:p>
        </w:tc>
        <w:tc>
          <w:tcPr>
            <w:tcW w:w="1226" w:type="pct"/>
            <w:shd w:val="clear" w:color="auto" w:fill="auto"/>
            <w:noWrap/>
            <w:vAlign w:val="center"/>
          </w:tcPr>
          <w:p w14:paraId="32224B3D">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68AD3ECC">
            <w:pPr>
              <w:rPr>
                <w:rFonts w:cs="Times New Roman"/>
                <w:kern w:val="0"/>
                <w:sz w:val="20"/>
                <w:szCs w:val="20"/>
              </w:rPr>
            </w:pPr>
            <w:r>
              <w:rPr>
                <w:rFonts w:hint="eastAsia" w:cs="Times New Roman"/>
                <w:kern w:val="0"/>
                <w:sz w:val="20"/>
                <w:szCs w:val="20"/>
              </w:rPr>
              <w:t>XX</w:t>
            </w:r>
          </w:p>
        </w:tc>
      </w:tr>
      <w:tr w14:paraId="3E1FB3C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457C5F40">
            <w:pPr>
              <w:rPr>
                <w:rFonts w:cs="Times New Roman"/>
                <w:kern w:val="0"/>
                <w:sz w:val="20"/>
                <w:szCs w:val="20"/>
              </w:rPr>
            </w:pPr>
            <w:r>
              <w:rPr>
                <w:rFonts w:cs="Times New Roman"/>
                <w:kern w:val="0"/>
                <w:sz w:val="20"/>
                <w:szCs w:val="20"/>
              </w:rPr>
              <w:t>RCA</w:t>
            </w:r>
          </w:p>
        </w:tc>
        <w:tc>
          <w:tcPr>
            <w:tcW w:w="1226" w:type="pct"/>
            <w:shd w:val="clear" w:color="auto" w:fill="auto"/>
            <w:noWrap/>
            <w:vAlign w:val="center"/>
          </w:tcPr>
          <w:p w14:paraId="4F5EF177">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08624C8F">
            <w:pPr>
              <w:rPr>
                <w:rFonts w:cs="Times New Roman"/>
                <w:kern w:val="0"/>
                <w:sz w:val="20"/>
                <w:szCs w:val="20"/>
              </w:rPr>
            </w:pPr>
            <w:r>
              <w:rPr>
                <w:rFonts w:hint="eastAsia" w:cs="Times New Roman"/>
                <w:kern w:val="0"/>
                <w:sz w:val="20"/>
                <w:szCs w:val="20"/>
              </w:rPr>
              <w:t>XX</w:t>
            </w:r>
          </w:p>
        </w:tc>
      </w:tr>
      <w:tr w14:paraId="6288492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614000F3">
            <w:pPr>
              <w:rPr>
                <w:rFonts w:cs="Times New Roman"/>
                <w:kern w:val="0"/>
                <w:sz w:val="20"/>
                <w:szCs w:val="20"/>
              </w:rPr>
            </w:pPr>
            <w:r>
              <w:rPr>
                <w:rFonts w:cs="Times New Roman"/>
                <w:kern w:val="0"/>
                <w:sz w:val="20"/>
                <w:szCs w:val="20"/>
              </w:rPr>
              <w:t>Terk</w:t>
            </w:r>
          </w:p>
        </w:tc>
        <w:tc>
          <w:tcPr>
            <w:tcW w:w="1226" w:type="pct"/>
            <w:shd w:val="clear" w:color="auto" w:fill="auto"/>
            <w:noWrap/>
            <w:vAlign w:val="center"/>
          </w:tcPr>
          <w:p w14:paraId="6F71648F">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6C2BAC92">
            <w:pPr>
              <w:rPr>
                <w:rFonts w:cs="Times New Roman"/>
                <w:kern w:val="0"/>
                <w:sz w:val="20"/>
                <w:szCs w:val="20"/>
              </w:rPr>
            </w:pPr>
            <w:r>
              <w:rPr>
                <w:rFonts w:hint="eastAsia" w:cs="Times New Roman"/>
                <w:kern w:val="0"/>
                <w:sz w:val="20"/>
                <w:szCs w:val="20"/>
              </w:rPr>
              <w:t>XX</w:t>
            </w:r>
          </w:p>
        </w:tc>
      </w:tr>
      <w:tr w14:paraId="18D739A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216B87EF">
            <w:pPr>
              <w:rPr>
                <w:rFonts w:cs="Times New Roman"/>
                <w:kern w:val="0"/>
                <w:sz w:val="20"/>
                <w:szCs w:val="20"/>
              </w:rPr>
            </w:pPr>
            <w:r>
              <w:rPr>
                <w:rFonts w:cs="Times New Roman"/>
                <w:kern w:val="0"/>
                <w:sz w:val="20"/>
                <w:szCs w:val="20"/>
              </w:rPr>
              <w:t>Winegard</w:t>
            </w:r>
          </w:p>
        </w:tc>
        <w:tc>
          <w:tcPr>
            <w:tcW w:w="1226" w:type="pct"/>
            <w:shd w:val="clear" w:color="auto" w:fill="auto"/>
            <w:noWrap/>
            <w:vAlign w:val="center"/>
          </w:tcPr>
          <w:p w14:paraId="354A8DBA">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082BF15D">
            <w:pPr>
              <w:rPr>
                <w:rFonts w:cs="Times New Roman"/>
                <w:kern w:val="0"/>
                <w:sz w:val="20"/>
                <w:szCs w:val="20"/>
              </w:rPr>
            </w:pPr>
            <w:r>
              <w:rPr>
                <w:rFonts w:hint="eastAsia" w:cs="Times New Roman"/>
                <w:kern w:val="0"/>
                <w:sz w:val="20"/>
                <w:szCs w:val="20"/>
              </w:rPr>
              <w:t>XX</w:t>
            </w:r>
          </w:p>
        </w:tc>
      </w:tr>
      <w:tr w14:paraId="2AD6D38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13CA9BD9">
            <w:pPr>
              <w:rPr>
                <w:rFonts w:cs="Times New Roman"/>
                <w:kern w:val="0"/>
                <w:sz w:val="20"/>
                <w:szCs w:val="20"/>
              </w:rPr>
            </w:pPr>
            <w:r>
              <w:rPr>
                <w:rFonts w:cs="Times New Roman"/>
                <w:kern w:val="0"/>
                <w:sz w:val="20"/>
                <w:szCs w:val="20"/>
              </w:rPr>
              <w:t>Mohu</w:t>
            </w:r>
          </w:p>
        </w:tc>
        <w:tc>
          <w:tcPr>
            <w:tcW w:w="1226" w:type="pct"/>
            <w:shd w:val="clear" w:color="auto" w:fill="auto"/>
            <w:noWrap/>
            <w:vAlign w:val="center"/>
          </w:tcPr>
          <w:p w14:paraId="5EC99CD0">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7791AE40">
            <w:pPr>
              <w:rPr>
                <w:rFonts w:cs="Times New Roman"/>
                <w:kern w:val="0"/>
                <w:sz w:val="20"/>
                <w:szCs w:val="20"/>
              </w:rPr>
            </w:pPr>
            <w:r>
              <w:rPr>
                <w:rFonts w:hint="eastAsia" w:cs="Times New Roman"/>
                <w:kern w:val="0"/>
                <w:sz w:val="20"/>
                <w:szCs w:val="20"/>
              </w:rPr>
              <w:t>XX</w:t>
            </w:r>
          </w:p>
        </w:tc>
      </w:tr>
      <w:tr w14:paraId="67BFDB5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0E7D8257">
            <w:pPr>
              <w:rPr>
                <w:rFonts w:cs="Times New Roman"/>
                <w:kern w:val="0"/>
                <w:sz w:val="20"/>
                <w:szCs w:val="20"/>
              </w:rPr>
            </w:pPr>
            <w:r>
              <w:rPr>
                <w:rFonts w:cs="Times New Roman"/>
                <w:kern w:val="0"/>
                <w:sz w:val="20"/>
                <w:szCs w:val="20"/>
              </w:rPr>
              <w:t>Polaroid</w:t>
            </w:r>
          </w:p>
        </w:tc>
        <w:tc>
          <w:tcPr>
            <w:tcW w:w="1226" w:type="pct"/>
            <w:shd w:val="clear" w:color="auto" w:fill="auto"/>
            <w:noWrap/>
            <w:vAlign w:val="center"/>
          </w:tcPr>
          <w:p w14:paraId="7FFE0218">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4EA33F4A">
            <w:pPr>
              <w:rPr>
                <w:rFonts w:cs="Times New Roman"/>
                <w:kern w:val="0"/>
                <w:sz w:val="20"/>
                <w:szCs w:val="20"/>
              </w:rPr>
            </w:pPr>
            <w:r>
              <w:rPr>
                <w:rFonts w:hint="eastAsia" w:cs="Times New Roman"/>
                <w:kern w:val="0"/>
                <w:sz w:val="20"/>
                <w:szCs w:val="20"/>
              </w:rPr>
              <w:t>XX</w:t>
            </w:r>
          </w:p>
        </w:tc>
      </w:tr>
      <w:tr w14:paraId="51D5678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464F64B0">
            <w:pPr>
              <w:rPr>
                <w:rFonts w:cs="Times New Roman"/>
                <w:kern w:val="0"/>
                <w:sz w:val="20"/>
                <w:szCs w:val="20"/>
              </w:rPr>
            </w:pPr>
            <w:r>
              <w:rPr>
                <w:rFonts w:cs="Times New Roman"/>
                <w:kern w:val="0"/>
                <w:sz w:val="20"/>
                <w:szCs w:val="20"/>
              </w:rPr>
              <w:t>Channel Master</w:t>
            </w:r>
          </w:p>
        </w:tc>
        <w:tc>
          <w:tcPr>
            <w:tcW w:w="1226" w:type="pct"/>
            <w:shd w:val="clear" w:color="auto" w:fill="auto"/>
            <w:noWrap/>
            <w:vAlign w:val="center"/>
          </w:tcPr>
          <w:p w14:paraId="6ED68EF9">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3837DAE5">
            <w:pPr>
              <w:rPr>
                <w:rFonts w:cs="Times New Roman"/>
                <w:kern w:val="0"/>
                <w:sz w:val="20"/>
                <w:szCs w:val="20"/>
              </w:rPr>
            </w:pPr>
            <w:r>
              <w:rPr>
                <w:rFonts w:hint="eastAsia" w:cs="Times New Roman"/>
                <w:kern w:val="0"/>
                <w:sz w:val="20"/>
                <w:szCs w:val="20"/>
              </w:rPr>
              <w:t>XX</w:t>
            </w:r>
          </w:p>
        </w:tc>
      </w:tr>
      <w:tr w14:paraId="4CE958F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02F13B7A">
            <w:pPr>
              <w:rPr>
                <w:rFonts w:cs="Times New Roman"/>
                <w:kern w:val="0"/>
                <w:sz w:val="20"/>
                <w:szCs w:val="20"/>
              </w:rPr>
            </w:pPr>
            <w:r>
              <w:rPr>
                <w:rFonts w:cs="Times New Roman"/>
                <w:kern w:val="0"/>
                <w:sz w:val="20"/>
                <w:szCs w:val="20"/>
              </w:rPr>
              <w:t>Marathon</w:t>
            </w:r>
          </w:p>
        </w:tc>
        <w:tc>
          <w:tcPr>
            <w:tcW w:w="1226" w:type="pct"/>
            <w:shd w:val="clear" w:color="auto" w:fill="auto"/>
            <w:noWrap/>
            <w:vAlign w:val="center"/>
          </w:tcPr>
          <w:p w14:paraId="7B8368D8">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7B5A2925">
            <w:pPr>
              <w:rPr>
                <w:rFonts w:cs="Times New Roman"/>
                <w:kern w:val="0"/>
                <w:sz w:val="20"/>
                <w:szCs w:val="20"/>
              </w:rPr>
            </w:pPr>
            <w:r>
              <w:rPr>
                <w:rFonts w:hint="eastAsia" w:cs="Times New Roman"/>
                <w:kern w:val="0"/>
                <w:sz w:val="20"/>
                <w:szCs w:val="20"/>
              </w:rPr>
              <w:t>XX</w:t>
            </w:r>
          </w:p>
        </w:tc>
      </w:tr>
      <w:tr w14:paraId="0B1E200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2F06E48E">
            <w:pPr>
              <w:rPr>
                <w:rFonts w:cs="Times New Roman"/>
                <w:kern w:val="0"/>
                <w:sz w:val="20"/>
                <w:szCs w:val="20"/>
              </w:rPr>
            </w:pPr>
            <w:r>
              <w:rPr>
                <w:rFonts w:cs="Times New Roman"/>
                <w:kern w:val="0"/>
                <w:sz w:val="20"/>
                <w:szCs w:val="20"/>
              </w:rPr>
              <w:t>KING</w:t>
            </w:r>
          </w:p>
        </w:tc>
        <w:tc>
          <w:tcPr>
            <w:tcW w:w="1226" w:type="pct"/>
            <w:shd w:val="clear" w:color="auto" w:fill="auto"/>
            <w:noWrap/>
            <w:vAlign w:val="center"/>
          </w:tcPr>
          <w:p w14:paraId="367AF9D9">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26CFC0A4">
            <w:pPr>
              <w:rPr>
                <w:rFonts w:cs="Times New Roman"/>
                <w:kern w:val="0"/>
                <w:sz w:val="20"/>
                <w:szCs w:val="20"/>
              </w:rPr>
            </w:pPr>
            <w:r>
              <w:rPr>
                <w:rFonts w:hint="eastAsia" w:cs="Times New Roman"/>
                <w:kern w:val="0"/>
                <w:sz w:val="20"/>
                <w:szCs w:val="20"/>
              </w:rPr>
              <w:t>XX</w:t>
            </w:r>
          </w:p>
        </w:tc>
      </w:tr>
      <w:tr w14:paraId="20A6D90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1DBEAAB2">
            <w:pPr>
              <w:rPr>
                <w:rFonts w:cs="Times New Roman"/>
                <w:kern w:val="0"/>
                <w:sz w:val="20"/>
                <w:szCs w:val="20"/>
              </w:rPr>
            </w:pPr>
            <w:r>
              <w:rPr>
                <w:rFonts w:cs="Times New Roman"/>
                <w:kern w:val="0"/>
                <w:sz w:val="20"/>
                <w:szCs w:val="20"/>
              </w:rPr>
              <w:t>As Seen on TV</w:t>
            </w:r>
          </w:p>
        </w:tc>
        <w:tc>
          <w:tcPr>
            <w:tcW w:w="1226" w:type="pct"/>
            <w:shd w:val="clear" w:color="auto" w:fill="auto"/>
            <w:noWrap/>
            <w:vAlign w:val="center"/>
          </w:tcPr>
          <w:p w14:paraId="36A72A75">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4614A265">
            <w:pPr>
              <w:rPr>
                <w:rFonts w:cs="Times New Roman"/>
                <w:kern w:val="0"/>
                <w:sz w:val="20"/>
                <w:szCs w:val="20"/>
              </w:rPr>
            </w:pPr>
            <w:r>
              <w:rPr>
                <w:rFonts w:hint="eastAsia" w:cs="Times New Roman"/>
                <w:kern w:val="0"/>
                <w:sz w:val="20"/>
                <w:szCs w:val="20"/>
              </w:rPr>
              <w:t>XX</w:t>
            </w:r>
          </w:p>
        </w:tc>
      </w:tr>
      <w:tr w14:paraId="1895EEE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3BDFCCD0">
            <w:pPr>
              <w:rPr>
                <w:rFonts w:cs="Times New Roman"/>
                <w:kern w:val="0"/>
                <w:sz w:val="20"/>
                <w:szCs w:val="20"/>
              </w:rPr>
            </w:pPr>
            <w:r>
              <w:rPr>
                <w:rFonts w:cs="Times New Roman"/>
                <w:kern w:val="0"/>
                <w:sz w:val="20"/>
                <w:szCs w:val="20"/>
              </w:rPr>
              <w:t>1byone</w:t>
            </w:r>
          </w:p>
        </w:tc>
        <w:tc>
          <w:tcPr>
            <w:tcW w:w="1226" w:type="pct"/>
            <w:shd w:val="clear" w:color="auto" w:fill="auto"/>
            <w:noWrap/>
            <w:vAlign w:val="center"/>
          </w:tcPr>
          <w:p w14:paraId="13C10C0D">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6FF802F2">
            <w:pPr>
              <w:rPr>
                <w:rFonts w:cs="Times New Roman"/>
                <w:kern w:val="0"/>
                <w:sz w:val="20"/>
                <w:szCs w:val="20"/>
              </w:rPr>
            </w:pPr>
            <w:r>
              <w:rPr>
                <w:rFonts w:hint="eastAsia" w:cs="Times New Roman"/>
                <w:kern w:val="0"/>
                <w:sz w:val="20"/>
                <w:szCs w:val="20"/>
              </w:rPr>
              <w:t>XX</w:t>
            </w:r>
          </w:p>
        </w:tc>
      </w:tr>
      <w:tr w14:paraId="6D3C0F4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4AFB10D3">
            <w:pPr>
              <w:rPr>
                <w:rFonts w:cs="Times New Roman"/>
                <w:kern w:val="0"/>
                <w:sz w:val="20"/>
                <w:szCs w:val="20"/>
              </w:rPr>
            </w:pPr>
            <w:r>
              <w:rPr>
                <w:rFonts w:cs="Times New Roman"/>
                <w:kern w:val="0"/>
                <w:sz w:val="20"/>
                <w:szCs w:val="20"/>
              </w:rPr>
              <w:t>Rocam</w:t>
            </w:r>
          </w:p>
        </w:tc>
        <w:tc>
          <w:tcPr>
            <w:tcW w:w="1226" w:type="pct"/>
            <w:shd w:val="clear" w:color="auto" w:fill="auto"/>
            <w:noWrap/>
            <w:vAlign w:val="center"/>
          </w:tcPr>
          <w:p w14:paraId="1CC140A0">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3CD90906">
            <w:pPr>
              <w:rPr>
                <w:rFonts w:cs="Times New Roman"/>
                <w:kern w:val="0"/>
                <w:sz w:val="20"/>
                <w:szCs w:val="20"/>
              </w:rPr>
            </w:pPr>
            <w:r>
              <w:rPr>
                <w:rFonts w:hint="eastAsia" w:cs="Times New Roman"/>
                <w:kern w:val="0"/>
                <w:sz w:val="20"/>
                <w:szCs w:val="20"/>
              </w:rPr>
              <w:t>XX</w:t>
            </w:r>
          </w:p>
        </w:tc>
      </w:tr>
      <w:tr w14:paraId="09D3163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342330C6">
            <w:pPr>
              <w:rPr>
                <w:rFonts w:cs="Times New Roman"/>
                <w:kern w:val="0"/>
                <w:sz w:val="20"/>
                <w:szCs w:val="20"/>
              </w:rPr>
            </w:pPr>
            <w:r>
              <w:rPr>
                <w:rFonts w:cs="Times New Roman"/>
                <w:kern w:val="0"/>
                <w:sz w:val="20"/>
                <w:szCs w:val="20"/>
              </w:rPr>
              <w:t>ANTOP</w:t>
            </w:r>
          </w:p>
        </w:tc>
        <w:tc>
          <w:tcPr>
            <w:tcW w:w="1226" w:type="pct"/>
            <w:shd w:val="clear" w:color="auto" w:fill="auto"/>
            <w:noWrap/>
            <w:vAlign w:val="center"/>
          </w:tcPr>
          <w:p w14:paraId="4512D9E5">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7F3E0858">
            <w:pPr>
              <w:rPr>
                <w:rFonts w:cs="Times New Roman"/>
                <w:kern w:val="0"/>
                <w:sz w:val="20"/>
                <w:szCs w:val="20"/>
              </w:rPr>
            </w:pPr>
            <w:r>
              <w:rPr>
                <w:rFonts w:hint="eastAsia" w:cs="Times New Roman"/>
                <w:kern w:val="0"/>
                <w:sz w:val="20"/>
                <w:szCs w:val="20"/>
              </w:rPr>
              <w:t>XX</w:t>
            </w:r>
          </w:p>
        </w:tc>
      </w:tr>
      <w:tr w14:paraId="26DB463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02086519">
            <w:pPr>
              <w:rPr>
                <w:rFonts w:cs="Times New Roman"/>
                <w:kern w:val="0"/>
                <w:sz w:val="20"/>
                <w:szCs w:val="20"/>
              </w:rPr>
            </w:pPr>
            <w:r>
              <w:rPr>
                <w:rFonts w:cs="Times New Roman"/>
                <w:kern w:val="0"/>
                <w:sz w:val="20"/>
                <w:szCs w:val="20"/>
              </w:rPr>
              <w:t>Mediasonic</w:t>
            </w:r>
          </w:p>
        </w:tc>
        <w:tc>
          <w:tcPr>
            <w:tcW w:w="1226" w:type="pct"/>
            <w:shd w:val="clear" w:color="auto" w:fill="auto"/>
            <w:noWrap/>
            <w:vAlign w:val="center"/>
          </w:tcPr>
          <w:p w14:paraId="171B2223">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06F95916">
            <w:pPr>
              <w:rPr>
                <w:rFonts w:cs="Times New Roman"/>
                <w:kern w:val="0"/>
                <w:sz w:val="20"/>
                <w:szCs w:val="20"/>
              </w:rPr>
            </w:pPr>
            <w:r>
              <w:rPr>
                <w:rFonts w:hint="eastAsia" w:cs="Times New Roman"/>
                <w:kern w:val="0"/>
                <w:sz w:val="20"/>
                <w:szCs w:val="20"/>
              </w:rPr>
              <w:t>XX</w:t>
            </w:r>
          </w:p>
        </w:tc>
      </w:tr>
      <w:tr w14:paraId="3800B48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452229D6">
            <w:pPr>
              <w:rPr>
                <w:rFonts w:cs="Times New Roman"/>
                <w:kern w:val="0"/>
                <w:sz w:val="20"/>
                <w:szCs w:val="20"/>
              </w:rPr>
            </w:pPr>
            <w:r>
              <w:rPr>
                <w:rFonts w:cs="Times New Roman"/>
                <w:kern w:val="0"/>
                <w:sz w:val="20"/>
                <w:szCs w:val="20"/>
              </w:rPr>
              <w:t>RadioShack</w:t>
            </w:r>
          </w:p>
        </w:tc>
        <w:tc>
          <w:tcPr>
            <w:tcW w:w="1226" w:type="pct"/>
            <w:shd w:val="clear" w:color="auto" w:fill="auto"/>
            <w:noWrap/>
            <w:vAlign w:val="center"/>
          </w:tcPr>
          <w:p w14:paraId="4AABDFDE">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3EB81B6B">
            <w:pPr>
              <w:rPr>
                <w:rFonts w:cs="Times New Roman"/>
                <w:kern w:val="0"/>
                <w:sz w:val="20"/>
                <w:szCs w:val="20"/>
              </w:rPr>
            </w:pPr>
            <w:r>
              <w:rPr>
                <w:rFonts w:hint="eastAsia" w:cs="Times New Roman"/>
                <w:kern w:val="0"/>
                <w:sz w:val="20"/>
                <w:szCs w:val="20"/>
              </w:rPr>
              <w:t>XX</w:t>
            </w:r>
          </w:p>
        </w:tc>
      </w:tr>
      <w:tr w14:paraId="3E05964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tcBorders>
              <w:bottom w:val="single" w:color="4F81BD" w:sz="0" w:space="0"/>
            </w:tcBorders>
            <w:shd w:val="clear" w:color="auto" w:fill="auto"/>
            <w:noWrap/>
            <w:vAlign w:val="center"/>
          </w:tcPr>
          <w:p w14:paraId="0E1B9FE1">
            <w:pPr>
              <w:rPr>
                <w:rFonts w:cs="Times New Roman"/>
                <w:kern w:val="0"/>
                <w:sz w:val="20"/>
                <w:szCs w:val="20"/>
              </w:rPr>
            </w:pPr>
            <w:r>
              <w:rPr>
                <w:rFonts w:cs="Times New Roman"/>
                <w:kern w:val="0"/>
                <w:sz w:val="20"/>
                <w:szCs w:val="20"/>
              </w:rPr>
              <w:t>ONN</w:t>
            </w:r>
          </w:p>
        </w:tc>
        <w:tc>
          <w:tcPr>
            <w:tcW w:w="1226" w:type="pct"/>
            <w:shd w:val="clear" w:color="auto" w:fill="auto"/>
            <w:noWrap/>
            <w:vAlign w:val="center"/>
          </w:tcPr>
          <w:p w14:paraId="54D12A9E">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775CCBDB">
            <w:pPr>
              <w:rPr>
                <w:rFonts w:cs="Times New Roman"/>
                <w:kern w:val="0"/>
                <w:sz w:val="20"/>
                <w:szCs w:val="20"/>
              </w:rPr>
            </w:pPr>
            <w:r>
              <w:rPr>
                <w:rFonts w:hint="eastAsia" w:cs="Times New Roman"/>
                <w:kern w:val="0"/>
                <w:sz w:val="20"/>
                <w:szCs w:val="20"/>
              </w:rPr>
              <w:t>XX</w:t>
            </w:r>
          </w:p>
        </w:tc>
      </w:tr>
      <w:bookmarkEnd w:id="118"/>
    </w:tbl>
    <w:p w14:paraId="44D612D8">
      <w:pPr>
        <w:pStyle w:val="126"/>
      </w:pPr>
      <w:r>
        <w:rPr>
          <w:rFonts w:hint="eastAsia"/>
        </w:rPr>
        <w:t>资料来源：上述企业，第三方资料、新闻报道、业内专家采访及QYResearch整理研究，2024年</w:t>
      </w:r>
    </w:p>
    <w:p w14:paraId="639DB365">
      <w:pPr>
        <w:pStyle w:val="4"/>
      </w:pPr>
      <w:bookmarkStart w:id="119" w:name="_Toc167094641"/>
      <w:bookmarkStart w:id="120" w:name="_Toc121583903"/>
      <w:r>
        <w:rPr>
          <w:rFonts w:hint="eastAsia"/>
        </w:rPr>
        <w:t>主要厂商</w:t>
      </w:r>
      <w:r>
        <w:t>高清电视天线</w:t>
      </w:r>
      <w:r>
        <w:rPr>
          <w:rFonts w:hint="eastAsia"/>
        </w:rPr>
        <w:t>产品类型及应用</w:t>
      </w:r>
      <w:bookmarkEnd w:id="119"/>
      <w:bookmarkEnd w:id="120"/>
    </w:p>
    <w:p w14:paraId="33F81C1C">
      <w:pPr>
        <w:pStyle w:val="132"/>
        <w:ind w:left="252" w:right="-105"/>
      </w:pPr>
      <w:bookmarkStart w:id="121" w:name="_Toc167094566"/>
      <w:bookmarkStart w:id="122" w:name="_Toc121583635"/>
      <w:r>
        <w:rPr>
          <w:rFonts w:hint="eastAsia"/>
        </w:rPr>
        <w:t>主要厂商高清电视天线产品类型及应用</w:t>
      </w:r>
      <w:bookmarkEnd w:id="121"/>
      <w:bookmarkEnd w:id="122"/>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622"/>
        <w:gridCol w:w="2444"/>
        <w:gridCol w:w="3902"/>
      </w:tblGrid>
      <w:tr w14:paraId="4A4ED9C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solid" w:color="000080" w:fill="FFFFFF"/>
            <w:noWrap/>
            <w:vAlign w:val="center"/>
          </w:tcPr>
          <w:p w14:paraId="505B1FA9">
            <w:pPr>
              <w:rPr>
                <w:rFonts w:cs="Times New Roman"/>
                <w:b/>
                <w:bCs/>
                <w:color w:val="FFFFFF"/>
                <w:kern w:val="0"/>
                <w:sz w:val="20"/>
                <w:szCs w:val="20"/>
              </w:rPr>
            </w:pPr>
            <w:r>
              <w:rPr>
                <w:rFonts w:hint="eastAsia" w:cs="Times New Roman"/>
                <w:b/>
                <w:bCs/>
                <w:color w:val="FFFFFF"/>
                <w:kern w:val="0"/>
                <w:sz w:val="20"/>
                <w:szCs w:val="20"/>
              </w:rPr>
              <w:t>公司名称</w:t>
            </w:r>
          </w:p>
        </w:tc>
        <w:tc>
          <w:tcPr>
            <w:tcW w:w="1226" w:type="pct"/>
            <w:shd w:val="solid" w:color="000080" w:fill="FFFFFF"/>
            <w:noWrap/>
            <w:vAlign w:val="center"/>
          </w:tcPr>
          <w:p w14:paraId="52DA66CB">
            <w:pPr>
              <w:rPr>
                <w:rFonts w:cs="Times New Roman"/>
                <w:b/>
                <w:bCs/>
                <w:color w:val="FFFFFF"/>
                <w:kern w:val="0"/>
                <w:sz w:val="20"/>
                <w:szCs w:val="20"/>
              </w:rPr>
            </w:pPr>
            <w:r>
              <w:rPr>
                <w:rFonts w:hint="eastAsia" w:cs="Times New Roman"/>
                <w:b/>
                <w:bCs/>
                <w:color w:val="FFFFFF"/>
                <w:kern w:val="0"/>
                <w:sz w:val="20"/>
                <w:szCs w:val="20"/>
              </w:rPr>
              <w:t>产品类型</w:t>
            </w:r>
          </w:p>
        </w:tc>
        <w:tc>
          <w:tcPr>
            <w:tcW w:w="1957" w:type="pct"/>
            <w:shd w:val="solid" w:color="000080" w:fill="FFFFFF"/>
            <w:noWrap/>
            <w:vAlign w:val="center"/>
          </w:tcPr>
          <w:p w14:paraId="1FA64FC4">
            <w:pPr>
              <w:rPr>
                <w:rFonts w:cs="Times New Roman"/>
                <w:b/>
                <w:bCs/>
                <w:color w:val="FFFFFF"/>
                <w:kern w:val="0"/>
                <w:sz w:val="20"/>
                <w:szCs w:val="20"/>
              </w:rPr>
            </w:pPr>
            <w:r>
              <w:rPr>
                <w:rFonts w:hint="eastAsia" w:cs="Times New Roman"/>
                <w:b/>
                <w:bCs/>
                <w:color w:val="FFFFFF"/>
                <w:kern w:val="0"/>
                <w:sz w:val="20"/>
                <w:szCs w:val="20"/>
              </w:rPr>
              <w:t>应用</w:t>
            </w:r>
          </w:p>
        </w:tc>
      </w:tr>
      <w:tr w14:paraId="494E2AA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4E04D339">
            <w:pPr>
              <w:rPr>
                <w:rFonts w:cs="Times New Roman"/>
                <w:kern w:val="0"/>
                <w:sz w:val="20"/>
                <w:szCs w:val="20"/>
              </w:rPr>
            </w:pPr>
            <w:r>
              <w:rPr>
                <w:rFonts w:cs="Times New Roman"/>
                <w:kern w:val="0"/>
                <w:sz w:val="20"/>
                <w:szCs w:val="20"/>
              </w:rPr>
              <w:t>Antennas Direct</w:t>
            </w:r>
          </w:p>
        </w:tc>
        <w:tc>
          <w:tcPr>
            <w:tcW w:w="1226" w:type="pct"/>
            <w:shd w:val="clear" w:color="auto" w:fill="auto"/>
            <w:noWrap/>
            <w:vAlign w:val="center"/>
          </w:tcPr>
          <w:p w14:paraId="2A281331">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5E74FE57">
            <w:pPr>
              <w:rPr>
                <w:rFonts w:cs="Times New Roman"/>
                <w:kern w:val="0"/>
                <w:sz w:val="20"/>
                <w:szCs w:val="20"/>
              </w:rPr>
            </w:pPr>
            <w:r>
              <w:rPr>
                <w:rFonts w:hint="eastAsia" w:cs="Times New Roman"/>
                <w:kern w:val="0"/>
                <w:sz w:val="20"/>
                <w:szCs w:val="20"/>
              </w:rPr>
              <w:t>XX</w:t>
            </w:r>
          </w:p>
        </w:tc>
      </w:tr>
      <w:tr w14:paraId="6D1E78A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56C6CA04">
            <w:pPr>
              <w:rPr>
                <w:rFonts w:cs="Times New Roman"/>
                <w:kern w:val="0"/>
                <w:sz w:val="20"/>
                <w:szCs w:val="20"/>
              </w:rPr>
            </w:pPr>
            <w:r>
              <w:rPr>
                <w:rFonts w:cs="Times New Roman"/>
                <w:kern w:val="0"/>
                <w:sz w:val="20"/>
                <w:szCs w:val="20"/>
              </w:rPr>
              <w:t>Jasco Products (GE)</w:t>
            </w:r>
          </w:p>
        </w:tc>
        <w:tc>
          <w:tcPr>
            <w:tcW w:w="1226" w:type="pct"/>
            <w:shd w:val="clear" w:color="auto" w:fill="auto"/>
            <w:noWrap/>
            <w:vAlign w:val="center"/>
          </w:tcPr>
          <w:p w14:paraId="2340DFA2">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0AD01E13">
            <w:pPr>
              <w:rPr>
                <w:rFonts w:cs="Times New Roman"/>
                <w:kern w:val="0"/>
                <w:sz w:val="20"/>
                <w:szCs w:val="20"/>
              </w:rPr>
            </w:pPr>
            <w:r>
              <w:rPr>
                <w:rFonts w:hint="eastAsia" w:cs="Times New Roman"/>
                <w:kern w:val="0"/>
                <w:sz w:val="20"/>
                <w:szCs w:val="20"/>
              </w:rPr>
              <w:t>XX</w:t>
            </w:r>
          </w:p>
        </w:tc>
      </w:tr>
      <w:tr w14:paraId="142835A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45083A0C">
            <w:pPr>
              <w:rPr>
                <w:rFonts w:cs="Times New Roman"/>
                <w:kern w:val="0"/>
                <w:sz w:val="20"/>
                <w:szCs w:val="20"/>
              </w:rPr>
            </w:pPr>
            <w:r>
              <w:rPr>
                <w:rFonts w:cs="Times New Roman"/>
                <w:kern w:val="0"/>
                <w:sz w:val="20"/>
                <w:szCs w:val="20"/>
              </w:rPr>
              <w:t>Best Buy</w:t>
            </w:r>
          </w:p>
        </w:tc>
        <w:tc>
          <w:tcPr>
            <w:tcW w:w="1226" w:type="pct"/>
            <w:shd w:val="clear" w:color="auto" w:fill="auto"/>
            <w:noWrap/>
            <w:vAlign w:val="center"/>
          </w:tcPr>
          <w:p w14:paraId="67A7B6FF">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28245045">
            <w:pPr>
              <w:rPr>
                <w:rFonts w:cs="Times New Roman"/>
                <w:kern w:val="0"/>
                <w:sz w:val="20"/>
                <w:szCs w:val="20"/>
              </w:rPr>
            </w:pPr>
            <w:r>
              <w:rPr>
                <w:rFonts w:hint="eastAsia" w:cs="Times New Roman"/>
                <w:kern w:val="0"/>
                <w:sz w:val="20"/>
                <w:szCs w:val="20"/>
              </w:rPr>
              <w:t>XX</w:t>
            </w:r>
          </w:p>
        </w:tc>
      </w:tr>
      <w:tr w14:paraId="361072C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659FA95A">
            <w:pPr>
              <w:rPr>
                <w:rFonts w:cs="Times New Roman"/>
                <w:kern w:val="0"/>
                <w:sz w:val="20"/>
                <w:szCs w:val="20"/>
              </w:rPr>
            </w:pPr>
            <w:r>
              <w:rPr>
                <w:rFonts w:cs="Times New Roman"/>
                <w:kern w:val="0"/>
                <w:sz w:val="20"/>
                <w:szCs w:val="20"/>
              </w:rPr>
              <w:t>RCA</w:t>
            </w:r>
          </w:p>
        </w:tc>
        <w:tc>
          <w:tcPr>
            <w:tcW w:w="1226" w:type="pct"/>
            <w:shd w:val="clear" w:color="auto" w:fill="auto"/>
            <w:noWrap/>
            <w:vAlign w:val="center"/>
          </w:tcPr>
          <w:p w14:paraId="3930BF6E">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1E2CC1B8">
            <w:pPr>
              <w:rPr>
                <w:rFonts w:cs="Times New Roman"/>
                <w:kern w:val="0"/>
                <w:sz w:val="20"/>
                <w:szCs w:val="20"/>
              </w:rPr>
            </w:pPr>
            <w:r>
              <w:rPr>
                <w:rFonts w:hint="eastAsia" w:cs="Times New Roman"/>
                <w:kern w:val="0"/>
                <w:sz w:val="20"/>
                <w:szCs w:val="20"/>
              </w:rPr>
              <w:t>XX</w:t>
            </w:r>
          </w:p>
        </w:tc>
      </w:tr>
      <w:tr w14:paraId="7458B0A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300F37D2">
            <w:pPr>
              <w:rPr>
                <w:rFonts w:cs="Times New Roman"/>
                <w:kern w:val="0"/>
                <w:sz w:val="20"/>
                <w:szCs w:val="20"/>
              </w:rPr>
            </w:pPr>
            <w:r>
              <w:rPr>
                <w:rFonts w:cs="Times New Roman"/>
                <w:kern w:val="0"/>
                <w:sz w:val="20"/>
                <w:szCs w:val="20"/>
              </w:rPr>
              <w:t>Terk</w:t>
            </w:r>
          </w:p>
        </w:tc>
        <w:tc>
          <w:tcPr>
            <w:tcW w:w="1226" w:type="pct"/>
            <w:shd w:val="clear" w:color="auto" w:fill="auto"/>
            <w:noWrap/>
            <w:vAlign w:val="center"/>
          </w:tcPr>
          <w:p w14:paraId="52DD47BC">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0E15C5FA">
            <w:pPr>
              <w:rPr>
                <w:rFonts w:cs="Times New Roman"/>
                <w:kern w:val="0"/>
                <w:sz w:val="20"/>
                <w:szCs w:val="20"/>
              </w:rPr>
            </w:pPr>
            <w:r>
              <w:rPr>
                <w:rFonts w:hint="eastAsia" w:cs="Times New Roman"/>
                <w:kern w:val="0"/>
                <w:sz w:val="20"/>
                <w:szCs w:val="20"/>
              </w:rPr>
              <w:t>XX</w:t>
            </w:r>
          </w:p>
        </w:tc>
      </w:tr>
      <w:tr w14:paraId="5269555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097DF6A6">
            <w:pPr>
              <w:rPr>
                <w:rFonts w:cs="Times New Roman"/>
                <w:kern w:val="0"/>
                <w:sz w:val="20"/>
                <w:szCs w:val="20"/>
              </w:rPr>
            </w:pPr>
            <w:r>
              <w:rPr>
                <w:rFonts w:cs="Times New Roman"/>
                <w:kern w:val="0"/>
                <w:sz w:val="20"/>
                <w:szCs w:val="20"/>
              </w:rPr>
              <w:t>Winegard</w:t>
            </w:r>
          </w:p>
        </w:tc>
        <w:tc>
          <w:tcPr>
            <w:tcW w:w="1226" w:type="pct"/>
            <w:shd w:val="clear" w:color="auto" w:fill="auto"/>
            <w:noWrap/>
            <w:vAlign w:val="center"/>
          </w:tcPr>
          <w:p w14:paraId="406BFB12">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098BC74C">
            <w:pPr>
              <w:rPr>
                <w:rFonts w:cs="Times New Roman"/>
                <w:kern w:val="0"/>
                <w:sz w:val="20"/>
                <w:szCs w:val="20"/>
              </w:rPr>
            </w:pPr>
            <w:r>
              <w:rPr>
                <w:rFonts w:hint="eastAsia" w:cs="Times New Roman"/>
                <w:kern w:val="0"/>
                <w:sz w:val="20"/>
                <w:szCs w:val="20"/>
              </w:rPr>
              <w:t>XX</w:t>
            </w:r>
          </w:p>
        </w:tc>
      </w:tr>
      <w:tr w14:paraId="45C537E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2DFC0DA7">
            <w:pPr>
              <w:rPr>
                <w:rFonts w:cs="Times New Roman"/>
                <w:kern w:val="0"/>
                <w:sz w:val="20"/>
                <w:szCs w:val="20"/>
              </w:rPr>
            </w:pPr>
            <w:r>
              <w:rPr>
                <w:rFonts w:cs="Times New Roman"/>
                <w:kern w:val="0"/>
                <w:sz w:val="20"/>
                <w:szCs w:val="20"/>
              </w:rPr>
              <w:t>Mohu</w:t>
            </w:r>
          </w:p>
        </w:tc>
        <w:tc>
          <w:tcPr>
            <w:tcW w:w="1226" w:type="pct"/>
            <w:shd w:val="clear" w:color="auto" w:fill="auto"/>
            <w:noWrap/>
            <w:vAlign w:val="center"/>
          </w:tcPr>
          <w:p w14:paraId="39A47CBC">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7652138E">
            <w:pPr>
              <w:rPr>
                <w:rFonts w:cs="Times New Roman"/>
                <w:kern w:val="0"/>
                <w:sz w:val="20"/>
                <w:szCs w:val="20"/>
              </w:rPr>
            </w:pPr>
            <w:r>
              <w:rPr>
                <w:rFonts w:hint="eastAsia" w:cs="Times New Roman"/>
                <w:kern w:val="0"/>
                <w:sz w:val="20"/>
                <w:szCs w:val="20"/>
              </w:rPr>
              <w:t>XX</w:t>
            </w:r>
          </w:p>
        </w:tc>
      </w:tr>
      <w:tr w14:paraId="4655BAD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39FF7D5A">
            <w:pPr>
              <w:rPr>
                <w:rFonts w:cs="Times New Roman"/>
                <w:kern w:val="0"/>
                <w:sz w:val="20"/>
                <w:szCs w:val="20"/>
              </w:rPr>
            </w:pPr>
            <w:r>
              <w:rPr>
                <w:rFonts w:cs="Times New Roman"/>
                <w:kern w:val="0"/>
                <w:sz w:val="20"/>
                <w:szCs w:val="20"/>
              </w:rPr>
              <w:t>Polaroid</w:t>
            </w:r>
          </w:p>
        </w:tc>
        <w:tc>
          <w:tcPr>
            <w:tcW w:w="1226" w:type="pct"/>
            <w:shd w:val="clear" w:color="auto" w:fill="auto"/>
            <w:noWrap/>
            <w:vAlign w:val="center"/>
          </w:tcPr>
          <w:p w14:paraId="1978C202">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48B7982C">
            <w:pPr>
              <w:rPr>
                <w:rFonts w:cs="Times New Roman"/>
                <w:kern w:val="0"/>
                <w:sz w:val="20"/>
                <w:szCs w:val="20"/>
              </w:rPr>
            </w:pPr>
            <w:r>
              <w:rPr>
                <w:rFonts w:hint="eastAsia" w:cs="Times New Roman"/>
                <w:kern w:val="0"/>
                <w:sz w:val="20"/>
                <w:szCs w:val="20"/>
              </w:rPr>
              <w:t>XX</w:t>
            </w:r>
          </w:p>
        </w:tc>
      </w:tr>
      <w:tr w14:paraId="5016D1B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61ED57F7">
            <w:pPr>
              <w:rPr>
                <w:rFonts w:cs="Times New Roman"/>
                <w:kern w:val="0"/>
                <w:sz w:val="20"/>
                <w:szCs w:val="20"/>
              </w:rPr>
            </w:pPr>
            <w:r>
              <w:rPr>
                <w:rFonts w:cs="Times New Roman"/>
                <w:kern w:val="0"/>
                <w:sz w:val="20"/>
                <w:szCs w:val="20"/>
              </w:rPr>
              <w:t>Channel Master</w:t>
            </w:r>
          </w:p>
        </w:tc>
        <w:tc>
          <w:tcPr>
            <w:tcW w:w="1226" w:type="pct"/>
            <w:shd w:val="clear" w:color="auto" w:fill="auto"/>
            <w:noWrap/>
            <w:vAlign w:val="center"/>
          </w:tcPr>
          <w:p w14:paraId="69548FB8">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6C1A82BF">
            <w:pPr>
              <w:rPr>
                <w:rFonts w:cs="Times New Roman"/>
                <w:kern w:val="0"/>
                <w:sz w:val="20"/>
                <w:szCs w:val="20"/>
              </w:rPr>
            </w:pPr>
            <w:r>
              <w:rPr>
                <w:rFonts w:hint="eastAsia" w:cs="Times New Roman"/>
                <w:kern w:val="0"/>
                <w:sz w:val="20"/>
                <w:szCs w:val="20"/>
              </w:rPr>
              <w:t>XX</w:t>
            </w:r>
          </w:p>
        </w:tc>
      </w:tr>
      <w:tr w14:paraId="2987FEA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16787542">
            <w:pPr>
              <w:rPr>
                <w:rFonts w:cs="Times New Roman"/>
                <w:kern w:val="0"/>
                <w:sz w:val="20"/>
                <w:szCs w:val="20"/>
              </w:rPr>
            </w:pPr>
            <w:r>
              <w:rPr>
                <w:rFonts w:cs="Times New Roman"/>
                <w:kern w:val="0"/>
                <w:sz w:val="20"/>
                <w:szCs w:val="20"/>
              </w:rPr>
              <w:t>Marathon</w:t>
            </w:r>
          </w:p>
        </w:tc>
        <w:tc>
          <w:tcPr>
            <w:tcW w:w="1226" w:type="pct"/>
            <w:shd w:val="clear" w:color="auto" w:fill="auto"/>
            <w:noWrap/>
            <w:vAlign w:val="center"/>
          </w:tcPr>
          <w:p w14:paraId="263730A8">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2E52620B">
            <w:pPr>
              <w:rPr>
                <w:rFonts w:cs="Times New Roman"/>
                <w:kern w:val="0"/>
                <w:sz w:val="20"/>
                <w:szCs w:val="20"/>
              </w:rPr>
            </w:pPr>
            <w:r>
              <w:rPr>
                <w:rFonts w:hint="eastAsia" w:cs="Times New Roman"/>
                <w:kern w:val="0"/>
                <w:sz w:val="20"/>
                <w:szCs w:val="20"/>
              </w:rPr>
              <w:t>XX</w:t>
            </w:r>
          </w:p>
        </w:tc>
      </w:tr>
      <w:tr w14:paraId="1A851D7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6140875C">
            <w:pPr>
              <w:rPr>
                <w:rFonts w:cs="Times New Roman"/>
                <w:kern w:val="0"/>
                <w:sz w:val="20"/>
                <w:szCs w:val="20"/>
              </w:rPr>
            </w:pPr>
            <w:r>
              <w:rPr>
                <w:rFonts w:cs="Times New Roman"/>
                <w:kern w:val="0"/>
                <w:sz w:val="20"/>
                <w:szCs w:val="20"/>
              </w:rPr>
              <w:t>KING</w:t>
            </w:r>
          </w:p>
        </w:tc>
        <w:tc>
          <w:tcPr>
            <w:tcW w:w="1226" w:type="pct"/>
            <w:shd w:val="clear" w:color="auto" w:fill="auto"/>
            <w:noWrap/>
            <w:vAlign w:val="center"/>
          </w:tcPr>
          <w:p w14:paraId="0395AD97">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2031332E">
            <w:pPr>
              <w:rPr>
                <w:rFonts w:cs="Times New Roman"/>
                <w:kern w:val="0"/>
                <w:sz w:val="20"/>
                <w:szCs w:val="20"/>
              </w:rPr>
            </w:pPr>
            <w:r>
              <w:rPr>
                <w:rFonts w:hint="eastAsia" w:cs="Times New Roman"/>
                <w:kern w:val="0"/>
                <w:sz w:val="20"/>
                <w:szCs w:val="20"/>
              </w:rPr>
              <w:t>XX</w:t>
            </w:r>
          </w:p>
        </w:tc>
      </w:tr>
      <w:tr w14:paraId="3C217B2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7FC82915">
            <w:pPr>
              <w:rPr>
                <w:rFonts w:cs="Times New Roman"/>
                <w:kern w:val="0"/>
                <w:sz w:val="20"/>
                <w:szCs w:val="20"/>
              </w:rPr>
            </w:pPr>
            <w:r>
              <w:rPr>
                <w:rFonts w:cs="Times New Roman"/>
                <w:kern w:val="0"/>
                <w:sz w:val="20"/>
                <w:szCs w:val="20"/>
              </w:rPr>
              <w:t>As Seen on TV</w:t>
            </w:r>
          </w:p>
        </w:tc>
        <w:tc>
          <w:tcPr>
            <w:tcW w:w="1226" w:type="pct"/>
            <w:shd w:val="clear" w:color="auto" w:fill="auto"/>
            <w:noWrap/>
            <w:vAlign w:val="center"/>
          </w:tcPr>
          <w:p w14:paraId="3CDCF614">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03D92307">
            <w:pPr>
              <w:rPr>
                <w:rFonts w:cs="Times New Roman"/>
                <w:kern w:val="0"/>
                <w:sz w:val="20"/>
                <w:szCs w:val="20"/>
              </w:rPr>
            </w:pPr>
            <w:r>
              <w:rPr>
                <w:rFonts w:hint="eastAsia" w:cs="Times New Roman"/>
                <w:kern w:val="0"/>
                <w:sz w:val="20"/>
                <w:szCs w:val="20"/>
              </w:rPr>
              <w:t>XX</w:t>
            </w:r>
          </w:p>
        </w:tc>
      </w:tr>
      <w:tr w14:paraId="7637C21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6B7DE55F">
            <w:pPr>
              <w:rPr>
                <w:rFonts w:cs="Times New Roman"/>
                <w:kern w:val="0"/>
                <w:sz w:val="20"/>
                <w:szCs w:val="20"/>
              </w:rPr>
            </w:pPr>
            <w:r>
              <w:rPr>
                <w:rFonts w:cs="Times New Roman"/>
                <w:kern w:val="0"/>
                <w:sz w:val="20"/>
                <w:szCs w:val="20"/>
              </w:rPr>
              <w:t>1byone</w:t>
            </w:r>
          </w:p>
        </w:tc>
        <w:tc>
          <w:tcPr>
            <w:tcW w:w="1226" w:type="pct"/>
            <w:shd w:val="clear" w:color="auto" w:fill="auto"/>
            <w:noWrap/>
            <w:vAlign w:val="center"/>
          </w:tcPr>
          <w:p w14:paraId="57D570C9">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3254B1DA">
            <w:pPr>
              <w:rPr>
                <w:rFonts w:cs="Times New Roman"/>
                <w:kern w:val="0"/>
                <w:sz w:val="20"/>
                <w:szCs w:val="20"/>
              </w:rPr>
            </w:pPr>
            <w:r>
              <w:rPr>
                <w:rFonts w:hint="eastAsia" w:cs="Times New Roman"/>
                <w:kern w:val="0"/>
                <w:sz w:val="20"/>
                <w:szCs w:val="20"/>
              </w:rPr>
              <w:t>XX</w:t>
            </w:r>
          </w:p>
        </w:tc>
      </w:tr>
      <w:tr w14:paraId="217B9F5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541D307D">
            <w:pPr>
              <w:rPr>
                <w:rFonts w:cs="Times New Roman"/>
                <w:kern w:val="0"/>
                <w:sz w:val="20"/>
                <w:szCs w:val="20"/>
              </w:rPr>
            </w:pPr>
            <w:r>
              <w:rPr>
                <w:rFonts w:cs="Times New Roman"/>
                <w:kern w:val="0"/>
                <w:sz w:val="20"/>
                <w:szCs w:val="20"/>
              </w:rPr>
              <w:t>Rocam</w:t>
            </w:r>
          </w:p>
        </w:tc>
        <w:tc>
          <w:tcPr>
            <w:tcW w:w="1226" w:type="pct"/>
            <w:shd w:val="clear" w:color="auto" w:fill="auto"/>
            <w:noWrap/>
            <w:vAlign w:val="center"/>
          </w:tcPr>
          <w:p w14:paraId="7EDA004D">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0C4A8276">
            <w:pPr>
              <w:rPr>
                <w:rFonts w:cs="Times New Roman"/>
                <w:kern w:val="0"/>
                <w:sz w:val="20"/>
                <w:szCs w:val="20"/>
              </w:rPr>
            </w:pPr>
            <w:r>
              <w:rPr>
                <w:rFonts w:hint="eastAsia" w:cs="Times New Roman"/>
                <w:kern w:val="0"/>
                <w:sz w:val="20"/>
                <w:szCs w:val="20"/>
              </w:rPr>
              <w:t>XX</w:t>
            </w:r>
          </w:p>
        </w:tc>
      </w:tr>
      <w:tr w14:paraId="3248014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1E9CA878">
            <w:pPr>
              <w:rPr>
                <w:rFonts w:cs="Times New Roman"/>
                <w:kern w:val="0"/>
                <w:sz w:val="20"/>
                <w:szCs w:val="20"/>
              </w:rPr>
            </w:pPr>
            <w:r>
              <w:rPr>
                <w:rFonts w:cs="Times New Roman"/>
                <w:kern w:val="0"/>
                <w:sz w:val="20"/>
                <w:szCs w:val="20"/>
              </w:rPr>
              <w:t>ANTOP</w:t>
            </w:r>
          </w:p>
        </w:tc>
        <w:tc>
          <w:tcPr>
            <w:tcW w:w="1226" w:type="pct"/>
            <w:shd w:val="clear" w:color="auto" w:fill="auto"/>
            <w:noWrap/>
            <w:vAlign w:val="center"/>
          </w:tcPr>
          <w:p w14:paraId="7AF7D197">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1030916F">
            <w:pPr>
              <w:rPr>
                <w:rFonts w:cs="Times New Roman"/>
                <w:kern w:val="0"/>
                <w:sz w:val="20"/>
                <w:szCs w:val="20"/>
              </w:rPr>
            </w:pPr>
            <w:r>
              <w:rPr>
                <w:rFonts w:hint="eastAsia" w:cs="Times New Roman"/>
                <w:kern w:val="0"/>
                <w:sz w:val="20"/>
                <w:szCs w:val="20"/>
              </w:rPr>
              <w:t>XX</w:t>
            </w:r>
          </w:p>
        </w:tc>
      </w:tr>
      <w:tr w14:paraId="19CE3FA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0F66C6BC">
            <w:pPr>
              <w:rPr>
                <w:rFonts w:cs="Times New Roman"/>
                <w:kern w:val="0"/>
                <w:sz w:val="20"/>
                <w:szCs w:val="20"/>
              </w:rPr>
            </w:pPr>
            <w:r>
              <w:rPr>
                <w:rFonts w:cs="Times New Roman"/>
                <w:kern w:val="0"/>
                <w:sz w:val="20"/>
                <w:szCs w:val="20"/>
              </w:rPr>
              <w:t>Mediasonic</w:t>
            </w:r>
          </w:p>
        </w:tc>
        <w:tc>
          <w:tcPr>
            <w:tcW w:w="1226" w:type="pct"/>
            <w:shd w:val="clear" w:color="auto" w:fill="auto"/>
            <w:noWrap/>
            <w:vAlign w:val="center"/>
          </w:tcPr>
          <w:p w14:paraId="74E2D304">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3CC62D8D">
            <w:pPr>
              <w:rPr>
                <w:rFonts w:cs="Times New Roman"/>
                <w:kern w:val="0"/>
                <w:sz w:val="20"/>
                <w:szCs w:val="20"/>
              </w:rPr>
            </w:pPr>
            <w:r>
              <w:rPr>
                <w:rFonts w:hint="eastAsia" w:cs="Times New Roman"/>
                <w:kern w:val="0"/>
                <w:sz w:val="20"/>
                <w:szCs w:val="20"/>
              </w:rPr>
              <w:t>XX</w:t>
            </w:r>
          </w:p>
        </w:tc>
      </w:tr>
      <w:tr w14:paraId="34B48B6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186DDEAA">
            <w:pPr>
              <w:rPr>
                <w:rFonts w:cs="Times New Roman"/>
                <w:kern w:val="0"/>
                <w:sz w:val="20"/>
                <w:szCs w:val="20"/>
              </w:rPr>
            </w:pPr>
            <w:r>
              <w:rPr>
                <w:rFonts w:cs="Times New Roman"/>
                <w:kern w:val="0"/>
                <w:sz w:val="20"/>
                <w:szCs w:val="20"/>
              </w:rPr>
              <w:t>RadioShack</w:t>
            </w:r>
          </w:p>
        </w:tc>
        <w:tc>
          <w:tcPr>
            <w:tcW w:w="1226" w:type="pct"/>
            <w:shd w:val="clear" w:color="auto" w:fill="auto"/>
            <w:noWrap/>
            <w:vAlign w:val="center"/>
          </w:tcPr>
          <w:p w14:paraId="4A03DB2D">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10FC28C3">
            <w:pPr>
              <w:rPr>
                <w:rFonts w:cs="Times New Roman"/>
                <w:kern w:val="0"/>
                <w:sz w:val="20"/>
                <w:szCs w:val="20"/>
              </w:rPr>
            </w:pPr>
            <w:r>
              <w:rPr>
                <w:rFonts w:hint="eastAsia" w:cs="Times New Roman"/>
                <w:kern w:val="0"/>
                <w:sz w:val="20"/>
                <w:szCs w:val="20"/>
              </w:rPr>
              <w:t>XX</w:t>
            </w:r>
          </w:p>
        </w:tc>
      </w:tr>
      <w:tr w14:paraId="0696F97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tcBorders>
              <w:bottom w:val="single" w:color="4F81BD" w:sz="0" w:space="0"/>
            </w:tcBorders>
            <w:shd w:val="clear" w:color="auto" w:fill="auto"/>
            <w:noWrap/>
            <w:vAlign w:val="center"/>
          </w:tcPr>
          <w:p w14:paraId="0D547145">
            <w:pPr>
              <w:rPr>
                <w:rFonts w:cs="Times New Roman"/>
                <w:kern w:val="0"/>
                <w:sz w:val="20"/>
                <w:szCs w:val="20"/>
              </w:rPr>
            </w:pPr>
            <w:r>
              <w:rPr>
                <w:rFonts w:cs="Times New Roman"/>
                <w:kern w:val="0"/>
                <w:sz w:val="20"/>
                <w:szCs w:val="20"/>
              </w:rPr>
              <w:t>ONN</w:t>
            </w:r>
          </w:p>
        </w:tc>
        <w:tc>
          <w:tcPr>
            <w:tcW w:w="1226" w:type="pct"/>
            <w:shd w:val="clear" w:color="auto" w:fill="auto"/>
            <w:noWrap/>
            <w:vAlign w:val="center"/>
          </w:tcPr>
          <w:p w14:paraId="7B8A13CB">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7B2647A2">
            <w:pPr>
              <w:rPr>
                <w:rFonts w:cs="Times New Roman"/>
                <w:kern w:val="0"/>
                <w:sz w:val="20"/>
                <w:szCs w:val="20"/>
              </w:rPr>
            </w:pPr>
            <w:r>
              <w:rPr>
                <w:rFonts w:hint="eastAsia" w:cs="Times New Roman"/>
                <w:kern w:val="0"/>
                <w:sz w:val="20"/>
                <w:szCs w:val="20"/>
              </w:rPr>
              <w:t>XX</w:t>
            </w:r>
          </w:p>
        </w:tc>
      </w:tr>
    </w:tbl>
    <w:p w14:paraId="1CC037AC">
      <w:pPr>
        <w:pStyle w:val="126"/>
      </w:pPr>
      <w:r>
        <w:rPr>
          <w:rFonts w:hint="eastAsia"/>
        </w:rPr>
        <w:t>资料来源：上述企业，第三方资料、新闻报道、业内专家采访及QYResearch整理研究，2024年</w:t>
      </w:r>
    </w:p>
    <w:p w14:paraId="152483A6">
      <w:pPr>
        <w:pStyle w:val="3"/>
      </w:pPr>
      <w:bookmarkStart w:id="123" w:name="_Toc167094642"/>
      <w:r>
        <w:rPr>
          <w:rFonts w:hint="eastAsia"/>
        </w:rPr>
        <w:t>欧洲市场高清电视天线竞争格局</w:t>
      </w:r>
      <w:bookmarkEnd w:id="123"/>
    </w:p>
    <w:bookmarkEnd w:id="111"/>
    <w:bookmarkEnd w:id="112"/>
    <w:bookmarkEnd w:id="113"/>
    <w:p w14:paraId="34DB39B1">
      <w:pPr>
        <w:pStyle w:val="4"/>
      </w:pPr>
      <w:bookmarkStart w:id="124" w:name="_Toc167094643"/>
      <w:r>
        <w:rPr>
          <w:rFonts w:hint="eastAsia"/>
        </w:rPr>
        <w:t>欧洲市场主要厂商</w:t>
      </w:r>
      <w:r>
        <w:t>高清电视天线</w:t>
      </w:r>
      <w:r>
        <w:rPr>
          <w:rFonts w:hint="eastAsia"/>
        </w:rPr>
        <w:t>销量（2019-2024）</w:t>
      </w:r>
      <w:bookmarkEnd w:id="124"/>
    </w:p>
    <w:p w14:paraId="59411297">
      <w:pPr>
        <w:pStyle w:val="132"/>
        <w:ind w:left="252" w:right="-105"/>
      </w:pPr>
      <w:bookmarkStart w:id="125" w:name="_Toc24028913"/>
      <w:bookmarkStart w:id="126" w:name="_Toc26780069"/>
      <w:bookmarkStart w:id="127" w:name="_Toc121583627"/>
      <w:bookmarkStart w:id="128" w:name="_Toc167094567"/>
      <w:r>
        <w:rPr>
          <w:rFonts w:hint="eastAsia"/>
        </w:rPr>
        <w:t>欧洲市场主要厂商</w:t>
      </w:r>
      <w:r>
        <w:t>高清电视天线</w:t>
      </w:r>
      <w:r>
        <w:rPr>
          <w:rFonts w:hint="eastAsia"/>
        </w:rPr>
        <w:t>销量</w:t>
      </w:r>
      <w:bookmarkEnd w:id="125"/>
      <w:bookmarkEnd w:id="126"/>
      <w:r>
        <w:rPr>
          <w:rFonts w:hint="eastAsia"/>
        </w:rPr>
        <w:t>（2019-2024）&amp;（千件）</w:t>
      </w:r>
      <w:bookmarkEnd w:id="127"/>
      <w:bookmarkEnd w:id="128"/>
    </w:p>
    <w:tbl>
      <w:tblPr>
        <w:tblStyle w:val="40"/>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756"/>
        <w:gridCol w:w="1208"/>
        <w:gridCol w:w="1206"/>
        <w:gridCol w:w="1204"/>
        <w:gridCol w:w="1204"/>
        <w:gridCol w:w="1196"/>
        <w:gridCol w:w="1192"/>
      </w:tblGrid>
      <w:tr w14:paraId="72FCEAF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solid" w:color="000080" w:fill="FFFFFF"/>
            <w:noWrap/>
            <w:vAlign w:val="center"/>
          </w:tcPr>
          <w:p w14:paraId="30731C26">
            <w:pPr>
              <w:pStyle w:val="149"/>
              <w:widowControl w:val="0"/>
              <w:jc w:val="both"/>
              <w:rPr>
                <w:rFonts w:cs="Times New Roman"/>
                <w:b/>
                <w:bCs/>
                <w:color w:val="FFFFFF"/>
                <w:sz w:val="20"/>
              </w:rPr>
            </w:pPr>
            <w:r>
              <w:rPr>
                <w:rFonts w:hint="eastAsia" w:cs="Times New Roman"/>
                <w:b/>
                <w:bCs/>
                <w:color w:val="FFFFFF"/>
                <w:sz w:val="20"/>
              </w:rPr>
              <w:t>公司名称</w:t>
            </w:r>
          </w:p>
        </w:tc>
        <w:tc>
          <w:tcPr>
            <w:tcW w:w="606" w:type="pct"/>
            <w:shd w:val="solid" w:color="000080" w:fill="FFFFFF"/>
            <w:vAlign w:val="center"/>
          </w:tcPr>
          <w:p w14:paraId="4B0BA9DB">
            <w:pPr>
              <w:pStyle w:val="149"/>
              <w:widowControl w:val="0"/>
              <w:jc w:val="center"/>
              <w:rPr>
                <w:rFonts w:cs="Times New Roman"/>
                <w:b/>
                <w:bCs/>
                <w:color w:val="FFFFFF"/>
                <w:sz w:val="20"/>
              </w:rPr>
            </w:pPr>
            <w:r>
              <w:rPr>
                <w:rFonts w:hint="eastAsia" w:cs="Times New Roman"/>
                <w:b/>
                <w:bCs/>
                <w:color w:val="FFFFFF"/>
                <w:sz w:val="20"/>
              </w:rPr>
              <w:t>2019</w:t>
            </w:r>
          </w:p>
        </w:tc>
        <w:tc>
          <w:tcPr>
            <w:tcW w:w="605" w:type="pct"/>
            <w:shd w:val="solid" w:color="000080" w:fill="FFFFFF"/>
            <w:vAlign w:val="center"/>
          </w:tcPr>
          <w:p w14:paraId="19801E69">
            <w:pPr>
              <w:pStyle w:val="149"/>
              <w:widowControl w:val="0"/>
              <w:jc w:val="center"/>
              <w:rPr>
                <w:rFonts w:cs="Times New Roman"/>
                <w:b/>
                <w:bCs/>
                <w:color w:val="FFFFFF"/>
                <w:sz w:val="20"/>
              </w:rPr>
            </w:pPr>
            <w:r>
              <w:rPr>
                <w:rFonts w:hint="eastAsia" w:cs="Times New Roman"/>
                <w:b/>
                <w:bCs/>
                <w:color w:val="FFFFFF"/>
                <w:sz w:val="20"/>
              </w:rPr>
              <w:t>2020</w:t>
            </w:r>
          </w:p>
        </w:tc>
        <w:tc>
          <w:tcPr>
            <w:tcW w:w="604" w:type="pct"/>
            <w:shd w:val="solid" w:color="000080" w:fill="FFFFFF"/>
            <w:noWrap/>
            <w:vAlign w:val="center"/>
          </w:tcPr>
          <w:p w14:paraId="631B728A">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04" w:type="pct"/>
            <w:shd w:val="solid" w:color="000080" w:fill="FFFFFF"/>
            <w:noWrap/>
            <w:vAlign w:val="center"/>
          </w:tcPr>
          <w:p w14:paraId="2F061484">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00" w:type="pct"/>
            <w:shd w:val="solid" w:color="000080" w:fill="FFFFFF"/>
            <w:vAlign w:val="center"/>
          </w:tcPr>
          <w:p w14:paraId="174DD383">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599" w:type="pct"/>
            <w:shd w:val="solid" w:color="000080" w:fill="FFFFFF"/>
            <w:vAlign w:val="center"/>
          </w:tcPr>
          <w:p w14:paraId="1FB80DFA">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4</w:t>
            </w:r>
          </w:p>
        </w:tc>
      </w:tr>
      <w:tr w14:paraId="55B3A98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BCDDF16">
            <w:pPr>
              <w:pStyle w:val="149"/>
              <w:widowControl w:val="0"/>
              <w:jc w:val="both"/>
              <w:rPr>
                <w:rFonts w:cs="Times New Roman"/>
                <w:sz w:val="20"/>
              </w:rPr>
            </w:pPr>
            <w:r>
              <w:rPr>
                <w:rFonts w:cs="Times New Roman"/>
                <w:sz w:val="20"/>
              </w:rPr>
              <w:t>Antennas Direct</w:t>
            </w:r>
          </w:p>
        </w:tc>
        <w:tc>
          <w:tcPr>
            <w:tcW w:w="606" w:type="pct"/>
            <w:shd w:val="clear" w:color="auto" w:fill="auto"/>
            <w:vAlign w:val="center"/>
          </w:tcPr>
          <w:p w14:paraId="53F45064">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EBD00D7">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3D62342">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91344B7">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133FDAA1">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3B3042B">
            <w:pPr>
              <w:pStyle w:val="149"/>
              <w:widowControl w:val="0"/>
              <w:jc w:val="right"/>
              <w:rPr>
                <w:rFonts w:cs="Times New Roman"/>
                <w:sz w:val="20"/>
              </w:rPr>
            </w:pPr>
            <w:r>
              <w:rPr>
                <w:rFonts w:hint="eastAsia" w:cs="Times New Roman"/>
                <w:sz w:val="20"/>
              </w:rPr>
              <w:t>XX</w:t>
            </w:r>
          </w:p>
        </w:tc>
      </w:tr>
      <w:tr w14:paraId="0E96233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87AA96E">
            <w:pPr>
              <w:pStyle w:val="149"/>
              <w:widowControl w:val="0"/>
              <w:jc w:val="both"/>
              <w:rPr>
                <w:rFonts w:cs="Times New Roman"/>
                <w:sz w:val="20"/>
              </w:rPr>
            </w:pPr>
            <w:r>
              <w:rPr>
                <w:rFonts w:cs="Times New Roman"/>
                <w:sz w:val="20"/>
              </w:rPr>
              <w:t>Jasco Products (GE)</w:t>
            </w:r>
          </w:p>
        </w:tc>
        <w:tc>
          <w:tcPr>
            <w:tcW w:w="606" w:type="pct"/>
            <w:shd w:val="clear" w:color="auto" w:fill="auto"/>
            <w:vAlign w:val="center"/>
          </w:tcPr>
          <w:p w14:paraId="44C2CC8F">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02E5D80">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DC598E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08849A9">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377EBBE2">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3FA90EA">
            <w:pPr>
              <w:pStyle w:val="149"/>
              <w:widowControl w:val="0"/>
              <w:jc w:val="right"/>
              <w:rPr>
                <w:rFonts w:cs="Times New Roman"/>
                <w:sz w:val="20"/>
              </w:rPr>
            </w:pPr>
            <w:r>
              <w:rPr>
                <w:rFonts w:hint="eastAsia" w:cs="Times New Roman"/>
                <w:sz w:val="20"/>
              </w:rPr>
              <w:t>XX</w:t>
            </w:r>
          </w:p>
        </w:tc>
      </w:tr>
      <w:tr w14:paraId="0C95867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30D2F13E">
            <w:pPr>
              <w:pStyle w:val="149"/>
              <w:widowControl w:val="0"/>
              <w:jc w:val="both"/>
              <w:rPr>
                <w:rFonts w:cs="Times New Roman"/>
                <w:sz w:val="20"/>
              </w:rPr>
            </w:pPr>
            <w:r>
              <w:rPr>
                <w:rFonts w:cs="Times New Roman"/>
                <w:sz w:val="20"/>
              </w:rPr>
              <w:t>Best Buy</w:t>
            </w:r>
          </w:p>
        </w:tc>
        <w:tc>
          <w:tcPr>
            <w:tcW w:w="606" w:type="pct"/>
            <w:shd w:val="clear" w:color="auto" w:fill="auto"/>
            <w:vAlign w:val="center"/>
          </w:tcPr>
          <w:p w14:paraId="277DAAB2">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1B0A39F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25EA79F">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451785F">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3483A6DC">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39A5114D">
            <w:pPr>
              <w:pStyle w:val="149"/>
              <w:widowControl w:val="0"/>
              <w:jc w:val="right"/>
              <w:rPr>
                <w:rFonts w:cs="Times New Roman"/>
                <w:sz w:val="20"/>
              </w:rPr>
            </w:pPr>
            <w:r>
              <w:rPr>
                <w:rFonts w:hint="eastAsia" w:cs="Times New Roman"/>
                <w:sz w:val="20"/>
              </w:rPr>
              <w:t>XX</w:t>
            </w:r>
          </w:p>
        </w:tc>
      </w:tr>
      <w:tr w14:paraId="73F8EF6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F549F14">
            <w:pPr>
              <w:pStyle w:val="149"/>
              <w:widowControl w:val="0"/>
              <w:jc w:val="both"/>
              <w:rPr>
                <w:rFonts w:cs="Times New Roman"/>
                <w:sz w:val="20"/>
              </w:rPr>
            </w:pPr>
            <w:r>
              <w:rPr>
                <w:rFonts w:cs="Times New Roman"/>
                <w:sz w:val="20"/>
              </w:rPr>
              <w:t>RCA</w:t>
            </w:r>
          </w:p>
        </w:tc>
        <w:tc>
          <w:tcPr>
            <w:tcW w:w="606" w:type="pct"/>
            <w:shd w:val="clear" w:color="auto" w:fill="auto"/>
            <w:vAlign w:val="center"/>
          </w:tcPr>
          <w:p w14:paraId="4C67BB46">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428853A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2FF1F9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06BB47B">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0EF79740">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B721E15">
            <w:pPr>
              <w:pStyle w:val="149"/>
              <w:widowControl w:val="0"/>
              <w:jc w:val="right"/>
              <w:rPr>
                <w:rFonts w:cs="Times New Roman"/>
                <w:sz w:val="20"/>
              </w:rPr>
            </w:pPr>
            <w:r>
              <w:rPr>
                <w:rFonts w:hint="eastAsia" w:cs="Times New Roman"/>
                <w:sz w:val="20"/>
              </w:rPr>
              <w:t>XX</w:t>
            </w:r>
          </w:p>
        </w:tc>
      </w:tr>
      <w:tr w14:paraId="3B0EFAA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30064D11">
            <w:pPr>
              <w:pStyle w:val="149"/>
              <w:widowControl w:val="0"/>
              <w:jc w:val="both"/>
              <w:rPr>
                <w:rFonts w:cs="Times New Roman"/>
                <w:sz w:val="20"/>
              </w:rPr>
            </w:pPr>
            <w:r>
              <w:rPr>
                <w:rFonts w:cs="Times New Roman"/>
                <w:sz w:val="20"/>
              </w:rPr>
              <w:t>Terk</w:t>
            </w:r>
          </w:p>
        </w:tc>
        <w:tc>
          <w:tcPr>
            <w:tcW w:w="606" w:type="pct"/>
            <w:shd w:val="clear" w:color="auto" w:fill="auto"/>
            <w:vAlign w:val="center"/>
          </w:tcPr>
          <w:p w14:paraId="7CC7539F">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5E001C9">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DB13BC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34F579A">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5E070CE">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6E548213">
            <w:pPr>
              <w:pStyle w:val="149"/>
              <w:widowControl w:val="0"/>
              <w:jc w:val="right"/>
              <w:rPr>
                <w:rFonts w:cs="Times New Roman"/>
                <w:sz w:val="20"/>
              </w:rPr>
            </w:pPr>
            <w:r>
              <w:rPr>
                <w:rFonts w:hint="eastAsia" w:cs="Times New Roman"/>
                <w:sz w:val="20"/>
              </w:rPr>
              <w:t>XX</w:t>
            </w:r>
          </w:p>
        </w:tc>
      </w:tr>
      <w:tr w14:paraId="373B97A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48B3AEB7">
            <w:pPr>
              <w:pStyle w:val="149"/>
              <w:widowControl w:val="0"/>
              <w:jc w:val="both"/>
              <w:rPr>
                <w:rFonts w:cs="Times New Roman"/>
                <w:sz w:val="20"/>
              </w:rPr>
            </w:pPr>
            <w:r>
              <w:rPr>
                <w:rFonts w:cs="Times New Roman"/>
                <w:sz w:val="20"/>
              </w:rPr>
              <w:t>Winegard</w:t>
            </w:r>
          </w:p>
        </w:tc>
        <w:tc>
          <w:tcPr>
            <w:tcW w:w="606" w:type="pct"/>
            <w:shd w:val="clear" w:color="auto" w:fill="auto"/>
            <w:vAlign w:val="center"/>
          </w:tcPr>
          <w:p w14:paraId="30428397">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2BEFAE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3ACD2A6">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81A1CDF">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2CD27D71">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22231724">
            <w:pPr>
              <w:pStyle w:val="149"/>
              <w:widowControl w:val="0"/>
              <w:jc w:val="right"/>
              <w:rPr>
                <w:rFonts w:cs="Times New Roman"/>
                <w:sz w:val="20"/>
              </w:rPr>
            </w:pPr>
            <w:r>
              <w:rPr>
                <w:rFonts w:hint="eastAsia" w:cs="Times New Roman"/>
                <w:sz w:val="20"/>
              </w:rPr>
              <w:t>XX</w:t>
            </w:r>
          </w:p>
        </w:tc>
      </w:tr>
      <w:tr w14:paraId="14813B7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43661ED">
            <w:pPr>
              <w:pStyle w:val="149"/>
              <w:widowControl w:val="0"/>
              <w:jc w:val="both"/>
              <w:rPr>
                <w:rFonts w:cs="Times New Roman"/>
                <w:sz w:val="20"/>
              </w:rPr>
            </w:pPr>
            <w:r>
              <w:rPr>
                <w:rFonts w:cs="Times New Roman"/>
                <w:sz w:val="20"/>
              </w:rPr>
              <w:t>Mohu</w:t>
            </w:r>
          </w:p>
        </w:tc>
        <w:tc>
          <w:tcPr>
            <w:tcW w:w="606" w:type="pct"/>
            <w:shd w:val="clear" w:color="auto" w:fill="auto"/>
            <w:vAlign w:val="center"/>
          </w:tcPr>
          <w:p w14:paraId="35577CAB">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78566F1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6F1477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1503073">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4C5F5B6E">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014378E3">
            <w:pPr>
              <w:pStyle w:val="149"/>
              <w:widowControl w:val="0"/>
              <w:jc w:val="right"/>
              <w:rPr>
                <w:rFonts w:cs="Times New Roman"/>
                <w:sz w:val="20"/>
              </w:rPr>
            </w:pPr>
            <w:r>
              <w:rPr>
                <w:rFonts w:hint="eastAsia" w:cs="Times New Roman"/>
                <w:sz w:val="20"/>
              </w:rPr>
              <w:t>XX</w:t>
            </w:r>
          </w:p>
        </w:tc>
      </w:tr>
      <w:tr w14:paraId="1B4CF6D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3CD3E588">
            <w:pPr>
              <w:pStyle w:val="149"/>
              <w:widowControl w:val="0"/>
              <w:jc w:val="both"/>
              <w:rPr>
                <w:rFonts w:cs="Times New Roman"/>
                <w:sz w:val="20"/>
              </w:rPr>
            </w:pPr>
            <w:r>
              <w:rPr>
                <w:rFonts w:cs="Times New Roman"/>
                <w:sz w:val="20"/>
              </w:rPr>
              <w:t>Polaroid</w:t>
            </w:r>
          </w:p>
        </w:tc>
        <w:tc>
          <w:tcPr>
            <w:tcW w:w="606" w:type="pct"/>
            <w:shd w:val="clear" w:color="auto" w:fill="auto"/>
            <w:vAlign w:val="center"/>
          </w:tcPr>
          <w:p w14:paraId="28195D73">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7022C80F">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161EC00">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4A77BEA">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48499786">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A46DB04">
            <w:pPr>
              <w:pStyle w:val="149"/>
              <w:widowControl w:val="0"/>
              <w:jc w:val="right"/>
              <w:rPr>
                <w:rFonts w:cs="Times New Roman"/>
                <w:sz w:val="20"/>
              </w:rPr>
            </w:pPr>
            <w:r>
              <w:rPr>
                <w:rFonts w:hint="eastAsia" w:cs="Times New Roman"/>
                <w:sz w:val="20"/>
              </w:rPr>
              <w:t>XX</w:t>
            </w:r>
          </w:p>
        </w:tc>
      </w:tr>
      <w:tr w14:paraId="6B8EC6E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2A5FCB4">
            <w:pPr>
              <w:pStyle w:val="149"/>
              <w:widowControl w:val="0"/>
              <w:jc w:val="both"/>
              <w:rPr>
                <w:rFonts w:cs="Times New Roman"/>
                <w:sz w:val="20"/>
              </w:rPr>
            </w:pPr>
            <w:r>
              <w:rPr>
                <w:rFonts w:cs="Times New Roman"/>
                <w:sz w:val="20"/>
              </w:rPr>
              <w:t>Channel Master</w:t>
            </w:r>
          </w:p>
        </w:tc>
        <w:tc>
          <w:tcPr>
            <w:tcW w:w="606" w:type="pct"/>
            <w:shd w:val="clear" w:color="auto" w:fill="auto"/>
            <w:vAlign w:val="center"/>
          </w:tcPr>
          <w:p w14:paraId="64DC6F7D">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77ADF00A">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6DEA37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6322BE8">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4DCB19AE">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03A4FD1C">
            <w:pPr>
              <w:pStyle w:val="149"/>
              <w:widowControl w:val="0"/>
              <w:jc w:val="right"/>
              <w:rPr>
                <w:rFonts w:cs="Times New Roman"/>
                <w:sz w:val="20"/>
              </w:rPr>
            </w:pPr>
            <w:r>
              <w:rPr>
                <w:rFonts w:hint="eastAsia" w:cs="Times New Roman"/>
                <w:sz w:val="20"/>
              </w:rPr>
              <w:t>XX</w:t>
            </w:r>
          </w:p>
        </w:tc>
      </w:tr>
      <w:tr w14:paraId="30A115C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F72754C">
            <w:pPr>
              <w:pStyle w:val="149"/>
              <w:widowControl w:val="0"/>
              <w:jc w:val="both"/>
              <w:rPr>
                <w:rFonts w:cs="Times New Roman"/>
                <w:sz w:val="20"/>
              </w:rPr>
            </w:pPr>
            <w:r>
              <w:rPr>
                <w:rFonts w:cs="Times New Roman"/>
                <w:sz w:val="20"/>
              </w:rPr>
              <w:t>Marathon</w:t>
            </w:r>
          </w:p>
        </w:tc>
        <w:tc>
          <w:tcPr>
            <w:tcW w:w="606" w:type="pct"/>
            <w:shd w:val="clear" w:color="auto" w:fill="auto"/>
            <w:vAlign w:val="center"/>
          </w:tcPr>
          <w:p w14:paraId="450AC08C">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48898FD4">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05F911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D4E9186">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A319DEA">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3C840ADA">
            <w:pPr>
              <w:pStyle w:val="149"/>
              <w:widowControl w:val="0"/>
              <w:jc w:val="right"/>
              <w:rPr>
                <w:rFonts w:cs="Times New Roman"/>
                <w:sz w:val="20"/>
              </w:rPr>
            </w:pPr>
            <w:r>
              <w:rPr>
                <w:rFonts w:hint="eastAsia" w:cs="Times New Roman"/>
                <w:sz w:val="20"/>
              </w:rPr>
              <w:t>XX</w:t>
            </w:r>
          </w:p>
        </w:tc>
      </w:tr>
      <w:tr w14:paraId="41FE7F0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ECE33B0">
            <w:pPr>
              <w:pStyle w:val="149"/>
              <w:widowControl w:val="0"/>
              <w:jc w:val="both"/>
              <w:rPr>
                <w:rFonts w:cs="Times New Roman"/>
                <w:sz w:val="20"/>
              </w:rPr>
            </w:pPr>
            <w:r>
              <w:rPr>
                <w:rFonts w:cs="Times New Roman"/>
                <w:sz w:val="20"/>
              </w:rPr>
              <w:t>KING</w:t>
            </w:r>
          </w:p>
        </w:tc>
        <w:tc>
          <w:tcPr>
            <w:tcW w:w="606" w:type="pct"/>
            <w:shd w:val="clear" w:color="auto" w:fill="auto"/>
            <w:vAlign w:val="center"/>
          </w:tcPr>
          <w:p w14:paraId="37A1B517">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1ACF824">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3B84D2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07597DC">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3A4F849A">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79ECBD6">
            <w:pPr>
              <w:pStyle w:val="149"/>
              <w:widowControl w:val="0"/>
              <w:jc w:val="right"/>
              <w:rPr>
                <w:rFonts w:cs="Times New Roman"/>
                <w:sz w:val="20"/>
              </w:rPr>
            </w:pPr>
            <w:r>
              <w:rPr>
                <w:rFonts w:hint="eastAsia" w:cs="Times New Roman"/>
                <w:sz w:val="20"/>
              </w:rPr>
              <w:t>XX</w:t>
            </w:r>
          </w:p>
        </w:tc>
      </w:tr>
      <w:tr w14:paraId="608E93C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B5CD2F0">
            <w:pPr>
              <w:pStyle w:val="149"/>
              <w:widowControl w:val="0"/>
              <w:jc w:val="both"/>
              <w:rPr>
                <w:rFonts w:cs="Times New Roman"/>
                <w:sz w:val="20"/>
              </w:rPr>
            </w:pPr>
            <w:r>
              <w:rPr>
                <w:rFonts w:cs="Times New Roman"/>
                <w:sz w:val="20"/>
              </w:rPr>
              <w:t>As Seen on TV</w:t>
            </w:r>
          </w:p>
        </w:tc>
        <w:tc>
          <w:tcPr>
            <w:tcW w:w="606" w:type="pct"/>
            <w:shd w:val="clear" w:color="auto" w:fill="auto"/>
            <w:vAlign w:val="center"/>
          </w:tcPr>
          <w:p w14:paraId="13152A64">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E07F2B4">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1F6BBF6">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195744D">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0D9BA710">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2764C963">
            <w:pPr>
              <w:pStyle w:val="149"/>
              <w:widowControl w:val="0"/>
              <w:jc w:val="right"/>
              <w:rPr>
                <w:rFonts w:cs="Times New Roman"/>
                <w:sz w:val="20"/>
              </w:rPr>
            </w:pPr>
            <w:r>
              <w:rPr>
                <w:rFonts w:hint="eastAsia" w:cs="Times New Roman"/>
                <w:sz w:val="20"/>
              </w:rPr>
              <w:t>XX</w:t>
            </w:r>
          </w:p>
        </w:tc>
      </w:tr>
      <w:tr w14:paraId="6C8F448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8C76D8A">
            <w:pPr>
              <w:pStyle w:val="149"/>
              <w:widowControl w:val="0"/>
              <w:jc w:val="both"/>
              <w:rPr>
                <w:rFonts w:cs="Times New Roman"/>
                <w:sz w:val="20"/>
              </w:rPr>
            </w:pPr>
            <w:r>
              <w:rPr>
                <w:rFonts w:cs="Times New Roman"/>
                <w:sz w:val="20"/>
              </w:rPr>
              <w:t>1byone</w:t>
            </w:r>
          </w:p>
        </w:tc>
        <w:tc>
          <w:tcPr>
            <w:tcW w:w="606" w:type="pct"/>
            <w:shd w:val="clear" w:color="auto" w:fill="auto"/>
            <w:vAlign w:val="center"/>
          </w:tcPr>
          <w:p w14:paraId="75C22ED5">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358B8A34">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541CB3A">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81E3DDA">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0B377624">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69BC016B">
            <w:pPr>
              <w:pStyle w:val="149"/>
              <w:widowControl w:val="0"/>
              <w:jc w:val="right"/>
              <w:rPr>
                <w:rFonts w:cs="Times New Roman"/>
                <w:sz w:val="20"/>
              </w:rPr>
            </w:pPr>
            <w:r>
              <w:rPr>
                <w:rFonts w:hint="eastAsia" w:cs="Times New Roman"/>
                <w:sz w:val="20"/>
              </w:rPr>
              <w:t>XX</w:t>
            </w:r>
          </w:p>
        </w:tc>
      </w:tr>
      <w:tr w14:paraId="5CCE07F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4F43F283">
            <w:pPr>
              <w:pStyle w:val="149"/>
              <w:widowControl w:val="0"/>
              <w:jc w:val="both"/>
              <w:rPr>
                <w:rFonts w:cs="Times New Roman"/>
                <w:sz w:val="20"/>
              </w:rPr>
            </w:pPr>
            <w:r>
              <w:rPr>
                <w:rFonts w:cs="Times New Roman"/>
                <w:sz w:val="20"/>
              </w:rPr>
              <w:t>Rocam</w:t>
            </w:r>
          </w:p>
        </w:tc>
        <w:tc>
          <w:tcPr>
            <w:tcW w:w="606" w:type="pct"/>
            <w:shd w:val="clear" w:color="auto" w:fill="auto"/>
            <w:vAlign w:val="center"/>
          </w:tcPr>
          <w:p w14:paraId="7CBB69EC">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3CDB76E0">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A6C37D5">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4A6B2A8">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7A20AD6C">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52A9F2A2">
            <w:pPr>
              <w:pStyle w:val="149"/>
              <w:widowControl w:val="0"/>
              <w:jc w:val="right"/>
              <w:rPr>
                <w:rFonts w:cs="Times New Roman"/>
                <w:sz w:val="20"/>
              </w:rPr>
            </w:pPr>
            <w:r>
              <w:rPr>
                <w:rFonts w:hint="eastAsia" w:cs="Times New Roman"/>
                <w:sz w:val="20"/>
              </w:rPr>
              <w:t>XX</w:t>
            </w:r>
          </w:p>
        </w:tc>
      </w:tr>
      <w:tr w14:paraId="5E1D850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7157EA0">
            <w:pPr>
              <w:pStyle w:val="149"/>
              <w:widowControl w:val="0"/>
              <w:jc w:val="both"/>
              <w:rPr>
                <w:rFonts w:cs="Times New Roman"/>
                <w:sz w:val="20"/>
              </w:rPr>
            </w:pPr>
            <w:r>
              <w:rPr>
                <w:rFonts w:cs="Times New Roman"/>
                <w:sz w:val="20"/>
              </w:rPr>
              <w:t>ANTOP</w:t>
            </w:r>
          </w:p>
        </w:tc>
        <w:tc>
          <w:tcPr>
            <w:tcW w:w="606" w:type="pct"/>
            <w:shd w:val="clear" w:color="auto" w:fill="auto"/>
            <w:vAlign w:val="center"/>
          </w:tcPr>
          <w:p w14:paraId="3EA7BAC8">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43B571C2">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2D9F6E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EE26E3D">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FABDDF8">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2F6F5BB2">
            <w:pPr>
              <w:pStyle w:val="149"/>
              <w:widowControl w:val="0"/>
              <w:jc w:val="right"/>
              <w:rPr>
                <w:rFonts w:cs="Times New Roman"/>
                <w:sz w:val="20"/>
              </w:rPr>
            </w:pPr>
            <w:r>
              <w:rPr>
                <w:rFonts w:hint="eastAsia" w:cs="Times New Roman"/>
                <w:sz w:val="20"/>
              </w:rPr>
              <w:t>XX</w:t>
            </w:r>
          </w:p>
        </w:tc>
      </w:tr>
      <w:tr w14:paraId="3DCE270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D84E3FD">
            <w:pPr>
              <w:pStyle w:val="149"/>
              <w:widowControl w:val="0"/>
              <w:jc w:val="both"/>
              <w:rPr>
                <w:rFonts w:cs="Times New Roman"/>
                <w:sz w:val="20"/>
              </w:rPr>
            </w:pPr>
            <w:r>
              <w:rPr>
                <w:rFonts w:cs="Times New Roman"/>
                <w:sz w:val="20"/>
              </w:rPr>
              <w:t>Mediasonic</w:t>
            </w:r>
          </w:p>
        </w:tc>
        <w:tc>
          <w:tcPr>
            <w:tcW w:w="606" w:type="pct"/>
            <w:shd w:val="clear" w:color="auto" w:fill="auto"/>
            <w:vAlign w:val="center"/>
          </w:tcPr>
          <w:p w14:paraId="5E2B2C36">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394C0283">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4092ED6">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F569A03">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185F4FDE">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B87A4E8">
            <w:pPr>
              <w:pStyle w:val="149"/>
              <w:widowControl w:val="0"/>
              <w:jc w:val="right"/>
              <w:rPr>
                <w:rFonts w:cs="Times New Roman"/>
                <w:sz w:val="20"/>
              </w:rPr>
            </w:pPr>
            <w:r>
              <w:rPr>
                <w:rFonts w:hint="eastAsia" w:cs="Times New Roman"/>
                <w:sz w:val="20"/>
              </w:rPr>
              <w:t>XX</w:t>
            </w:r>
          </w:p>
        </w:tc>
      </w:tr>
      <w:tr w14:paraId="50A751E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8BC3413">
            <w:pPr>
              <w:pStyle w:val="149"/>
              <w:widowControl w:val="0"/>
              <w:jc w:val="both"/>
              <w:rPr>
                <w:rFonts w:cs="Times New Roman"/>
                <w:sz w:val="20"/>
              </w:rPr>
            </w:pPr>
            <w:r>
              <w:rPr>
                <w:rFonts w:cs="Times New Roman"/>
                <w:sz w:val="20"/>
              </w:rPr>
              <w:t>RadioShack</w:t>
            </w:r>
          </w:p>
        </w:tc>
        <w:tc>
          <w:tcPr>
            <w:tcW w:w="606" w:type="pct"/>
            <w:shd w:val="clear" w:color="auto" w:fill="auto"/>
            <w:vAlign w:val="center"/>
          </w:tcPr>
          <w:p w14:paraId="57269265">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7DCB1031">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2393064">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70271A1">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3CDE65C">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D0B2C18">
            <w:pPr>
              <w:pStyle w:val="149"/>
              <w:widowControl w:val="0"/>
              <w:jc w:val="right"/>
              <w:rPr>
                <w:rFonts w:cs="Times New Roman"/>
                <w:sz w:val="20"/>
              </w:rPr>
            </w:pPr>
            <w:r>
              <w:rPr>
                <w:rFonts w:hint="eastAsia" w:cs="Times New Roman"/>
                <w:sz w:val="20"/>
              </w:rPr>
              <w:t>XX</w:t>
            </w:r>
          </w:p>
        </w:tc>
      </w:tr>
      <w:tr w14:paraId="441D59A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tcBorders>
              <w:bottom w:val="single" w:color="4F81BD" w:sz="0" w:space="0"/>
            </w:tcBorders>
            <w:shd w:val="clear" w:color="auto" w:fill="auto"/>
            <w:noWrap/>
            <w:vAlign w:val="center"/>
          </w:tcPr>
          <w:p w14:paraId="3DFF2706">
            <w:pPr>
              <w:pStyle w:val="149"/>
              <w:widowControl w:val="0"/>
              <w:jc w:val="both"/>
              <w:rPr>
                <w:rFonts w:cs="Times New Roman"/>
                <w:sz w:val="20"/>
              </w:rPr>
            </w:pPr>
            <w:r>
              <w:rPr>
                <w:rFonts w:cs="Times New Roman"/>
                <w:sz w:val="20"/>
              </w:rPr>
              <w:t>ONN</w:t>
            </w:r>
          </w:p>
        </w:tc>
        <w:tc>
          <w:tcPr>
            <w:tcW w:w="606" w:type="pct"/>
            <w:shd w:val="clear" w:color="auto" w:fill="auto"/>
            <w:vAlign w:val="center"/>
          </w:tcPr>
          <w:p w14:paraId="0088EBEC">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1FCF6EF0">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3DFBB7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92888A1">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30E8565">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6F2045A9">
            <w:pPr>
              <w:pStyle w:val="149"/>
              <w:widowControl w:val="0"/>
              <w:jc w:val="right"/>
              <w:rPr>
                <w:rFonts w:cs="Times New Roman"/>
                <w:sz w:val="20"/>
              </w:rPr>
            </w:pPr>
            <w:r>
              <w:rPr>
                <w:rFonts w:hint="eastAsia" w:cs="Times New Roman"/>
                <w:sz w:val="20"/>
              </w:rPr>
              <w:t>XX</w:t>
            </w:r>
          </w:p>
        </w:tc>
      </w:tr>
      <w:tr w14:paraId="1291E75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966F1BC">
            <w:pPr>
              <w:pStyle w:val="149"/>
              <w:widowControl w:val="0"/>
              <w:jc w:val="both"/>
              <w:rPr>
                <w:rFonts w:cs="Times New Roman"/>
                <w:sz w:val="20"/>
              </w:rPr>
            </w:pPr>
            <w:r>
              <w:rPr>
                <w:rFonts w:hint="eastAsia" w:cs="Times New Roman"/>
                <w:sz w:val="20"/>
              </w:rPr>
              <w:t>其他厂商</w:t>
            </w:r>
          </w:p>
        </w:tc>
        <w:tc>
          <w:tcPr>
            <w:tcW w:w="606" w:type="pct"/>
            <w:shd w:val="clear" w:color="auto" w:fill="auto"/>
            <w:vAlign w:val="center"/>
          </w:tcPr>
          <w:p w14:paraId="2D549B3B">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1D3E96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9AE968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9D2492F">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334E5F20">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60A41A4D">
            <w:pPr>
              <w:pStyle w:val="149"/>
              <w:widowControl w:val="0"/>
              <w:jc w:val="right"/>
              <w:rPr>
                <w:rFonts w:cs="Times New Roman"/>
                <w:sz w:val="20"/>
              </w:rPr>
            </w:pPr>
            <w:r>
              <w:rPr>
                <w:rFonts w:hint="eastAsia" w:cs="Times New Roman"/>
                <w:sz w:val="20"/>
              </w:rPr>
              <w:t>XX</w:t>
            </w:r>
          </w:p>
        </w:tc>
      </w:tr>
      <w:tr w14:paraId="6BE9C68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264FFFA">
            <w:pPr>
              <w:pStyle w:val="149"/>
              <w:widowControl w:val="0"/>
              <w:jc w:val="both"/>
              <w:rPr>
                <w:rFonts w:cs="Times New Roman"/>
                <w:sz w:val="20"/>
              </w:rPr>
            </w:pPr>
            <w:r>
              <w:rPr>
                <w:rFonts w:hint="eastAsia" w:cs="Times New Roman"/>
                <w:sz w:val="20"/>
              </w:rPr>
              <w:t>合计</w:t>
            </w:r>
          </w:p>
        </w:tc>
        <w:tc>
          <w:tcPr>
            <w:tcW w:w="606" w:type="pct"/>
            <w:shd w:val="clear" w:color="auto" w:fill="auto"/>
            <w:vAlign w:val="center"/>
          </w:tcPr>
          <w:p w14:paraId="77BCC799">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042381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76F80EF">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BB226D7">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7C88F406">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2D067601">
            <w:pPr>
              <w:pStyle w:val="149"/>
              <w:widowControl w:val="0"/>
              <w:jc w:val="right"/>
              <w:rPr>
                <w:rFonts w:cs="Times New Roman"/>
                <w:sz w:val="20"/>
              </w:rPr>
            </w:pPr>
            <w:r>
              <w:rPr>
                <w:rFonts w:hint="eastAsia" w:cs="Times New Roman"/>
                <w:sz w:val="20"/>
              </w:rPr>
              <w:t>XX</w:t>
            </w:r>
          </w:p>
        </w:tc>
      </w:tr>
    </w:tbl>
    <w:p w14:paraId="0271EB6F">
      <w:pPr>
        <w:pStyle w:val="126"/>
      </w:pPr>
      <w:r>
        <w:rPr>
          <w:rFonts w:hint="eastAsia"/>
        </w:rPr>
        <w:t>资料来源：上述企业，第三方资料、新闻报道、业内专家采访及QYResearch整理研究，2024年</w:t>
      </w:r>
    </w:p>
    <w:p w14:paraId="6761B266">
      <w:pPr>
        <w:pStyle w:val="4"/>
      </w:pPr>
      <w:bookmarkStart w:id="129" w:name="_Toc167094644"/>
      <w:r>
        <w:rPr>
          <w:rFonts w:hint="eastAsia"/>
        </w:rPr>
        <w:t>欧洲市场主要厂商</w:t>
      </w:r>
      <w:r>
        <w:t>高清电视天线</w:t>
      </w:r>
      <w:r>
        <w:rPr>
          <w:rFonts w:hint="eastAsia"/>
        </w:rPr>
        <w:t>销量市场份额（2019-2024）</w:t>
      </w:r>
      <w:bookmarkEnd w:id="129"/>
    </w:p>
    <w:p w14:paraId="2A05F249">
      <w:pPr>
        <w:pStyle w:val="132"/>
        <w:ind w:left="252" w:right="-105"/>
      </w:pPr>
      <w:bookmarkStart w:id="130" w:name="_Toc26780070"/>
      <w:bookmarkStart w:id="131" w:name="_Toc24028914"/>
      <w:bookmarkStart w:id="132" w:name="_Toc121583628"/>
      <w:bookmarkStart w:id="133" w:name="_Toc167094568"/>
      <w:r>
        <w:rPr>
          <w:rFonts w:hint="eastAsia"/>
        </w:rPr>
        <w:t>欧洲市场主要厂商</w:t>
      </w:r>
      <w:r>
        <w:t>高清电视天线</w:t>
      </w:r>
      <w:r>
        <w:rPr>
          <w:rFonts w:hint="eastAsia"/>
        </w:rPr>
        <w:t>销量市场份额</w:t>
      </w:r>
      <w:bookmarkEnd w:id="130"/>
      <w:bookmarkEnd w:id="131"/>
      <w:r>
        <w:rPr>
          <w:rFonts w:hint="eastAsia"/>
        </w:rPr>
        <w:t>（2019-2024）</w:t>
      </w:r>
      <w:bookmarkEnd w:id="132"/>
      <w:bookmarkEnd w:id="133"/>
    </w:p>
    <w:tbl>
      <w:tblPr>
        <w:tblStyle w:val="40"/>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753"/>
        <w:gridCol w:w="1200"/>
        <w:gridCol w:w="1201"/>
        <w:gridCol w:w="1205"/>
        <w:gridCol w:w="1205"/>
        <w:gridCol w:w="1205"/>
        <w:gridCol w:w="1201"/>
      </w:tblGrid>
      <w:tr w14:paraId="489D3AE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solid" w:color="000080" w:fill="FFFFFF"/>
            <w:noWrap/>
            <w:vAlign w:val="center"/>
          </w:tcPr>
          <w:p w14:paraId="412CB555">
            <w:pPr>
              <w:pStyle w:val="149"/>
              <w:widowControl w:val="0"/>
              <w:jc w:val="both"/>
              <w:rPr>
                <w:rFonts w:cs="Times New Roman"/>
                <w:b/>
                <w:bCs/>
                <w:color w:val="FFFFFF"/>
                <w:sz w:val="20"/>
              </w:rPr>
            </w:pPr>
            <w:r>
              <w:rPr>
                <w:rFonts w:hint="eastAsia" w:cs="Times New Roman"/>
                <w:b/>
                <w:bCs/>
                <w:color w:val="FFFFFF"/>
                <w:sz w:val="20"/>
              </w:rPr>
              <w:t>公司名称</w:t>
            </w:r>
          </w:p>
        </w:tc>
        <w:tc>
          <w:tcPr>
            <w:tcW w:w="602" w:type="pct"/>
            <w:shd w:val="solid" w:color="000080" w:fill="FFFFFF"/>
            <w:vAlign w:val="center"/>
          </w:tcPr>
          <w:p w14:paraId="6B355D69">
            <w:pPr>
              <w:pStyle w:val="149"/>
              <w:widowControl w:val="0"/>
              <w:jc w:val="center"/>
              <w:rPr>
                <w:rFonts w:cs="Times New Roman"/>
                <w:b/>
                <w:bCs/>
                <w:color w:val="FFFFFF"/>
                <w:sz w:val="20"/>
              </w:rPr>
            </w:pPr>
            <w:r>
              <w:rPr>
                <w:rFonts w:hint="eastAsia" w:cs="Times New Roman"/>
                <w:b/>
                <w:bCs/>
                <w:color w:val="FFFFFF"/>
                <w:sz w:val="20"/>
              </w:rPr>
              <w:t>2019</w:t>
            </w:r>
          </w:p>
        </w:tc>
        <w:tc>
          <w:tcPr>
            <w:tcW w:w="602" w:type="pct"/>
            <w:shd w:val="solid" w:color="000080" w:fill="FFFFFF"/>
            <w:vAlign w:val="center"/>
          </w:tcPr>
          <w:p w14:paraId="794D75AF">
            <w:pPr>
              <w:pStyle w:val="149"/>
              <w:widowControl w:val="0"/>
              <w:jc w:val="center"/>
              <w:rPr>
                <w:rFonts w:cs="Times New Roman"/>
                <w:b/>
                <w:bCs/>
                <w:color w:val="FFFFFF"/>
                <w:sz w:val="20"/>
              </w:rPr>
            </w:pPr>
            <w:r>
              <w:rPr>
                <w:rFonts w:hint="eastAsia" w:cs="Times New Roman"/>
                <w:b/>
                <w:bCs/>
                <w:color w:val="FFFFFF"/>
                <w:sz w:val="20"/>
              </w:rPr>
              <w:t>2020</w:t>
            </w:r>
          </w:p>
        </w:tc>
        <w:tc>
          <w:tcPr>
            <w:tcW w:w="604" w:type="pct"/>
            <w:shd w:val="solid" w:color="000080" w:fill="FFFFFF"/>
            <w:vAlign w:val="center"/>
          </w:tcPr>
          <w:p w14:paraId="2BA8B42F">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04" w:type="pct"/>
            <w:shd w:val="solid" w:color="000080" w:fill="FFFFFF"/>
            <w:noWrap/>
            <w:vAlign w:val="center"/>
          </w:tcPr>
          <w:p w14:paraId="0215416D">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04" w:type="pct"/>
            <w:shd w:val="solid" w:color="000080" w:fill="FFFFFF"/>
            <w:noWrap/>
            <w:vAlign w:val="center"/>
          </w:tcPr>
          <w:p w14:paraId="047B979E">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602" w:type="pct"/>
            <w:shd w:val="solid" w:color="000080" w:fill="FFFFFF"/>
            <w:vAlign w:val="center"/>
          </w:tcPr>
          <w:p w14:paraId="1474318A">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4</w:t>
            </w:r>
          </w:p>
        </w:tc>
      </w:tr>
      <w:tr w14:paraId="7FD8A45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52E8F729">
            <w:pPr>
              <w:pStyle w:val="149"/>
              <w:widowControl w:val="0"/>
              <w:jc w:val="both"/>
              <w:rPr>
                <w:rFonts w:cs="Times New Roman"/>
                <w:sz w:val="20"/>
              </w:rPr>
            </w:pPr>
            <w:r>
              <w:rPr>
                <w:rFonts w:cs="Times New Roman"/>
                <w:sz w:val="20"/>
              </w:rPr>
              <w:t>Antennas Direct</w:t>
            </w:r>
          </w:p>
        </w:tc>
        <w:tc>
          <w:tcPr>
            <w:tcW w:w="602" w:type="pct"/>
            <w:shd w:val="clear" w:color="auto" w:fill="auto"/>
            <w:vAlign w:val="center"/>
          </w:tcPr>
          <w:p w14:paraId="4E5EB636">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2281190D">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4DAABC9F">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2A1302BE">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365D0AD7">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2A75AF73">
            <w:pPr>
              <w:pStyle w:val="149"/>
              <w:widowControl w:val="0"/>
              <w:jc w:val="right"/>
              <w:rPr>
                <w:rFonts w:cs="Times New Roman"/>
                <w:sz w:val="20"/>
              </w:rPr>
            </w:pPr>
            <w:r>
              <w:rPr>
                <w:rFonts w:hint="eastAsia" w:cs="Times New Roman"/>
                <w:sz w:val="20"/>
              </w:rPr>
              <w:t>XX</w:t>
            </w:r>
            <w:r>
              <w:rPr>
                <w:rFonts w:cs="Times New Roman"/>
                <w:sz w:val="20"/>
              </w:rPr>
              <w:t>%</w:t>
            </w:r>
          </w:p>
        </w:tc>
      </w:tr>
      <w:tr w14:paraId="6B87643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3525AE71">
            <w:pPr>
              <w:pStyle w:val="149"/>
              <w:widowControl w:val="0"/>
              <w:jc w:val="both"/>
              <w:rPr>
                <w:rFonts w:cs="Times New Roman"/>
                <w:sz w:val="20"/>
              </w:rPr>
            </w:pPr>
            <w:r>
              <w:rPr>
                <w:rFonts w:cs="Times New Roman"/>
                <w:sz w:val="20"/>
              </w:rPr>
              <w:t>Jasco Products (GE)</w:t>
            </w:r>
          </w:p>
        </w:tc>
        <w:tc>
          <w:tcPr>
            <w:tcW w:w="602" w:type="pct"/>
            <w:shd w:val="clear" w:color="auto" w:fill="auto"/>
            <w:vAlign w:val="center"/>
          </w:tcPr>
          <w:p w14:paraId="01A2033D">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3F62FB00">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5343FF8C">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72AF8D46">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53CBBA74">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49BCD014">
            <w:pPr>
              <w:pStyle w:val="149"/>
              <w:widowControl w:val="0"/>
              <w:jc w:val="right"/>
              <w:rPr>
                <w:rFonts w:cs="Times New Roman"/>
                <w:sz w:val="20"/>
              </w:rPr>
            </w:pPr>
            <w:r>
              <w:rPr>
                <w:rFonts w:hint="eastAsia" w:cs="Times New Roman"/>
                <w:sz w:val="20"/>
              </w:rPr>
              <w:t>XX</w:t>
            </w:r>
            <w:r>
              <w:rPr>
                <w:rFonts w:cs="Times New Roman"/>
                <w:sz w:val="20"/>
              </w:rPr>
              <w:t>%</w:t>
            </w:r>
          </w:p>
        </w:tc>
      </w:tr>
      <w:tr w14:paraId="69C40DB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441D2AE3">
            <w:pPr>
              <w:pStyle w:val="149"/>
              <w:widowControl w:val="0"/>
              <w:jc w:val="both"/>
              <w:rPr>
                <w:rFonts w:cs="Times New Roman"/>
                <w:sz w:val="20"/>
              </w:rPr>
            </w:pPr>
            <w:r>
              <w:rPr>
                <w:rFonts w:cs="Times New Roman"/>
                <w:sz w:val="20"/>
              </w:rPr>
              <w:t>Best Buy</w:t>
            </w:r>
          </w:p>
        </w:tc>
        <w:tc>
          <w:tcPr>
            <w:tcW w:w="602" w:type="pct"/>
            <w:shd w:val="clear" w:color="auto" w:fill="auto"/>
            <w:vAlign w:val="center"/>
          </w:tcPr>
          <w:p w14:paraId="2E031F42">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48D2E3D1">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5D7AB5A5">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47976A49">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16D54937">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0F667C87">
            <w:pPr>
              <w:pStyle w:val="149"/>
              <w:widowControl w:val="0"/>
              <w:jc w:val="right"/>
              <w:rPr>
                <w:rFonts w:cs="Times New Roman"/>
                <w:sz w:val="20"/>
              </w:rPr>
            </w:pPr>
            <w:r>
              <w:rPr>
                <w:rFonts w:hint="eastAsia" w:cs="Times New Roman"/>
                <w:sz w:val="20"/>
              </w:rPr>
              <w:t>XX</w:t>
            </w:r>
            <w:r>
              <w:rPr>
                <w:rFonts w:cs="Times New Roman"/>
                <w:sz w:val="20"/>
              </w:rPr>
              <w:t>%</w:t>
            </w:r>
          </w:p>
        </w:tc>
      </w:tr>
      <w:tr w14:paraId="3A5B2A3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214E70E2">
            <w:pPr>
              <w:pStyle w:val="149"/>
              <w:widowControl w:val="0"/>
              <w:jc w:val="both"/>
              <w:rPr>
                <w:rFonts w:cs="Times New Roman"/>
                <w:sz w:val="20"/>
              </w:rPr>
            </w:pPr>
            <w:r>
              <w:rPr>
                <w:rFonts w:cs="Times New Roman"/>
                <w:sz w:val="20"/>
              </w:rPr>
              <w:t>RCA</w:t>
            </w:r>
          </w:p>
        </w:tc>
        <w:tc>
          <w:tcPr>
            <w:tcW w:w="602" w:type="pct"/>
            <w:shd w:val="clear" w:color="auto" w:fill="auto"/>
            <w:vAlign w:val="center"/>
          </w:tcPr>
          <w:p w14:paraId="594D544F">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06A83C1C">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7F16B6BD">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256D762F">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735BB6EC">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20857160">
            <w:pPr>
              <w:pStyle w:val="149"/>
              <w:widowControl w:val="0"/>
              <w:jc w:val="right"/>
              <w:rPr>
                <w:rFonts w:cs="Times New Roman"/>
                <w:sz w:val="20"/>
              </w:rPr>
            </w:pPr>
            <w:r>
              <w:rPr>
                <w:rFonts w:hint="eastAsia" w:cs="Times New Roman"/>
                <w:sz w:val="20"/>
              </w:rPr>
              <w:t>XX</w:t>
            </w:r>
            <w:r>
              <w:rPr>
                <w:rFonts w:cs="Times New Roman"/>
                <w:sz w:val="20"/>
              </w:rPr>
              <w:t>%</w:t>
            </w:r>
          </w:p>
        </w:tc>
      </w:tr>
      <w:tr w14:paraId="78DC856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56707978">
            <w:pPr>
              <w:pStyle w:val="149"/>
              <w:widowControl w:val="0"/>
              <w:jc w:val="both"/>
              <w:rPr>
                <w:rFonts w:cs="Times New Roman"/>
                <w:sz w:val="20"/>
              </w:rPr>
            </w:pPr>
            <w:r>
              <w:rPr>
                <w:rFonts w:cs="Times New Roman"/>
                <w:sz w:val="20"/>
              </w:rPr>
              <w:t>Terk</w:t>
            </w:r>
          </w:p>
        </w:tc>
        <w:tc>
          <w:tcPr>
            <w:tcW w:w="602" w:type="pct"/>
            <w:shd w:val="clear" w:color="auto" w:fill="auto"/>
            <w:vAlign w:val="center"/>
          </w:tcPr>
          <w:p w14:paraId="33F0CE7B">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382E0F03">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5A02C71F">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379DD2B8">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3CA9AA3F">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53F4FEB7">
            <w:pPr>
              <w:pStyle w:val="149"/>
              <w:widowControl w:val="0"/>
              <w:jc w:val="right"/>
              <w:rPr>
                <w:rFonts w:cs="Times New Roman"/>
                <w:sz w:val="20"/>
              </w:rPr>
            </w:pPr>
            <w:r>
              <w:rPr>
                <w:rFonts w:hint="eastAsia" w:cs="Times New Roman"/>
                <w:sz w:val="20"/>
              </w:rPr>
              <w:t>XX</w:t>
            </w:r>
            <w:r>
              <w:rPr>
                <w:rFonts w:cs="Times New Roman"/>
                <w:sz w:val="20"/>
              </w:rPr>
              <w:t>%</w:t>
            </w:r>
          </w:p>
        </w:tc>
      </w:tr>
      <w:tr w14:paraId="726FFEC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3EF7835C">
            <w:pPr>
              <w:pStyle w:val="149"/>
              <w:widowControl w:val="0"/>
              <w:jc w:val="both"/>
              <w:rPr>
                <w:rFonts w:cs="Times New Roman"/>
                <w:sz w:val="20"/>
              </w:rPr>
            </w:pPr>
            <w:r>
              <w:rPr>
                <w:rFonts w:cs="Times New Roman"/>
                <w:sz w:val="20"/>
              </w:rPr>
              <w:t>Winegard</w:t>
            </w:r>
          </w:p>
        </w:tc>
        <w:tc>
          <w:tcPr>
            <w:tcW w:w="602" w:type="pct"/>
            <w:shd w:val="clear" w:color="auto" w:fill="auto"/>
            <w:vAlign w:val="center"/>
          </w:tcPr>
          <w:p w14:paraId="38773577">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504AF64A">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66D7497A">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6C2AA9EE">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3BC5FCC8">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357F5F18">
            <w:pPr>
              <w:pStyle w:val="149"/>
              <w:widowControl w:val="0"/>
              <w:jc w:val="right"/>
              <w:rPr>
                <w:rFonts w:cs="Times New Roman"/>
                <w:sz w:val="20"/>
              </w:rPr>
            </w:pPr>
            <w:r>
              <w:rPr>
                <w:rFonts w:hint="eastAsia" w:cs="Times New Roman"/>
                <w:sz w:val="20"/>
              </w:rPr>
              <w:t>XX</w:t>
            </w:r>
            <w:r>
              <w:rPr>
                <w:rFonts w:cs="Times New Roman"/>
                <w:sz w:val="20"/>
              </w:rPr>
              <w:t>%</w:t>
            </w:r>
          </w:p>
        </w:tc>
      </w:tr>
      <w:tr w14:paraId="3D1304A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4D8DD0B7">
            <w:pPr>
              <w:pStyle w:val="149"/>
              <w:widowControl w:val="0"/>
              <w:jc w:val="both"/>
              <w:rPr>
                <w:rFonts w:cs="Times New Roman"/>
                <w:sz w:val="20"/>
              </w:rPr>
            </w:pPr>
            <w:r>
              <w:rPr>
                <w:rFonts w:cs="Times New Roman"/>
                <w:sz w:val="20"/>
              </w:rPr>
              <w:t>Mohu</w:t>
            </w:r>
          </w:p>
        </w:tc>
        <w:tc>
          <w:tcPr>
            <w:tcW w:w="602" w:type="pct"/>
            <w:shd w:val="clear" w:color="auto" w:fill="auto"/>
            <w:vAlign w:val="center"/>
          </w:tcPr>
          <w:p w14:paraId="548CCDC7">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38BF2834">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187635B9">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09F7C417">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012A5D95">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5154CB95">
            <w:pPr>
              <w:pStyle w:val="149"/>
              <w:widowControl w:val="0"/>
              <w:jc w:val="right"/>
              <w:rPr>
                <w:rFonts w:cs="Times New Roman"/>
                <w:sz w:val="20"/>
              </w:rPr>
            </w:pPr>
            <w:r>
              <w:rPr>
                <w:rFonts w:hint="eastAsia" w:cs="Times New Roman"/>
                <w:sz w:val="20"/>
              </w:rPr>
              <w:t>XX</w:t>
            </w:r>
            <w:r>
              <w:rPr>
                <w:rFonts w:cs="Times New Roman"/>
                <w:sz w:val="20"/>
              </w:rPr>
              <w:t>%</w:t>
            </w:r>
          </w:p>
        </w:tc>
      </w:tr>
      <w:tr w14:paraId="28250DD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1DA61A5D">
            <w:pPr>
              <w:pStyle w:val="149"/>
              <w:widowControl w:val="0"/>
              <w:jc w:val="both"/>
              <w:rPr>
                <w:rFonts w:cs="Times New Roman"/>
                <w:sz w:val="20"/>
              </w:rPr>
            </w:pPr>
            <w:r>
              <w:rPr>
                <w:rFonts w:cs="Times New Roman"/>
                <w:sz w:val="20"/>
              </w:rPr>
              <w:t>Polaroid</w:t>
            </w:r>
          </w:p>
        </w:tc>
        <w:tc>
          <w:tcPr>
            <w:tcW w:w="602" w:type="pct"/>
            <w:shd w:val="clear" w:color="auto" w:fill="auto"/>
            <w:vAlign w:val="center"/>
          </w:tcPr>
          <w:p w14:paraId="084E3542">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3B5DE5CA">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1C4554CC">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2AD2C47E">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72C8D9F5">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1E5E7116">
            <w:pPr>
              <w:pStyle w:val="149"/>
              <w:widowControl w:val="0"/>
              <w:jc w:val="right"/>
              <w:rPr>
                <w:rFonts w:cs="Times New Roman"/>
                <w:sz w:val="20"/>
              </w:rPr>
            </w:pPr>
            <w:r>
              <w:rPr>
                <w:rFonts w:hint="eastAsia" w:cs="Times New Roman"/>
                <w:sz w:val="20"/>
              </w:rPr>
              <w:t>XX</w:t>
            </w:r>
            <w:r>
              <w:rPr>
                <w:rFonts w:cs="Times New Roman"/>
                <w:sz w:val="20"/>
              </w:rPr>
              <w:t>%</w:t>
            </w:r>
          </w:p>
        </w:tc>
      </w:tr>
      <w:tr w14:paraId="041D046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308FE6F0">
            <w:pPr>
              <w:pStyle w:val="149"/>
              <w:widowControl w:val="0"/>
              <w:jc w:val="both"/>
              <w:rPr>
                <w:rFonts w:cs="Times New Roman"/>
                <w:sz w:val="20"/>
              </w:rPr>
            </w:pPr>
            <w:r>
              <w:rPr>
                <w:rFonts w:cs="Times New Roman"/>
                <w:sz w:val="20"/>
              </w:rPr>
              <w:t>Channel Master</w:t>
            </w:r>
          </w:p>
        </w:tc>
        <w:tc>
          <w:tcPr>
            <w:tcW w:w="602" w:type="pct"/>
            <w:shd w:val="clear" w:color="auto" w:fill="auto"/>
            <w:vAlign w:val="center"/>
          </w:tcPr>
          <w:p w14:paraId="1B9B6121">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32E9DD98">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50E6E94F">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4591546A">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736042BE">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4EED63DD">
            <w:pPr>
              <w:pStyle w:val="149"/>
              <w:widowControl w:val="0"/>
              <w:jc w:val="right"/>
              <w:rPr>
                <w:rFonts w:cs="Times New Roman"/>
                <w:sz w:val="20"/>
              </w:rPr>
            </w:pPr>
            <w:r>
              <w:rPr>
                <w:rFonts w:hint="eastAsia" w:cs="Times New Roman"/>
                <w:sz w:val="20"/>
              </w:rPr>
              <w:t>XX</w:t>
            </w:r>
            <w:r>
              <w:rPr>
                <w:rFonts w:cs="Times New Roman"/>
                <w:sz w:val="20"/>
              </w:rPr>
              <w:t>%</w:t>
            </w:r>
          </w:p>
        </w:tc>
      </w:tr>
      <w:tr w14:paraId="53BBE9E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683ECB91">
            <w:pPr>
              <w:pStyle w:val="149"/>
              <w:widowControl w:val="0"/>
              <w:jc w:val="both"/>
              <w:rPr>
                <w:rFonts w:cs="Times New Roman"/>
                <w:sz w:val="20"/>
              </w:rPr>
            </w:pPr>
            <w:r>
              <w:rPr>
                <w:rFonts w:cs="Times New Roman"/>
                <w:sz w:val="20"/>
              </w:rPr>
              <w:t>Marathon</w:t>
            </w:r>
          </w:p>
        </w:tc>
        <w:tc>
          <w:tcPr>
            <w:tcW w:w="602" w:type="pct"/>
            <w:shd w:val="clear" w:color="auto" w:fill="auto"/>
            <w:vAlign w:val="center"/>
          </w:tcPr>
          <w:p w14:paraId="4C1465F2">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4597E0D0">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6E98549D">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64F30F0F">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5B958E63">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138440F0">
            <w:pPr>
              <w:pStyle w:val="149"/>
              <w:widowControl w:val="0"/>
              <w:jc w:val="right"/>
              <w:rPr>
                <w:rFonts w:cs="Times New Roman"/>
                <w:sz w:val="20"/>
              </w:rPr>
            </w:pPr>
            <w:r>
              <w:rPr>
                <w:rFonts w:hint="eastAsia" w:cs="Times New Roman"/>
                <w:sz w:val="20"/>
              </w:rPr>
              <w:t>XX</w:t>
            </w:r>
            <w:r>
              <w:rPr>
                <w:rFonts w:cs="Times New Roman"/>
                <w:sz w:val="20"/>
              </w:rPr>
              <w:t>%</w:t>
            </w:r>
          </w:p>
        </w:tc>
      </w:tr>
      <w:tr w14:paraId="135E7C2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6B098EB8">
            <w:pPr>
              <w:pStyle w:val="149"/>
              <w:widowControl w:val="0"/>
              <w:jc w:val="both"/>
              <w:rPr>
                <w:rFonts w:cs="Times New Roman"/>
                <w:sz w:val="20"/>
              </w:rPr>
            </w:pPr>
            <w:r>
              <w:rPr>
                <w:rFonts w:cs="Times New Roman"/>
                <w:sz w:val="20"/>
              </w:rPr>
              <w:t>KING</w:t>
            </w:r>
          </w:p>
        </w:tc>
        <w:tc>
          <w:tcPr>
            <w:tcW w:w="602" w:type="pct"/>
            <w:shd w:val="clear" w:color="auto" w:fill="auto"/>
            <w:vAlign w:val="center"/>
          </w:tcPr>
          <w:p w14:paraId="68B52B71">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09507EF9">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7023BFAA">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267CD937">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1EA5E195">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5CCBD95C">
            <w:pPr>
              <w:pStyle w:val="149"/>
              <w:widowControl w:val="0"/>
              <w:jc w:val="right"/>
              <w:rPr>
                <w:rFonts w:cs="Times New Roman"/>
                <w:sz w:val="20"/>
              </w:rPr>
            </w:pPr>
            <w:r>
              <w:rPr>
                <w:rFonts w:hint="eastAsia" w:cs="Times New Roman"/>
                <w:sz w:val="20"/>
              </w:rPr>
              <w:t>XX</w:t>
            </w:r>
            <w:r>
              <w:rPr>
                <w:rFonts w:cs="Times New Roman"/>
                <w:sz w:val="20"/>
              </w:rPr>
              <w:t>%</w:t>
            </w:r>
          </w:p>
        </w:tc>
      </w:tr>
      <w:tr w14:paraId="3462EC4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2ACDED4A">
            <w:pPr>
              <w:pStyle w:val="149"/>
              <w:widowControl w:val="0"/>
              <w:jc w:val="both"/>
              <w:rPr>
                <w:rFonts w:cs="Times New Roman"/>
                <w:sz w:val="20"/>
              </w:rPr>
            </w:pPr>
            <w:r>
              <w:rPr>
                <w:rFonts w:cs="Times New Roman"/>
                <w:sz w:val="20"/>
              </w:rPr>
              <w:t>As Seen on TV</w:t>
            </w:r>
          </w:p>
        </w:tc>
        <w:tc>
          <w:tcPr>
            <w:tcW w:w="602" w:type="pct"/>
            <w:shd w:val="clear" w:color="auto" w:fill="auto"/>
            <w:vAlign w:val="center"/>
          </w:tcPr>
          <w:p w14:paraId="3914F2CB">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73B33773">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3D633196">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2172163E">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30CC1EB1">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21C241CC">
            <w:pPr>
              <w:pStyle w:val="149"/>
              <w:widowControl w:val="0"/>
              <w:jc w:val="right"/>
              <w:rPr>
                <w:rFonts w:cs="Times New Roman"/>
                <w:sz w:val="20"/>
              </w:rPr>
            </w:pPr>
            <w:r>
              <w:rPr>
                <w:rFonts w:hint="eastAsia" w:cs="Times New Roman"/>
                <w:sz w:val="20"/>
              </w:rPr>
              <w:t>XX</w:t>
            </w:r>
            <w:r>
              <w:rPr>
                <w:rFonts w:cs="Times New Roman"/>
                <w:sz w:val="20"/>
              </w:rPr>
              <w:t>%</w:t>
            </w:r>
          </w:p>
        </w:tc>
      </w:tr>
      <w:tr w14:paraId="065FA0A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520E357B">
            <w:pPr>
              <w:pStyle w:val="149"/>
              <w:widowControl w:val="0"/>
              <w:jc w:val="both"/>
              <w:rPr>
                <w:rFonts w:cs="Times New Roman"/>
                <w:sz w:val="20"/>
              </w:rPr>
            </w:pPr>
            <w:r>
              <w:rPr>
                <w:rFonts w:cs="Times New Roman"/>
                <w:sz w:val="20"/>
              </w:rPr>
              <w:t>1byone</w:t>
            </w:r>
          </w:p>
        </w:tc>
        <w:tc>
          <w:tcPr>
            <w:tcW w:w="602" w:type="pct"/>
            <w:shd w:val="clear" w:color="auto" w:fill="auto"/>
            <w:vAlign w:val="center"/>
          </w:tcPr>
          <w:p w14:paraId="06268E8C">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103742B1">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33062BC3">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0EC998CE">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66F7DCD1">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4DDF30CA">
            <w:pPr>
              <w:pStyle w:val="149"/>
              <w:widowControl w:val="0"/>
              <w:jc w:val="right"/>
              <w:rPr>
                <w:rFonts w:cs="Times New Roman"/>
                <w:sz w:val="20"/>
              </w:rPr>
            </w:pPr>
            <w:r>
              <w:rPr>
                <w:rFonts w:hint="eastAsia" w:cs="Times New Roman"/>
                <w:sz w:val="20"/>
              </w:rPr>
              <w:t>XX</w:t>
            </w:r>
            <w:r>
              <w:rPr>
                <w:rFonts w:cs="Times New Roman"/>
                <w:sz w:val="20"/>
              </w:rPr>
              <w:t>%</w:t>
            </w:r>
          </w:p>
        </w:tc>
      </w:tr>
      <w:tr w14:paraId="6F5A162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1DA41140">
            <w:pPr>
              <w:pStyle w:val="149"/>
              <w:widowControl w:val="0"/>
              <w:jc w:val="both"/>
              <w:rPr>
                <w:rFonts w:cs="Times New Roman"/>
                <w:sz w:val="20"/>
              </w:rPr>
            </w:pPr>
            <w:r>
              <w:rPr>
                <w:rFonts w:cs="Times New Roman"/>
                <w:sz w:val="20"/>
              </w:rPr>
              <w:t>Rocam</w:t>
            </w:r>
          </w:p>
        </w:tc>
        <w:tc>
          <w:tcPr>
            <w:tcW w:w="602" w:type="pct"/>
            <w:shd w:val="clear" w:color="auto" w:fill="auto"/>
            <w:vAlign w:val="center"/>
          </w:tcPr>
          <w:p w14:paraId="3A367627">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565F8EF5">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2AFC3036">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27D24DFA">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4A0638CD">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6BBDE72A">
            <w:pPr>
              <w:pStyle w:val="149"/>
              <w:widowControl w:val="0"/>
              <w:jc w:val="right"/>
              <w:rPr>
                <w:rFonts w:cs="Times New Roman"/>
                <w:sz w:val="20"/>
              </w:rPr>
            </w:pPr>
            <w:r>
              <w:rPr>
                <w:rFonts w:hint="eastAsia" w:cs="Times New Roman"/>
                <w:sz w:val="20"/>
              </w:rPr>
              <w:t>XX</w:t>
            </w:r>
            <w:r>
              <w:rPr>
                <w:rFonts w:cs="Times New Roman"/>
                <w:sz w:val="20"/>
              </w:rPr>
              <w:t>%</w:t>
            </w:r>
          </w:p>
        </w:tc>
      </w:tr>
      <w:tr w14:paraId="0BD4B4E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6E113647">
            <w:pPr>
              <w:pStyle w:val="149"/>
              <w:widowControl w:val="0"/>
              <w:jc w:val="both"/>
              <w:rPr>
                <w:rFonts w:cs="Times New Roman"/>
                <w:sz w:val="20"/>
              </w:rPr>
            </w:pPr>
            <w:r>
              <w:rPr>
                <w:rFonts w:cs="Times New Roman"/>
                <w:sz w:val="20"/>
              </w:rPr>
              <w:t>ANTOP</w:t>
            </w:r>
          </w:p>
        </w:tc>
        <w:tc>
          <w:tcPr>
            <w:tcW w:w="602" w:type="pct"/>
            <w:shd w:val="clear" w:color="auto" w:fill="auto"/>
            <w:vAlign w:val="center"/>
          </w:tcPr>
          <w:p w14:paraId="255C26B9">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5B465475">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3422F0C2">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3B7B1DAA">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7D2DDEC4">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63C80780">
            <w:pPr>
              <w:pStyle w:val="149"/>
              <w:widowControl w:val="0"/>
              <w:jc w:val="right"/>
              <w:rPr>
                <w:rFonts w:cs="Times New Roman"/>
                <w:sz w:val="20"/>
              </w:rPr>
            </w:pPr>
            <w:r>
              <w:rPr>
                <w:rFonts w:hint="eastAsia" w:cs="Times New Roman"/>
                <w:sz w:val="20"/>
              </w:rPr>
              <w:t>XX</w:t>
            </w:r>
            <w:r>
              <w:rPr>
                <w:rFonts w:cs="Times New Roman"/>
                <w:sz w:val="20"/>
              </w:rPr>
              <w:t>%</w:t>
            </w:r>
          </w:p>
        </w:tc>
      </w:tr>
      <w:tr w14:paraId="68443E7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7A2D0856">
            <w:pPr>
              <w:pStyle w:val="149"/>
              <w:widowControl w:val="0"/>
              <w:jc w:val="both"/>
              <w:rPr>
                <w:rFonts w:cs="Times New Roman"/>
                <w:sz w:val="20"/>
              </w:rPr>
            </w:pPr>
            <w:r>
              <w:rPr>
                <w:rFonts w:cs="Times New Roman"/>
                <w:sz w:val="20"/>
              </w:rPr>
              <w:t>Mediasonic</w:t>
            </w:r>
          </w:p>
        </w:tc>
        <w:tc>
          <w:tcPr>
            <w:tcW w:w="602" w:type="pct"/>
            <w:shd w:val="clear" w:color="auto" w:fill="auto"/>
            <w:vAlign w:val="center"/>
          </w:tcPr>
          <w:p w14:paraId="2CA5C633">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6EB16F36">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28045EE8">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4AB9C086">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531BB124">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68679176">
            <w:pPr>
              <w:pStyle w:val="149"/>
              <w:widowControl w:val="0"/>
              <w:jc w:val="right"/>
              <w:rPr>
                <w:rFonts w:cs="Times New Roman"/>
                <w:sz w:val="20"/>
              </w:rPr>
            </w:pPr>
            <w:r>
              <w:rPr>
                <w:rFonts w:hint="eastAsia" w:cs="Times New Roman"/>
                <w:sz w:val="20"/>
              </w:rPr>
              <w:t>XX</w:t>
            </w:r>
            <w:r>
              <w:rPr>
                <w:rFonts w:cs="Times New Roman"/>
                <w:sz w:val="20"/>
              </w:rPr>
              <w:t>%</w:t>
            </w:r>
          </w:p>
        </w:tc>
      </w:tr>
      <w:tr w14:paraId="47A3499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1D1D834C">
            <w:pPr>
              <w:pStyle w:val="149"/>
              <w:widowControl w:val="0"/>
              <w:jc w:val="both"/>
              <w:rPr>
                <w:rFonts w:cs="Times New Roman"/>
                <w:sz w:val="20"/>
              </w:rPr>
            </w:pPr>
            <w:r>
              <w:rPr>
                <w:rFonts w:cs="Times New Roman"/>
                <w:sz w:val="20"/>
              </w:rPr>
              <w:t>RadioShack</w:t>
            </w:r>
          </w:p>
        </w:tc>
        <w:tc>
          <w:tcPr>
            <w:tcW w:w="602" w:type="pct"/>
            <w:shd w:val="clear" w:color="auto" w:fill="auto"/>
            <w:vAlign w:val="center"/>
          </w:tcPr>
          <w:p w14:paraId="1042BE33">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6B8757DB">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424268A4">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08B52DA1">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29A428FF">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19C57842">
            <w:pPr>
              <w:pStyle w:val="149"/>
              <w:widowControl w:val="0"/>
              <w:jc w:val="right"/>
              <w:rPr>
                <w:rFonts w:cs="Times New Roman"/>
                <w:sz w:val="20"/>
              </w:rPr>
            </w:pPr>
            <w:r>
              <w:rPr>
                <w:rFonts w:hint="eastAsia" w:cs="Times New Roman"/>
                <w:sz w:val="20"/>
              </w:rPr>
              <w:t>XX</w:t>
            </w:r>
            <w:r>
              <w:rPr>
                <w:rFonts w:cs="Times New Roman"/>
                <w:sz w:val="20"/>
              </w:rPr>
              <w:t>%</w:t>
            </w:r>
          </w:p>
        </w:tc>
      </w:tr>
      <w:tr w14:paraId="6DB4838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tcBorders>
              <w:bottom w:val="single" w:color="4F81BD" w:sz="0" w:space="0"/>
            </w:tcBorders>
            <w:shd w:val="clear" w:color="auto" w:fill="auto"/>
            <w:noWrap/>
            <w:vAlign w:val="center"/>
          </w:tcPr>
          <w:p w14:paraId="5E4B79AD">
            <w:pPr>
              <w:pStyle w:val="149"/>
              <w:widowControl w:val="0"/>
              <w:jc w:val="both"/>
              <w:rPr>
                <w:rFonts w:cs="Times New Roman"/>
                <w:sz w:val="20"/>
              </w:rPr>
            </w:pPr>
            <w:r>
              <w:rPr>
                <w:rFonts w:cs="Times New Roman"/>
                <w:sz w:val="20"/>
              </w:rPr>
              <w:t>ONN</w:t>
            </w:r>
          </w:p>
        </w:tc>
        <w:tc>
          <w:tcPr>
            <w:tcW w:w="602" w:type="pct"/>
            <w:shd w:val="clear" w:color="auto" w:fill="auto"/>
            <w:vAlign w:val="center"/>
          </w:tcPr>
          <w:p w14:paraId="1087CECC">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45151FA2">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566B542E">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6E8949BE">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23DEE07B">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38569C3C">
            <w:pPr>
              <w:pStyle w:val="149"/>
              <w:widowControl w:val="0"/>
              <w:jc w:val="right"/>
              <w:rPr>
                <w:rFonts w:cs="Times New Roman"/>
                <w:sz w:val="20"/>
              </w:rPr>
            </w:pPr>
            <w:r>
              <w:rPr>
                <w:rFonts w:hint="eastAsia" w:cs="Times New Roman"/>
                <w:sz w:val="20"/>
              </w:rPr>
              <w:t>XX</w:t>
            </w:r>
            <w:r>
              <w:rPr>
                <w:rFonts w:cs="Times New Roman"/>
                <w:sz w:val="20"/>
              </w:rPr>
              <w:t>%</w:t>
            </w:r>
          </w:p>
        </w:tc>
      </w:tr>
      <w:tr w14:paraId="335A476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43878DA0">
            <w:pPr>
              <w:pStyle w:val="149"/>
              <w:widowControl w:val="0"/>
              <w:jc w:val="both"/>
              <w:rPr>
                <w:rFonts w:cs="Times New Roman"/>
                <w:sz w:val="20"/>
              </w:rPr>
            </w:pPr>
            <w:r>
              <w:rPr>
                <w:rFonts w:hint="eastAsia" w:cs="Times New Roman"/>
                <w:sz w:val="20"/>
              </w:rPr>
              <w:t>其他厂商</w:t>
            </w:r>
          </w:p>
        </w:tc>
        <w:tc>
          <w:tcPr>
            <w:tcW w:w="602" w:type="pct"/>
            <w:shd w:val="clear" w:color="auto" w:fill="auto"/>
            <w:vAlign w:val="center"/>
          </w:tcPr>
          <w:p w14:paraId="42511249">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3B374839">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52DA740B">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21A2B2D3">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79B3008C">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6328E807">
            <w:pPr>
              <w:pStyle w:val="149"/>
              <w:widowControl w:val="0"/>
              <w:jc w:val="right"/>
              <w:rPr>
                <w:rFonts w:cs="Times New Roman"/>
                <w:sz w:val="20"/>
              </w:rPr>
            </w:pPr>
            <w:r>
              <w:rPr>
                <w:rFonts w:hint="eastAsia" w:cs="Times New Roman"/>
                <w:sz w:val="20"/>
              </w:rPr>
              <w:t>XX</w:t>
            </w:r>
            <w:r>
              <w:rPr>
                <w:rFonts w:cs="Times New Roman"/>
                <w:sz w:val="20"/>
              </w:rPr>
              <w:t>%</w:t>
            </w:r>
          </w:p>
        </w:tc>
      </w:tr>
    </w:tbl>
    <w:p w14:paraId="29724C15">
      <w:pPr>
        <w:pStyle w:val="126"/>
      </w:pPr>
      <w:r>
        <w:rPr>
          <w:rFonts w:hint="eastAsia"/>
        </w:rPr>
        <w:t>资料来源：上述企业，第三方资料、新闻报道、业内专家采访及QYResearch整理研究，2024年</w:t>
      </w:r>
    </w:p>
    <w:p w14:paraId="20DD794E">
      <w:pPr>
        <w:pStyle w:val="130"/>
      </w:pPr>
      <w:bookmarkStart w:id="134" w:name="_Toc26780013"/>
      <w:bookmarkStart w:id="135" w:name="_Toc121583609"/>
      <w:bookmarkStart w:id="136" w:name="_Toc24028915"/>
      <w:bookmarkStart w:id="137" w:name="_Toc167094557"/>
      <w:r>
        <w:rPr>
          <w:rFonts w:hint="eastAsia"/>
        </w:rPr>
        <w:t>2023年欧洲市场主要厂商</w:t>
      </w:r>
      <w:r>
        <w:t>高清电视天线</w:t>
      </w:r>
      <w:r>
        <w:rPr>
          <w:rFonts w:hint="eastAsia"/>
        </w:rPr>
        <w:t>销量市场份额</w:t>
      </w:r>
      <w:bookmarkEnd w:id="134"/>
      <w:bookmarkEnd w:id="135"/>
      <w:bookmarkEnd w:id="136"/>
      <w:bookmarkEnd w:id="137"/>
    </w:p>
    <w:p w14:paraId="6B83573C"/>
    <w:p w14:paraId="28B697F4">
      <w:pPr>
        <w:pStyle w:val="126"/>
      </w:pPr>
      <w:r>
        <w:rPr>
          <w:rFonts w:hint="eastAsia"/>
        </w:rPr>
        <w:t>资料来源：上述企业，第三方资料、新闻报道、业内专家采访及QYResearch整理研究，2024年</w:t>
      </w:r>
    </w:p>
    <w:p w14:paraId="7FF0288E">
      <w:pPr>
        <w:pStyle w:val="3"/>
      </w:pPr>
      <w:bookmarkStart w:id="138" w:name="_Toc24972497"/>
      <w:bookmarkStart w:id="139" w:name="_Toc24028307"/>
      <w:bookmarkStart w:id="140" w:name="_Toc167094645"/>
      <w:bookmarkStart w:id="141" w:name="_Toc121583898"/>
      <w:r>
        <w:rPr>
          <w:rFonts w:hint="eastAsia"/>
        </w:rPr>
        <w:t>欧洲市场主要厂商</w:t>
      </w:r>
      <w:r>
        <w:t>高清电视天线收入</w:t>
      </w:r>
      <w:bookmarkEnd w:id="138"/>
      <w:bookmarkEnd w:id="139"/>
      <w:r>
        <w:rPr>
          <w:rFonts w:hint="eastAsia"/>
        </w:rPr>
        <w:t>及市场占有率</w:t>
      </w:r>
      <w:bookmarkEnd w:id="140"/>
      <w:bookmarkEnd w:id="141"/>
    </w:p>
    <w:p w14:paraId="3B50C347">
      <w:pPr>
        <w:pStyle w:val="4"/>
      </w:pPr>
      <w:bookmarkStart w:id="142" w:name="_Toc167094646"/>
      <w:r>
        <w:rPr>
          <w:rFonts w:hint="eastAsia"/>
        </w:rPr>
        <w:t>欧洲市场主要厂商</w:t>
      </w:r>
      <w:r>
        <w:t>高清电视天线收入</w:t>
      </w:r>
      <w:r>
        <w:rPr>
          <w:rFonts w:hint="eastAsia"/>
        </w:rPr>
        <w:t>（2019-2024）</w:t>
      </w:r>
      <w:bookmarkEnd w:id="142"/>
    </w:p>
    <w:p w14:paraId="24603FA7">
      <w:pPr>
        <w:pStyle w:val="132"/>
        <w:ind w:left="252" w:right="-105"/>
      </w:pPr>
      <w:bookmarkStart w:id="143" w:name="_Toc24028916"/>
      <w:bookmarkStart w:id="144" w:name="_Toc26780071"/>
      <w:bookmarkStart w:id="145" w:name="_Toc121583629"/>
      <w:bookmarkStart w:id="146" w:name="_Toc167094569"/>
      <w:r>
        <w:rPr>
          <w:rFonts w:hint="eastAsia"/>
        </w:rPr>
        <w:t>欧洲市场主要厂商</w:t>
      </w:r>
      <w:r>
        <w:t>高清电视天线收入</w:t>
      </w:r>
      <w:bookmarkEnd w:id="143"/>
      <w:bookmarkEnd w:id="144"/>
      <w:r>
        <w:rPr>
          <w:rFonts w:hint="eastAsia"/>
        </w:rPr>
        <w:t>（2019-2024）&amp;（万元）</w:t>
      </w:r>
      <w:bookmarkEnd w:id="145"/>
      <w:bookmarkEnd w:id="146"/>
    </w:p>
    <w:tbl>
      <w:tblPr>
        <w:tblStyle w:val="40"/>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756"/>
        <w:gridCol w:w="1208"/>
        <w:gridCol w:w="1206"/>
        <w:gridCol w:w="1204"/>
        <w:gridCol w:w="1204"/>
        <w:gridCol w:w="1196"/>
        <w:gridCol w:w="1192"/>
      </w:tblGrid>
      <w:tr w14:paraId="7ABF56E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solid" w:color="000080" w:fill="FFFFFF"/>
            <w:noWrap/>
            <w:vAlign w:val="center"/>
          </w:tcPr>
          <w:p w14:paraId="1B76C0BD">
            <w:pPr>
              <w:pStyle w:val="149"/>
              <w:widowControl w:val="0"/>
              <w:jc w:val="both"/>
              <w:rPr>
                <w:rFonts w:cs="Times New Roman"/>
                <w:b/>
                <w:bCs/>
                <w:color w:val="FFFFFF"/>
                <w:sz w:val="20"/>
              </w:rPr>
            </w:pPr>
            <w:r>
              <w:rPr>
                <w:rFonts w:hint="eastAsia" w:cs="Times New Roman"/>
                <w:b/>
                <w:bCs/>
                <w:color w:val="FFFFFF"/>
                <w:sz w:val="20"/>
              </w:rPr>
              <w:t>公司名称</w:t>
            </w:r>
          </w:p>
        </w:tc>
        <w:tc>
          <w:tcPr>
            <w:tcW w:w="606" w:type="pct"/>
            <w:shd w:val="solid" w:color="000080" w:fill="FFFFFF"/>
            <w:vAlign w:val="center"/>
          </w:tcPr>
          <w:p w14:paraId="35CCC8AF">
            <w:pPr>
              <w:pStyle w:val="149"/>
              <w:widowControl w:val="0"/>
              <w:jc w:val="center"/>
              <w:rPr>
                <w:rFonts w:cs="Times New Roman"/>
                <w:b/>
                <w:bCs/>
                <w:color w:val="FFFFFF"/>
                <w:sz w:val="20"/>
              </w:rPr>
            </w:pPr>
            <w:r>
              <w:rPr>
                <w:rFonts w:hint="eastAsia" w:cs="Times New Roman"/>
                <w:b/>
                <w:bCs/>
                <w:color w:val="FFFFFF"/>
                <w:sz w:val="20"/>
              </w:rPr>
              <w:t>2019</w:t>
            </w:r>
          </w:p>
        </w:tc>
        <w:tc>
          <w:tcPr>
            <w:tcW w:w="605" w:type="pct"/>
            <w:shd w:val="solid" w:color="000080" w:fill="FFFFFF"/>
            <w:vAlign w:val="center"/>
          </w:tcPr>
          <w:p w14:paraId="0C3BB9FE">
            <w:pPr>
              <w:pStyle w:val="149"/>
              <w:widowControl w:val="0"/>
              <w:jc w:val="center"/>
              <w:rPr>
                <w:rFonts w:cs="Times New Roman"/>
                <w:b/>
                <w:bCs/>
                <w:color w:val="FFFFFF"/>
                <w:sz w:val="20"/>
              </w:rPr>
            </w:pPr>
            <w:r>
              <w:rPr>
                <w:rFonts w:hint="eastAsia" w:cs="Times New Roman"/>
                <w:b/>
                <w:bCs/>
                <w:color w:val="FFFFFF"/>
                <w:sz w:val="20"/>
              </w:rPr>
              <w:t>2020</w:t>
            </w:r>
          </w:p>
        </w:tc>
        <w:tc>
          <w:tcPr>
            <w:tcW w:w="604" w:type="pct"/>
            <w:shd w:val="solid" w:color="000080" w:fill="FFFFFF"/>
            <w:noWrap/>
            <w:vAlign w:val="center"/>
          </w:tcPr>
          <w:p w14:paraId="6A5B05A2">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04" w:type="pct"/>
            <w:shd w:val="solid" w:color="000080" w:fill="FFFFFF"/>
            <w:noWrap/>
            <w:vAlign w:val="center"/>
          </w:tcPr>
          <w:p w14:paraId="40F4192E">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00" w:type="pct"/>
            <w:shd w:val="solid" w:color="000080" w:fill="FFFFFF"/>
            <w:vAlign w:val="center"/>
          </w:tcPr>
          <w:p w14:paraId="6F76C0D1">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599" w:type="pct"/>
            <w:shd w:val="solid" w:color="000080" w:fill="FFFFFF"/>
            <w:vAlign w:val="center"/>
          </w:tcPr>
          <w:p w14:paraId="39CFFA3A">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4</w:t>
            </w:r>
          </w:p>
        </w:tc>
      </w:tr>
      <w:tr w14:paraId="73EB7B7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197632AA">
            <w:pPr>
              <w:pStyle w:val="149"/>
              <w:widowControl w:val="0"/>
              <w:jc w:val="both"/>
              <w:rPr>
                <w:rFonts w:cs="Times New Roman"/>
                <w:sz w:val="20"/>
              </w:rPr>
            </w:pPr>
            <w:r>
              <w:rPr>
                <w:rFonts w:cs="Times New Roman"/>
                <w:sz w:val="20"/>
              </w:rPr>
              <w:t>Antennas Direct</w:t>
            </w:r>
          </w:p>
        </w:tc>
        <w:tc>
          <w:tcPr>
            <w:tcW w:w="606" w:type="pct"/>
            <w:shd w:val="clear" w:color="auto" w:fill="auto"/>
            <w:vAlign w:val="center"/>
          </w:tcPr>
          <w:p w14:paraId="66826DB6">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34B7C3A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8DA6E30">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EC1CC9A">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2BD30D62">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5AB52F7C">
            <w:pPr>
              <w:pStyle w:val="149"/>
              <w:widowControl w:val="0"/>
              <w:jc w:val="right"/>
              <w:rPr>
                <w:rFonts w:cs="Times New Roman"/>
                <w:sz w:val="20"/>
              </w:rPr>
            </w:pPr>
            <w:r>
              <w:rPr>
                <w:rFonts w:hint="eastAsia" w:cs="Times New Roman"/>
                <w:sz w:val="20"/>
              </w:rPr>
              <w:t>XX</w:t>
            </w:r>
          </w:p>
        </w:tc>
      </w:tr>
      <w:tr w14:paraId="0074C99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BEB7E43">
            <w:pPr>
              <w:pStyle w:val="149"/>
              <w:widowControl w:val="0"/>
              <w:jc w:val="both"/>
              <w:rPr>
                <w:rFonts w:cs="Times New Roman"/>
                <w:sz w:val="20"/>
              </w:rPr>
            </w:pPr>
            <w:r>
              <w:rPr>
                <w:rFonts w:cs="Times New Roman"/>
                <w:sz w:val="20"/>
              </w:rPr>
              <w:t>Jasco Products (GE)</w:t>
            </w:r>
          </w:p>
        </w:tc>
        <w:tc>
          <w:tcPr>
            <w:tcW w:w="606" w:type="pct"/>
            <w:shd w:val="clear" w:color="auto" w:fill="auto"/>
            <w:vAlign w:val="center"/>
          </w:tcPr>
          <w:p w14:paraId="04578C83">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DB62B99">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0B3544A">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AB56E34">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D519A21">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E92CAA4">
            <w:pPr>
              <w:pStyle w:val="149"/>
              <w:widowControl w:val="0"/>
              <w:jc w:val="right"/>
              <w:rPr>
                <w:rFonts w:cs="Times New Roman"/>
                <w:sz w:val="20"/>
              </w:rPr>
            </w:pPr>
            <w:r>
              <w:rPr>
                <w:rFonts w:hint="eastAsia" w:cs="Times New Roman"/>
                <w:sz w:val="20"/>
              </w:rPr>
              <w:t>XX</w:t>
            </w:r>
          </w:p>
        </w:tc>
      </w:tr>
      <w:tr w14:paraId="54BB088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1B65D7A2">
            <w:pPr>
              <w:pStyle w:val="149"/>
              <w:widowControl w:val="0"/>
              <w:jc w:val="both"/>
              <w:rPr>
                <w:rFonts w:cs="Times New Roman"/>
                <w:sz w:val="20"/>
              </w:rPr>
            </w:pPr>
            <w:r>
              <w:rPr>
                <w:rFonts w:cs="Times New Roman"/>
                <w:sz w:val="20"/>
              </w:rPr>
              <w:t>Best Buy</w:t>
            </w:r>
          </w:p>
        </w:tc>
        <w:tc>
          <w:tcPr>
            <w:tcW w:w="606" w:type="pct"/>
            <w:shd w:val="clear" w:color="auto" w:fill="auto"/>
            <w:vAlign w:val="center"/>
          </w:tcPr>
          <w:p w14:paraId="2D0E236B">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12717C61">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6BD4F6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79CAA94">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048C4C5">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62B1A95C">
            <w:pPr>
              <w:pStyle w:val="149"/>
              <w:widowControl w:val="0"/>
              <w:jc w:val="right"/>
              <w:rPr>
                <w:rFonts w:cs="Times New Roman"/>
                <w:sz w:val="20"/>
              </w:rPr>
            </w:pPr>
            <w:r>
              <w:rPr>
                <w:rFonts w:hint="eastAsia" w:cs="Times New Roman"/>
                <w:sz w:val="20"/>
              </w:rPr>
              <w:t>XX</w:t>
            </w:r>
          </w:p>
        </w:tc>
      </w:tr>
      <w:tr w14:paraId="646215C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644437F">
            <w:pPr>
              <w:pStyle w:val="149"/>
              <w:widowControl w:val="0"/>
              <w:jc w:val="both"/>
              <w:rPr>
                <w:rFonts w:cs="Times New Roman"/>
                <w:sz w:val="20"/>
              </w:rPr>
            </w:pPr>
            <w:r>
              <w:rPr>
                <w:rFonts w:cs="Times New Roman"/>
                <w:sz w:val="20"/>
              </w:rPr>
              <w:t>RCA</w:t>
            </w:r>
          </w:p>
        </w:tc>
        <w:tc>
          <w:tcPr>
            <w:tcW w:w="606" w:type="pct"/>
            <w:shd w:val="clear" w:color="auto" w:fill="auto"/>
            <w:vAlign w:val="center"/>
          </w:tcPr>
          <w:p w14:paraId="23DE280B">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1CB2FDB9">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9BC5FE0">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AB6DAA8">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03EF4769">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0D933B99">
            <w:pPr>
              <w:pStyle w:val="149"/>
              <w:widowControl w:val="0"/>
              <w:jc w:val="right"/>
              <w:rPr>
                <w:rFonts w:cs="Times New Roman"/>
                <w:sz w:val="20"/>
              </w:rPr>
            </w:pPr>
            <w:r>
              <w:rPr>
                <w:rFonts w:hint="eastAsia" w:cs="Times New Roman"/>
                <w:sz w:val="20"/>
              </w:rPr>
              <w:t>XX</w:t>
            </w:r>
          </w:p>
        </w:tc>
      </w:tr>
      <w:tr w14:paraId="4B9B926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1E9574B">
            <w:pPr>
              <w:pStyle w:val="149"/>
              <w:widowControl w:val="0"/>
              <w:jc w:val="both"/>
              <w:rPr>
                <w:rFonts w:cs="Times New Roman"/>
                <w:sz w:val="20"/>
              </w:rPr>
            </w:pPr>
            <w:r>
              <w:rPr>
                <w:rFonts w:cs="Times New Roman"/>
                <w:sz w:val="20"/>
              </w:rPr>
              <w:t>Terk</w:t>
            </w:r>
          </w:p>
        </w:tc>
        <w:tc>
          <w:tcPr>
            <w:tcW w:w="606" w:type="pct"/>
            <w:shd w:val="clear" w:color="auto" w:fill="auto"/>
            <w:vAlign w:val="center"/>
          </w:tcPr>
          <w:p w14:paraId="0FC6AB58">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3A8134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1F963F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77DB3C9">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7C66D598">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01D3589">
            <w:pPr>
              <w:pStyle w:val="149"/>
              <w:widowControl w:val="0"/>
              <w:jc w:val="right"/>
              <w:rPr>
                <w:rFonts w:cs="Times New Roman"/>
                <w:sz w:val="20"/>
              </w:rPr>
            </w:pPr>
            <w:r>
              <w:rPr>
                <w:rFonts w:hint="eastAsia" w:cs="Times New Roman"/>
                <w:sz w:val="20"/>
              </w:rPr>
              <w:t>XX</w:t>
            </w:r>
          </w:p>
        </w:tc>
      </w:tr>
      <w:tr w14:paraId="2D46147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A4D2848">
            <w:pPr>
              <w:pStyle w:val="149"/>
              <w:widowControl w:val="0"/>
              <w:jc w:val="both"/>
              <w:rPr>
                <w:rFonts w:cs="Times New Roman"/>
                <w:sz w:val="20"/>
              </w:rPr>
            </w:pPr>
            <w:r>
              <w:rPr>
                <w:rFonts w:cs="Times New Roman"/>
                <w:sz w:val="20"/>
              </w:rPr>
              <w:t>Winegard</w:t>
            </w:r>
          </w:p>
        </w:tc>
        <w:tc>
          <w:tcPr>
            <w:tcW w:w="606" w:type="pct"/>
            <w:shd w:val="clear" w:color="auto" w:fill="auto"/>
            <w:vAlign w:val="center"/>
          </w:tcPr>
          <w:p w14:paraId="6D0F0CF9">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75719CD9">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29B1C5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39B9BB6">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73B167FC">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77EF2AB3">
            <w:pPr>
              <w:pStyle w:val="149"/>
              <w:widowControl w:val="0"/>
              <w:jc w:val="right"/>
              <w:rPr>
                <w:rFonts w:cs="Times New Roman"/>
                <w:sz w:val="20"/>
              </w:rPr>
            </w:pPr>
            <w:r>
              <w:rPr>
                <w:rFonts w:hint="eastAsia" w:cs="Times New Roman"/>
                <w:sz w:val="20"/>
              </w:rPr>
              <w:t>XX</w:t>
            </w:r>
          </w:p>
        </w:tc>
      </w:tr>
      <w:tr w14:paraId="66F9997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48C8B79">
            <w:pPr>
              <w:pStyle w:val="149"/>
              <w:widowControl w:val="0"/>
              <w:jc w:val="both"/>
              <w:rPr>
                <w:rFonts w:cs="Times New Roman"/>
                <w:sz w:val="20"/>
              </w:rPr>
            </w:pPr>
            <w:r>
              <w:rPr>
                <w:rFonts w:cs="Times New Roman"/>
                <w:sz w:val="20"/>
              </w:rPr>
              <w:t>Mohu</w:t>
            </w:r>
          </w:p>
        </w:tc>
        <w:tc>
          <w:tcPr>
            <w:tcW w:w="606" w:type="pct"/>
            <w:shd w:val="clear" w:color="auto" w:fill="auto"/>
            <w:vAlign w:val="center"/>
          </w:tcPr>
          <w:p w14:paraId="4ECF8429">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A0E059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6FA4761">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A912AEE">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0E28CC5F">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E351F2B">
            <w:pPr>
              <w:pStyle w:val="149"/>
              <w:widowControl w:val="0"/>
              <w:jc w:val="right"/>
              <w:rPr>
                <w:rFonts w:cs="Times New Roman"/>
                <w:sz w:val="20"/>
              </w:rPr>
            </w:pPr>
            <w:r>
              <w:rPr>
                <w:rFonts w:hint="eastAsia" w:cs="Times New Roman"/>
                <w:sz w:val="20"/>
              </w:rPr>
              <w:t>XX</w:t>
            </w:r>
          </w:p>
        </w:tc>
      </w:tr>
      <w:tr w14:paraId="1301593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1081A388">
            <w:pPr>
              <w:pStyle w:val="149"/>
              <w:widowControl w:val="0"/>
              <w:jc w:val="both"/>
              <w:rPr>
                <w:rFonts w:cs="Times New Roman"/>
                <w:sz w:val="20"/>
              </w:rPr>
            </w:pPr>
            <w:r>
              <w:rPr>
                <w:rFonts w:cs="Times New Roman"/>
                <w:sz w:val="20"/>
              </w:rPr>
              <w:t>Polaroid</w:t>
            </w:r>
          </w:p>
        </w:tc>
        <w:tc>
          <w:tcPr>
            <w:tcW w:w="606" w:type="pct"/>
            <w:shd w:val="clear" w:color="auto" w:fill="auto"/>
            <w:vAlign w:val="center"/>
          </w:tcPr>
          <w:p w14:paraId="586B5373">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86D41B7">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27EC24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3EFEB7E">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362A287A">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0A5FA9CA">
            <w:pPr>
              <w:pStyle w:val="149"/>
              <w:widowControl w:val="0"/>
              <w:jc w:val="right"/>
              <w:rPr>
                <w:rFonts w:cs="Times New Roman"/>
                <w:sz w:val="20"/>
              </w:rPr>
            </w:pPr>
            <w:r>
              <w:rPr>
                <w:rFonts w:hint="eastAsia" w:cs="Times New Roman"/>
                <w:sz w:val="20"/>
              </w:rPr>
              <w:t>XX</w:t>
            </w:r>
          </w:p>
        </w:tc>
      </w:tr>
      <w:tr w14:paraId="6814C45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35C85A9D">
            <w:pPr>
              <w:pStyle w:val="149"/>
              <w:widowControl w:val="0"/>
              <w:jc w:val="both"/>
              <w:rPr>
                <w:rFonts w:cs="Times New Roman"/>
                <w:sz w:val="20"/>
              </w:rPr>
            </w:pPr>
            <w:r>
              <w:rPr>
                <w:rFonts w:cs="Times New Roman"/>
                <w:sz w:val="20"/>
              </w:rPr>
              <w:t>Channel Master</w:t>
            </w:r>
          </w:p>
        </w:tc>
        <w:tc>
          <w:tcPr>
            <w:tcW w:w="606" w:type="pct"/>
            <w:shd w:val="clear" w:color="auto" w:fill="auto"/>
            <w:vAlign w:val="center"/>
          </w:tcPr>
          <w:p w14:paraId="62490563">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6608454">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FC14A6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551357B">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77D6927">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5137E338">
            <w:pPr>
              <w:pStyle w:val="149"/>
              <w:widowControl w:val="0"/>
              <w:jc w:val="right"/>
              <w:rPr>
                <w:rFonts w:cs="Times New Roman"/>
                <w:sz w:val="20"/>
              </w:rPr>
            </w:pPr>
            <w:r>
              <w:rPr>
                <w:rFonts w:hint="eastAsia" w:cs="Times New Roman"/>
                <w:sz w:val="20"/>
              </w:rPr>
              <w:t>XX</w:t>
            </w:r>
          </w:p>
        </w:tc>
      </w:tr>
      <w:tr w14:paraId="129BCC6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FBC439E">
            <w:pPr>
              <w:pStyle w:val="149"/>
              <w:widowControl w:val="0"/>
              <w:jc w:val="both"/>
              <w:rPr>
                <w:rFonts w:cs="Times New Roman"/>
                <w:sz w:val="20"/>
              </w:rPr>
            </w:pPr>
            <w:r>
              <w:rPr>
                <w:rFonts w:cs="Times New Roman"/>
                <w:sz w:val="20"/>
              </w:rPr>
              <w:t>Marathon</w:t>
            </w:r>
          </w:p>
        </w:tc>
        <w:tc>
          <w:tcPr>
            <w:tcW w:w="606" w:type="pct"/>
            <w:shd w:val="clear" w:color="auto" w:fill="auto"/>
            <w:vAlign w:val="center"/>
          </w:tcPr>
          <w:p w14:paraId="747B0FB0">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3015C68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E6EF38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1824A62">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4E6C4321">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2A58254D">
            <w:pPr>
              <w:pStyle w:val="149"/>
              <w:widowControl w:val="0"/>
              <w:jc w:val="right"/>
              <w:rPr>
                <w:rFonts w:cs="Times New Roman"/>
                <w:sz w:val="20"/>
              </w:rPr>
            </w:pPr>
            <w:r>
              <w:rPr>
                <w:rFonts w:hint="eastAsia" w:cs="Times New Roman"/>
                <w:sz w:val="20"/>
              </w:rPr>
              <w:t>XX</w:t>
            </w:r>
          </w:p>
        </w:tc>
      </w:tr>
      <w:tr w14:paraId="69ACD4C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DFE0FB7">
            <w:pPr>
              <w:pStyle w:val="149"/>
              <w:widowControl w:val="0"/>
              <w:jc w:val="both"/>
              <w:rPr>
                <w:rFonts w:cs="Times New Roman"/>
                <w:sz w:val="20"/>
              </w:rPr>
            </w:pPr>
            <w:r>
              <w:rPr>
                <w:rFonts w:cs="Times New Roman"/>
                <w:sz w:val="20"/>
              </w:rPr>
              <w:t>KING</w:t>
            </w:r>
          </w:p>
        </w:tc>
        <w:tc>
          <w:tcPr>
            <w:tcW w:w="606" w:type="pct"/>
            <w:shd w:val="clear" w:color="auto" w:fill="auto"/>
            <w:vAlign w:val="center"/>
          </w:tcPr>
          <w:p w14:paraId="16ADE06F">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787CD0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FD1630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ED1DDF0">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143C0F77">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5F2A0273">
            <w:pPr>
              <w:pStyle w:val="149"/>
              <w:widowControl w:val="0"/>
              <w:jc w:val="right"/>
              <w:rPr>
                <w:rFonts w:cs="Times New Roman"/>
                <w:sz w:val="20"/>
              </w:rPr>
            </w:pPr>
            <w:r>
              <w:rPr>
                <w:rFonts w:hint="eastAsia" w:cs="Times New Roman"/>
                <w:sz w:val="20"/>
              </w:rPr>
              <w:t>XX</w:t>
            </w:r>
          </w:p>
        </w:tc>
      </w:tr>
      <w:tr w14:paraId="13DE96D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66C0926">
            <w:pPr>
              <w:pStyle w:val="149"/>
              <w:widowControl w:val="0"/>
              <w:jc w:val="both"/>
              <w:rPr>
                <w:rFonts w:cs="Times New Roman"/>
                <w:sz w:val="20"/>
              </w:rPr>
            </w:pPr>
            <w:r>
              <w:rPr>
                <w:rFonts w:cs="Times New Roman"/>
                <w:sz w:val="20"/>
              </w:rPr>
              <w:t>As Seen on TV</w:t>
            </w:r>
          </w:p>
        </w:tc>
        <w:tc>
          <w:tcPr>
            <w:tcW w:w="606" w:type="pct"/>
            <w:shd w:val="clear" w:color="auto" w:fill="auto"/>
            <w:vAlign w:val="center"/>
          </w:tcPr>
          <w:p w14:paraId="19A7C063">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38C57A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A0C6D27">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9C43AD2">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8117955">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31689310">
            <w:pPr>
              <w:pStyle w:val="149"/>
              <w:widowControl w:val="0"/>
              <w:jc w:val="right"/>
              <w:rPr>
                <w:rFonts w:cs="Times New Roman"/>
                <w:sz w:val="20"/>
              </w:rPr>
            </w:pPr>
            <w:r>
              <w:rPr>
                <w:rFonts w:hint="eastAsia" w:cs="Times New Roman"/>
                <w:sz w:val="20"/>
              </w:rPr>
              <w:t>XX</w:t>
            </w:r>
          </w:p>
        </w:tc>
      </w:tr>
      <w:tr w14:paraId="5E2C141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D4DA1A0">
            <w:pPr>
              <w:pStyle w:val="149"/>
              <w:widowControl w:val="0"/>
              <w:jc w:val="both"/>
              <w:rPr>
                <w:rFonts w:cs="Times New Roman"/>
                <w:sz w:val="20"/>
              </w:rPr>
            </w:pPr>
            <w:r>
              <w:rPr>
                <w:rFonts w:cs="Times New Roman"/>
                <w:sz w:val="20"/>
              </w:rPr>
              <w:t>1byone</w:t>
            </w:r>
          </w:p>
        </w:tc>
        <w:tc>
          <w:tcPr>
            <w:tcW w:w="606" w:type="pct"/>
            <w:shd w:val="clear" w:color="auto" w:fill="auto"/>
            <w:vAlign w:val="center"/>
          </w:tcPr>
          <w:p w14:paraId="063E6A12">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377DA15">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7F60B2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517BC5A">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3AA19DF7">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6535DB54">
            <w:pPr>
              <w:pStyle w:val="149"/>
              <w:widowControl w:val="0"/>
              <w:jc w:val="right"/>
              <w:rPr>
                <w:rFonts w:cs="Times New Roman"/>
                <w:sz w:val="20"/>
              </w:rPr>
            </w:pPr>
            <w:r>
              <w:rPr>
                <w:rFonts w:hint="eastAsia" w:cs="Times New Roman"/>
                <w:sz w:val="20"/>
              </w:rPr>
              <w:t>XX</w:t>
            </w:r>
          </w:p>
        </w:tc>
      </w:tr>
      <w:tr w14:paraId="72C542F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C0C53E8">
            <w:pPr>
              <w:pStyle w:val="149"/>
              <w:widowControl w:val="0"/>
              <w:jc w:val="both"/>
              <w:rPr>
                <w:rFonts w:cs="Times New Roman"/>
                <w:sz w:val="20"/>
              </w:rPr>
            </w:pPr>
            <w:r>
              <w:rPr>
                <w:rFonts w:cs="Times New Roman"/>
                <w:sz w:val="20"/>
              </w:rPr>
              <w:t>Rocam</w:t>
            </w:r>
          </w:p>
        </w:tc>
        <w:tc>
          <w:tcPr>
            <w:tcW w:w="606" w:type="pct"/>
            <w:shd w:val="clear" w:color="auto" w:fill="auto"/>
            <w:vAlign w:val="center"/>
          </w:tcPr>
          <w:p w14:paraId="5FFBCE09">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A1C188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2E66E35">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D1E9555">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7953D2EB">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FCF6793">
            <w:pPr>
              <w:pStyle w:val="149"/>
              <w:widowControl w:val="0"/>
              <w:jc w:val="right"/>
              <w:rPr>
                <w:rFonts w:cs="Times New Roman"/>
                <w:sz w:val="20"/>
              </w:rPr>
            </w:pPr>
            <w:r>
              <w:rPr>
                <w:rFonts w:hint="eastAsia" w:cs="Times New Roman"/>
                <w:sz w:val="20"/>
              </w:rPr>
              <w:t>XX</w:t>
            </w:r>
          </w:p>
        </w:tc>
      </w:tr>
      <w:tr w14:paraId="412C38C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14A6483C">
            <w:pPr>
              <w:pStyle w:val="149"/>
              <w:widowControl w:val="0"/>
              <w:jc w:val="both"/>
              <w:rPr>
                <w:rFonts w:cs="Times New Roman"/>
                <w:sz w:val="20"/>
              </w:rPr>
            </w:pPr>
            <w:r>
              <w:rPr>
                <w:rFonts w:cs="Times New Roman"/>
                <w:sz w:val="20"/>
              </w:rPr>
              <w:t>ANTOP</w:t>
            </w:r>
          </w:p>
        </w:tc>
        <w:tc>
          <w:tcPr>
            <w:tcW w:w="606" w:type="pct"/>
            <w:shd w:val="clear" w:color="auto" w:fill="auto"/>
            <w:vAlign w:val="center"/>
          </w:tcPr>
          <w:p w14:paraId="4A2DE543">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DC10F6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2790157">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7354A6A">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227475E3">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68DB53D6">
            <w:pPr>
              <w:pStyle w:val="149"/>
              <w:widowControl w:val="0"/>
              <w:jc w:val="right"/>
              <w:rPr>
                <w:rFonts w:cs="Times New Roman"/>
                <w:sz w:val="20"/>
              </w:rPr>
            </w:pPr>
            <w:r>
              <w:rPr>
                <w:rFonts w:hint="eastAsia" w:cs="Times New Roman"/>
                <w:sz w:val="20"/>
              </w:rPr>
              <w:t>XX</w:t>
            </w:r>
          </w:p>
        </w:tc>
      </w:tr>
      <w:tr w14:paraId="1CEAE82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88BADD8">
            <w:pPr>
              <w:pStyle w:val="149"/>
              <w:widowControl w:val="0"/>
              <w:jc w:val="both"/>
              <w:rPr>
                <w:rFonts w:cs="Times New Roman"/>
                <w:sz w:val="20"/>
              </w:rPr>
            </w:pPr>
            <w:r>
              <w:rPr>
                <w:rFonts w:cs="Times New Roman"/>
                <w:sz w:val="20"/>
              </w:rPr>
              <w:t>Mediasonic</w:t>
            </w:r>
          </w:p>
        </w:tc>
        <w:tc>
          <w:tcPr>
            <w:tcW w:w="606" w:type="pct"/>
            <w:shd w:val="clear" w:color="auto" w:fill="auto"/>
            <w:vAlign w:val="center"/>
          </w:tcPr>
          <w:p w14:paraId="0199191B">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6964C7E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A567B8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2CDEAB2">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70B183C8">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651976AE">
            <w:pPr>
              <w:pStyle w:val="149"/>
              <w:widowControl w:val="0"/>
              <w:jc w:val="right"/>
              <w:rPr>
                <w:rFonts w:cs="Times New Roman"/>
                <w:sz w:val="20"/>
              </w:rPr>
            </w:pPr>
            <w:r>
              <w:rPr>
                <w:rFonts w:hint="eastAsia" w:cs="Times New Roman"/>
                <w:sz w:val="20"/>
              </w:rPr>
              <w:t>XX</w:t>
            </w:r>
          </w:p>
        </w:tc>
      </w:tr>
      <w:tr w14:paraId="18BEFC1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AD7D136">
            <w:pPr>
              <w:pStyle w:val="149"/>
              <w:widowControl w:val="0"/>
              <w:jc w:val="both"/>
              <w:rPr>
                <w:rFonts w:cs="Times New Roman"/>
                <w:sz w:val="20"/>
              </w:rPr>
            </w:pPr>
            <w:r>
              <w:rPr>
                <w:rFonts w:cs="Times New Roman"/>
                <w:sz w:val="20"/>
              </w:rPr>
              <w:t>RadioShack</w:t>
            </w:r>
          </w:p>
        </w:tc>
        <w:tc>
          <w:tcPr>
            <w:tcW w:w="606" w:type="pct"/>
            <w:shd w:val="clear" w:color="auto" w:fill="auto"/>
            <w:vAlign w:val="center"/>
          </w:tcPr>
          <w:p w14:paraId="448210A9">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4CC5E99A">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F9F9A5A">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8F14DA2">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2C3BF8A6">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3BEC602">
            <w:pPr>
              <w:pStyle w:val="149"/>
              <w:widowControl w:val="0"/>
              <w:jc w:val="right"/>
              <w:rPr>
                <w:rFonts w:cs="Times New Roman"/>
                <w:sz w:val="20"/>
              </w:rPr>
            </w:pPr>
            <w:r>
              <w:rPr>
                <w:rFonts w:hint="eastAsia" w:cs="Times New Roman"/>
                <w:sz w:val="20"/>
              </w:rPr>
              <w:t>XX</w:t>
            </w:r>
          </w:p>
        </w:tc>
      </w:tr>
      <w:tr w14:paraId="5F1D098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tcBorders>
              <w:bottom w:val="single" w:color="4F81BD" w:sz="0" w:space="0"/>
            </w:tcBorders>
            <w:shd w:val="clear" w:color="auto" w:fill="auto"/>
            <w:noWrap/>
            <w:vAlign w:val="center"/>
          </w:tcPr>
          <w:p w14:paraId="71D8DAA2">
            <w:pPr>
              <w:pStyle w:val="149"/>
              <w:widowControl w:val="0"/>
              <w:jc w:val="both"/>
              <w:rPr>
                <w:rFonts w:cs="Times New Roman"/>
                <w:sz w:val="20"/>
              </w:rPr>
            </w:pPr>
            <w:r>
              <w:rPr>
                <w:rFonts w:cs="Times New Roman"/>
                <w:sz w:val="20"/>
              </w:rPr>
              <w:t>ONN</w:t>
            </w:r>
          </w:p>
        </w:tc>
        <w:tc>
          <w:tcPr>
            <w:tcW w:w="606" w:type="pct"/>
            <w:shd w:val="clear" w:color="auto" w:fill="auto"/>
            <w:vAlign w:val="center"/>
          </w:tcPr>
          <w:p w14:paraId="27487D7A">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302784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0CD162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6D7D89E">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19E084D">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06B16930">
            <w:pPr>
              <w:pStyle w:val="149"/>
              <w:widowControl w:val="0"/>
              <w:jc w:val="right"/>
              <w:rPr>
                <w:rFonts w:cs="Times New Roman"/>
                <w:sz w:val="20"/>
              </w:rPr>
            </w:pPr>
            <w:r>
              <w:rPr>
                <w:rFonts w:hint="eastAsia" w:cs="Times New Roman"/>
                <w:sz w:val="20"/>
              </w:rPr>
              <w:t>XX</w:t>
            </w:r>
          </w:p>
        </w:tc>
      </w:tr>
      <w:tr w14:paraId="1B0A3EF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2A203CD">
            <w:pPr>
              <w:pStyle w:val="149"/>
              <w:widowControl w:val="0"/>
              <w:jc w:val="both"/>
              <w:rPr>
                <w:rFonts w:cs="Times New Roman"/>
                <w:sz w:val="20"/>
              </w:rPr>
            </w:pPr>
            <w:r>
              <w:rPr>
                <w:rFonts w:hint="eastAsia" w:cs="Times New Roman"/>
                <w:sz w:val="20"/>
              </w:rPr>
              <w:t>其他厂商</w:t>
            </w:r>
          </w:p>
        </w:tc>
        <w:tc>
          <w:tcPr>
            <w:tcW w:w="606" w:type="pct"/>
            <w:shd w:val="clear" w:color="auto" w:fill="auto"/>
            <w:vAlign w:val="center"/>
          </w:tcPr>
          <w:p w14:paraId="3C7898AE">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79861071">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731B8F6">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9917D39">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1D7DD4F7">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7F5FD8B9">
            <w:pPr>
              <w:pStyle w:val="149"/>
              <w:widowControl w:val="0"/>
              <w:jc w:val="right"/>
              <w:rPr>
                <w:rFonts w:cs="Times New Roman"/>
                <w:sz w:val="20"/>
              </w:rPr>
            </w:pPr>
            <w:r>
              <w:rPr>
                <w:rFonts w:hint="eastAsia" w:cs="Times New Roman"/>
                <w:sz w:val="20"/>
              </w:rPr>
              <w:t>XX</w:t>
            </w:r>
          </w:p>
        </w:tc>
      </w:tr>
      <w:tr w14:paraId="3EC1460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31EA368">
            <w:pPr>
              <w:pStyle w:val="149"/>
              <w:widowControl w:val="0"/>
              <w:jc w:val="both"/>
              <w:rPr>
                <w:rFonts w:cs="Times New Roman"/>
                <w:sz w:val="20"/>
              </w:rPr>
            </w:pPr>
            <w:r>
              <w:rPr>
                <w:rFonts w:hint="eastAsia" w:cs="Times New Roman"/>
                <w:sz w:val="20"/>
              </w:rPr>
              <w:t>合计</w:t>
            </w:r>
          </w:p>
        </w:tc>
        <w:tc>
          <w:tcPr>
            <w:tcW w:w="606" w:type="pct"/>
            <w:shd w:val="clear" w:color="auto" w:fill="auto"/>
            <w:vAlign w:val="center"/>
          </w:tcPr>
          <w:p w14:paraId="796FBB86">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4E79EF80">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6E5EA07">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D4FD0EE">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A0F11C0">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5F28E40A">
            <w:pPr>
              <w:pStyle w:val="149"/>
              <w:widowControl w:val="0"/>
              <w:jc w:val="right"/>
              <w:rPr>
                <w:rFonts w:cs="Times New Roman"/>
                <w:sz w:val="20"/>
              </w:rPr>
            </w:pPr>
            <w:r>
              <w:rPr>
                <w:rFonts w:hint="eastAsia" w:cs="Times New Roman"/>
                <w:sz w:val="20"/>
              </w:rPr>
              <w:t>XX</w:t>
            </w:r>
          </w:p>
        </w:tc>
      </w:tr>
    </w:tbl>
    <w:p w14:paraId="17A92236">
      <w:pPr>
        <w:pStyle w:val="126"/>
      </w:pPr>
      <w:r>
        <w:rPr>
          <w:rFonts w:hint="eastAsia"/>
        </w:rPr>
        <w:t>资料来源：上述企业，第三方资料、新闻报道、业内专家采访及QYResearch整理研究，2024年</w:t>
      </w:r>
    </w:p>
    <w:p w14:paraId="4E924204">
      <w:pPr>
        <w:pStyle w:val="4"/>
      </w:pPr>
      <w:bookmarkStart w:id="147" w:name="_Toc167094647"/>
      <w:r>
        <w:rPr>
          <w:rFonts w:hint="eastAsia"/>
        </w:rPr>
        <w:t>欧洲市场主要厂商</w:t>
      </w:r>
      <w:r>
        <w:t>高清电视天线收入</w:t>
      </w:r>
      <w:r>
        <w:rPr>
          <w:rFonts w:hint="eastAsia"/>
        </w:rPr>
        <w:t>市场份额（2019-2024）</w:t>
      </w:r>
      <w:bookmarkEnd w:id="147"/>
    </w:p>
    <w:p w14:paraId="5BFB6978">
      <w:pPr>
        <w:pStyle w:val="132"/>
        <w:ind w:left="252" w:right="-105"/>
      </w:pPr>
      <w:bookmarkStart w:id="148" w:name="_Toc24028917"/>
      <w:bookmarkStart w:id="149" w:name="_Toc26780072"/>
      <w:bookmarkStart w:id="150" w:name="_Toc121583630"/>
      <w:bookmarkStart w:id="151" w:name="_Toc167094570"/>
      <w:r>
        <w:rPr>
          <w:rFonts w:hint="eastAsia"/>
        </w:rPr>
        <w:t>欧洲市场主要厂商</w:t>
      </w:r>
      <w:r>
        <w:t>高清电视天线</w:t>
      </w:r>
      <w:r>
        <w:rPr>
          <w:rFonts w:hint="eastAsia"/>
        </w:rPr>
        <w:t>收入份额</w:t>
      </w:r>
      <w:bookmarkEnd w:id="148"/>
      <w:bookmarkEnd w:id="149"/>
      <w:r>
        <w:rPr>
          <w:rFonts w:hint="eastAsia"/>
        </w:rPr>
        <w:t>（2019-2024）</w:t>
      </w:r>
      <w:bookmarkEnd w:id="150"/>
      <w:bookmarkEnd w:id="151"/>
    </w:p>
    <w:tbl>
      <w:tblPr>
        <w:tblStyle w:val="40"/>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756"/>
        <w:gridCol w:w="1208"/>
        <w:gridCol w:w="1206"/>
        <w:gridCol w:w="1204"/>
        <w:gridCol w:w="1204"/>
        <w:gridCol w:w="1196"/>
        <w:gridCol w:w="1192"/>
      </w:tblGrid>
      <w:tr w14:paraId="0B02491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solid" w:color="000080" w:fill="FFFFFF"/>
            <w:noWrap/>
            <w:vAlign w:val="center"/>
          </w:tcPr>
          <w:p w14:paraId="570A0E83">
            <w:pPr>
              <w:pStyle w:val="149"/>
              <w:widowControl w:val="0"/>
              <w:jc w:val="both"/>
              <w:rPr>
                <w:rFonts w:cs="Times New Roman"/>
                <w:b/>
                <w:bCs/>
                <w:color w:val="FFFFFF"/>
                <w:sz w:val="20"/>
              </w:rPr>
            </w:pPr>
            <w:r>
              <w:rPr>
                <w:rFonts w:hint="eastAsia" w:cs="Times New Roman"/>
                <w:b/>
                <w:bCs/>
                <w:color w:val="FFFFFF"/>
                <w:sz w:val="20"/>
              </w:rPr>
              <w:t>公司名称</w:t>
            </w:r>
          </w:p>
        </w:tc>
        <w:tc>
          <w:tcPr>
            <w:tcW w:w="606" w:type="pct"/>
            <w:shd w:val="solid" w:color="000080" w:fill="FFFFFF"/>
            <w:vAlign w:val="center"/>
          </w:tcPr>
          <w:p w14:paraId="37DBA356">
            <w:pPr>
              <w:pStyle w:val="149"/>
              <w:widowControl w:val="0"/>
              <w:jc w:val="center"/>
              <w:rPr>
                <w:rFonts w:cs="Times New Roman"/>
                <w:b/>
                <w:bCs/>
                <w:color w:val="FFFFFF"/>
                <w:sz w:val="20"/>
              </w:rPr>
            </w:pPr>
            <w:r>
              <w:rPr>
                <w:rFonts w:hint="eastAsia" w:cs="Times New Roman"/>
                <w:b/>
                <w:bCs/>
                <w:color w:val="FFFFFF"/>
                <w:sz w:val="20"/>
              </w:rPr>
              <w:t>2019</w:t>
            </w:r>
          </w:p>
        </w:tc>
        <w:tc>
          <w:tcPr>
            <w:tcW w:w="605" w:type="pct"/>
            <w:shd w:val="solid" w:color="000080" w:fill="FFFFFF"/>
            <w:vAlign w:val="center"/>
          </w:tcPr>
          <w:p w14:paraId="0015FBBA">
            <w:pPr>
              <w:pStyle w:val="149"/>
              <w:widowControl w:val="0"/>
              <w:jc w:val="center"/>
              <w:rPr>
                <w:rFonts w:cs="Times New Roman"/>
                <w:b/>
                <w:bCs/>
                <w:color w:val="FFFFFF"/>
                <w:sz w:val="20"/>
              </w:rPr>
            </w:pPr>
            <w:r>
              <w:rPr>
                <w:rFonts w:hint="eastAsia" w:cs="Times New Roman"/>
                <w:b/>
                <w:bCs/>
                <w:color w:val="FFFFFF"/>
                <w:sz w:val="20"/>
              </w:rPr>
              <w:t>2020</w:t>
            </w:r>
          </w:p>
        </w:tc>
        <w:tc>
          <w:tcPr>
            <w:tcW w:w="604" w:type="pct"/>
            <w:shd w:val="solid" w:color="000080" w:fill="FFFFFF"/>
            <w:noWrap/>
            <w:vAlign w:val="center"/>
          </w:tcPr>
          <w:p w14:paraId="6666CE1C">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04" w:type="pct"/>
            <w:shd w:val="solid" w:color="000080" w:fill="FFFFFF"/>
            <w:noWrap/>
            <w:vAlign w:val="center"/>
          </w:tcPr>
          <w:p w14:paraId="10FDE337">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00" w:type="pct"/>
            <w:shd w:val="solid" w:color="000080" w:fill="FFFFFF"/>
            <w:vAlign w:val="center"/>
          </w:tcPr>
          <w:p w14:paraId="77026A54">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599" w:type="pct"/>
            <w:shd w:val="solid" w:color="000080" w:fill="FFFFFF"/>
            <w:vAlign w:val="center"/>
          </w:tcPr>
          <w:p w14:paraId="32B5FEF2">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4</w:t>
            </w:r>
          </w:p>
        </w:tc>
      </w:tr>
      <w:tr w14:paraId="53060BA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1BA62D3">
            <w:pPr>
              <w:pStyle w:val="149"/>
              <w:widowControl w:val="0"/>
              <w:jc w:val="both"/>
              <w:rPr>
                <w:rFonts w:cs="Times New Roman"/>
                <w:sz w:val="20"/>
              </w:rPr>
            </w:pPr>
            <w:r>
              <w:rPr>
                <w:rFonts w:cs="Times New Roman"/>
                <w:sz w:val="20"/>
              </w:rPr>
              <w:t>Antennas Direct</w:t>
            </w:r>
          </w:p>
        </w:tc>
        <w:tc>
          <w:tcPr>
            <w:tcW w:w="606" w:type="pct"/>
            <w:shd w:val="clear" w:color="auto" w:fill="auto"/>
            <w:vAlign w:val="center"/>
          </w:tcPr>
          <w:p w14:paraId="166E1B56">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191B6E43">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C61C6C6">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E1369E0">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29D1AF50">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6C3F49FB">
            <w:pPr>
              <w:pStyle w:val="149"/>
              <w:widowControl w:val="0"/>
              <w:jc w:val="right"/>
              <w:rPr>
                <w:rFonts w:cs="Times New Roman"/>
                <w:sz w:val="20"/>
              </w:rPr>
            </w:pPr>
            <w:r>
              <w:rPr>
                <w:rFonts w:hint="eastAsia" w:cs="Times New Roman"/>
                <w:sz w:val="20"/>
              </w:rPr>
              <w:t>XX</w:t>
            </w:r>
          </w:p>
        </w:tc>
      </w:tr>
      <w:tr w14:paraId="6D60EFF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9FB08D3">
            <w:pPr>
              <w:pStyle w:val="149"/>
              <w:widowControl w:val="0"/>
              <w:jc w:val="both"/>
              <w:rPr>
                <w:rFonts w:cs="Times New Roman"/>
                <w:sz w:val="20"/>
              </w:rPr>
            </w:pPr>
            <w:r>
              <w:rPr>
                <w:rFonts w:cs="Times New Roman"/>
                <w:sz w:val="20"/>
              </w:rPr>
              <w:t>Jasco Products (GE)</w:t>
            </w:r>
          </w:p>
        </w:tc>
        <w:tc>
          <w:tcPr>
            <w:tcW w:w="606" w:type="pct"/>
            <w:shd w:val="clear" w:color="auto" w:fill="auto"/>
            <w:vAlign w:val="center"/>
          </w:tcPr>
          <w:p w14:paraId="1E8E4EBC">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46F521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DAD4DB7">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C8B4E02">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73C651D">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2FFE0D4">
            <w:pPr>
              <w:pStyle w:val="149"/>
              <w:widowControl w:val="0"/>
              <w:jc w:val="right"/>
              <w:rPr>
                <w:rFonts w:cs="Times New Roman"/>
                <w:sz w:val="20"/>
              </w:rPr>
            </w:pPr>
            <w:r>
              <w:rPr>
                <w:rFonts w:hint="eastAsia" w:cs="Times New Roman"/>
                <w:sz w:val="20"/>
              </w:rPr>
              <w:t>XX</w:t>
            </w:r>
          </w:p>
        </w:tc>
      </w:tr>
      <w:tr w14:paraId="69C1CD9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3AE1E2F8">
            <w:pPr>
              <w:pStyle w:val="149"/>
              <w:widowControl w:val="0"/>
              <w:jc w:val="both"/>
              <w:rPr>
                <w:rFonts w:cs="Times New Roman"/>
                <w:sz w:val="20"/>
              </w:rPr>
            </w:pPr>
            <w:r>
              <w:rPr>
                <w:rFonts w:cs="Times New Roman"/>
                <w:sz w:val="20"/>
              </w:rPr>
              <w:t>Best Buy</w:t>
            </w:r>
          </w:p>
        </w:tc>
        <w:tc>
          <w:tcPr>
            <w:tcW w:w="606" w:type="pct"/>
            <w:shd w:val="clear" w:color="auto" w:fill="auto"/>
            <w:vAlign w:val="center"/>
          </w:tcPr>
          <w:p w14:paraId="06CD05A9">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25ED567">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B2D7BF4">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AF90792">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EA46B41">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34B39E04">
            <w:pPr>
              <w:pStyle w:val="149"/>
              <w:widowControl w:val="0"/>
              <w:jc w:val="right"/>
              <w:rPr>
                <w:rFonts w:cs="Times New Roman"/>
                <w:sz w:val="20"/>
              </w:rPr>
            </w:pPr>
            <w:r>
              <w:rPr>
                <w:rFonts w:hint="eastAsia" w:cs="Times New Roman"/>
                <w:sz w:val="20"/>
              </w:rPr>
              <w:t>XX</w:t>
            </w:r>
          </w:p>
        </w:tc>
      </w:tr>
      <w:tr w14:paraId="4B0EFC5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4AF97818">
            <w:pPr>
              <w:pStyle w:val="149"/>
              <w:widowControl w:val="0"/>
              <w:jc w:val="both"/>
              <w:rPr>
                <w:rFonts w:cs="Times New Roman"/>
                <w:sz w:val="20"/>
              </w:rPr>
            </w:pPr>
            <w:r>
              <w:rPr>
                <w:rFonts w:cs="Times New Roman"/>
                <w:sz w:val="20"/>
              </w:rPr>
              <w:t>RCA</w:t>
            </w:r>
          </w:p>
        </w:tc>
        <w:tc>
          <w:tcPr>
            <w:tcW w:w="606" w:type="pct"/>
            <w:shd w:val="clear" w:color="auto" w:fill="auto"/>
            <w:vAlign w:val="center"/>
          </w:tcPr>
          <w:p w14:paraId="5F8100D1">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7309326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2E0A45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F0E6E1C">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27A2F859">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321E2F72">
            <w:pPr>
              <w:pStyle w:val="149"/>
              <w:widowControl w:val="0"/>
              <w:jc w:val="right"/>
              <w:rPr>
                <w:rFonts w:cs="Times New Roman"/>
                <w:sz w:val="20"/>
              </w:rPr>
            </w:pPr>
            <w:r>
              <w:rPr>
                <w:rFonts w:hint="eastAsia" w:cs="Times New Roman"/>
                <w:sz w:val="20"/>
              </w:rPr>
              <w:t>XX</w:t>
            </w:r>
          </w:p>
        </w:tc>
      </w:tr>
      <w:tr w14:paraId="6F501D4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18F33381">
            <w:pPr>
              <w:pStyle w:val="149"/>
              <w:widowControl w:val="0"/>
              <w:jc w:val="both"/>
              <w:rPr>
                <w:rFonts w:cs="Times New Roman"/>
                <w:sz w:val="20"/>
              </w:rPr>
            </w:pPr>
            <w:r>
              <w:rPr>
                <w:rFonts w:cs="Times New Roman"/>
                <w:sz w:val="20"/>
              </w:rPr>
              <w:t>Terk</w:t>
            </w:r>
          </w:p>
        </w:tc>
        <w:tc>
          <w:tcPr>
            <w:tcW w:w="606" w:type="pct"/>
            <w:shd w:val="clear" w:color="auto" w:fill="auto"/>
            <w:vAlign w:val="center"/>
          </w:tcPr>
          <w:p w14:paraId="450BA18C">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6A414ED9">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67AD69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1882193">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2E7CC464">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03870ED1">
            <w:pPr>
              <w:pStyle w:val="149"/>
              <w:widowControl w:val="0"/>
              <w:jc w:val="right"/>
              <w:rPr>
                <w:rFonts w:cs="Times New Roman"/>
                <w:sz w:val="20"/>
              </w:rPr>
            </w:pPr>
            <w:r>
              <w:rPr>
                <w:rFonts w:hint="eastAsia" w:cs="Times New Roman"/>
                <w:sz w:val="20"/>
              </w:rPr>
              <w:t>XX</w:t>
            </w:r>
          </w:p>
        </w:tc>
      </w:tr>
      <w:tr w14:paraId="2AE75C3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F7FECDB">
            <w:pPr>
              <w:pStyle w:val="149"/>
              <w:widowControl w:val="0"/>
              <w:jc w:val="both"/>
              <w:rPr>
                <w:rFonts w:cs="Times New Roman"/>
                <w:sz w:val="20"/>
              </w:rPr>
            </w:pPr>
            <w:r>
              <w:rPr>
                <w:rFonts w:cs="Times New Roman"/>
                <w:sz w:val="20"/>
              </w:rPr>
              <w:t>Winegard</w:t>
            </w:r>
          </w:p>
        </w:tc>
        <w:tc>
          <w:tcPr>
            <w:tcW w:w="606" w:type="pct"/>
            <w:shd w:val="clear" w:color="auto" w:fill="auto"/>
            <w:vAlign w:val="center"/>
          </w:tcPr>
          <w:p w14:paraId="19AE7317">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481F1A0">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81F70C7">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9363A1E">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006050BE">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0A063336">
            <w:pPr>
              <w:pStyle w:val="149"/>
              <w:widowControl w:val="0"/>
              <w:jc w:val="right"/>
              <w:rPr>
                <w:rFonts w:cs="Times New Roman"/>
                <w:sz w:val="20"/>
              </w:rPr>
            </w:pPr>
            <w:r>
              <w:rPr>
                <w:rFonts w:hint="eastAsia" w:cs="Times New Roman"/>
                <w:sz w:val="20"/>
              </w:rPr>
              <w:t>XX</w:t>
            </w:r>
          </w:p>
        </w:tc>
      </w:tr>
      <w:tr w14:paraId="3B073CA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8C95150">
            <w:pPr>
              <w:pStyle w:val="149"/>
              <w:widowControl w:val="0"/>
              <w:jc w:val="both"/>
              <w:rPr>
                <w:rFonts w:cs="Times New Roman"/>
                <w:sz w:val="20"/>
              </w:rPr>
            </w:pPr>
            <w:r>
              <w:rPr>
                <w:rFonts w:cs="Times New Roman"/>
                <w:sz w:val="20"/>
              </w:rPr>
              <w:t>Mohu</w:t>
            </w:r>
          </w:p>
        </w:tc>
        <w:tc>
          <w:tcPr>
            <w:tcW w:w="606" w:type="pct"/>
            <w:shd w:val="clear" w:color="auto" w:fill="auto"/>
            <w:vAlign w:val="center"/>
          </w:tcPr>
          <w:p w14:paraId="2E411C27">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12E1DB33">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DA2F93F">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040D38B">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02006214">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63BF4000">
            <w:pPr>
              <w:pStyle w:val="149"/>
              <w:widowControl w:val="0"/>
              <w:jc w:val="right"/>
              <w:rPr>
                <w:rFonts w:cs="Times New Roman"/>
                <w:sz w:val="20"/>
              </w:rPr>
            </w:pPr>
            <w:r>
              <w:rPr>
                <w:rFonts w:hint="eastAsia" w:cs="Times New Roman"/>
                <w:sz w:val="20"/>
              </w:rPr>
              <w:t>XX</w:t>
            </w:r>
          </w:p>
        </w:tc>
      </w:tr>
      <w:tr w14:paraId="312507C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1FAFD9A5">
            <w:pPr>
              <w:pStyle w:val="149"/>
              <w:widowControl w:val="0"/>
              <w:jc w:val="both"/>
              <w:rPr>
                <w:rFonts w:cs="Times New Roman"/>
                <w:sz w:val="20"/>
              </w:rPr>
            </w:pPr>
            <w:r>
              <w:rPr>
                <w:rFonts w:cs="Times New Roman"/>
                <w:sz w:val="20"/>
              </w:rPr>
              <w:t>Polaroid</w:t>
            </w:r>
          </w:p>
        </w:tc>
        <w:tc>
          <w:tcPr>
            <w:tcW w:w="606" w:type="pct"/>
            <w:shd w:val="clear" w:color="auto" w:fill="auto"/>
            <w:vAlign w:val="center"/>
          </w:tcPr>
          <w:p w14:paraId="383D6123">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5C45F85">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991490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5AC92D3">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889827D">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2E5FED72">
            <w:pPr>
              <w:pStyle w:val="149"/>
              <w:widowControl w:val="0"/>
              <w:jc w:val="right"/>
              <w:rPr>
                <w:rFonts w:cs="Times New Roman"/>
                <w:sz w:val="20"/>
              </w:rPr>
            </w:pPr>
            <w:r>
              <w:rPr>
                <w:rFonts w:hint="eastAsia" w:cs="Times New Roman"/>
                <w:sz w:val="20"/>
              </w:rPr>
              <w:t>XX</w:t>
            </w:r>
          </w:p>
        </w:tc>
      </w:tr>
      <w:tr w14:paraId="3DED186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4A9380F">
            <w:pPr>
              <w:pStyle w:val="149"/>
              <w:widowControl w:val="0"/>
              <w:jc w:val="both"/>
              <w:rPr>
                <w:rFonts w:cs="Times New Roman"/>
                <w:sz w:val="20"/>
              </w:rPr>
            </w:pPr>
            <w:r>
              <w:rPr>
                <w:rFonts w:cs="Times New Roman"/>
                <w:sz w:val="20"/>
              </w:rPr>
              <w:t>Channel Master</w:t>
            </w:r>
          </w:p>
        </w:tc>
        <w:tc>
          <w:tcPr>
            <w:tcW w:w="606" w:type="pct"/>
            <w:shd w:val="clear" w:color="auto" w:fill="auto"/>
            <w:vAlign w:val="center"/>
          </w:tcPr>
          <w:p w14:paraId="1AD88991">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0224BB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EC0066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7C32DA2">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45BA8441">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F709ABD">
            <w:pPr>
              <w:pStyle w:val="149"/>
              <w:widowControl w:val="0"/>
              <w:jc w:val="right"/>
              <w:rPr>
                <w:rFonts w:cs="Times New Roman"/>
                <w:sz w:val="20"/>
              </w:rPr>
            </w:pPr>
            <w:r>
              <w:rPr>
                <w:rFonts w:hint="eastAsia" w:cs="Times New Roman"/>
                <w:sz w:val="20"/>
              </w:rPr>
              <w:t>XX</w:t>
            </w:r>
          </w:p>
        </w:tc>
      </w:tr>
      <w:tr w14:paraId="57023D4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4BCF10A6">
            <w:pPr>
              <w:pStyle w:val="149"/>
              <w:widowControl w:val="0"/>
              <w:jc w:val="both"/>
              <w:rPr>
                <w:rFonts w:cs="Times New Roman"/>
                <w:sz w:val="20"/>
              </w:rPr>
            </w:pPr>
            <w:r>
              <w:rPr>
                <w:rFonts w:cs="Times New Roman"/>
                <w:sz w:val="20"/>
              </w:rPr>
              <w:t>Marathon</w:t>
            </w:r>
          </w:p>
        </w:tc>
        <w:tc>
          <w:tcPr>
            <w:tcW w:w="606" w:type="pct"/>
            <w:shd w:val="clear" w:color="auto" w:fill="auto"/>
            <w:vAlign w:val="center"/>
          </w:tcPr>
          <w:p w14:paraId="61BE7E3A">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63FD73A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D4B9050">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6EC0616">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47B2363C">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AD77723">
            <w:pPr>
              <w:pStyle w:val="149"/>
              <w:widowControl w:val="0"/>
              <w:jc w:val="right"/>
              <w:rPr>
                <w:rFonts w:cs="Times New Roman"/>
                <w:sz w:val="20"/>
              </w:rPr>
            </w:pPr>
            <w:r>
              <w:rPr>
                <w:rFonts w:hint="eastAsia" w:cs="Times New Roman"/>
                <w:sz w:val="20"/>
              </w:rPr>
              <w:t>XX</w:t>
            </w:r>
          </w:p>
        </w:tc>
      </w:tr>
      <w:tr w14:paraId="05E1D08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BF686AC">
            <w:pPr>
              <w:pStyle w:val="149"/>
              <w:widowControl w:val="0"/>
              <w:jc w:val="both"/>
              <w:rPr>
                <w:rFonts w:cs="Times New Roman"/>
                <w:sz w:val="20"/>
              </w:rPr>
            </w:pPr>
            <w:r>
              <w:rPr>
                <w:rFonts w:cs="Times New Roman"/>
                <w:sz w:val="20"/>
              </w:rPr>
              <w:t>KING</w:t>
            </w:r>
          </w:p>
        </w:tc>
        <w:tc>
          <w:tcPr>
            <w:tcW w:w="606" w:type="pct"/>
            <w:shd w:val="clear" w:color="auto" w:fill="auto"/>
            <w:vAlign w:val="center"/>
          </w:tcPr>
          <w:p w14:paraId="0B9923D8">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D00C12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0FECB0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9BFF840">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4A3A350">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24BD1BD7">
            <w:pPr>
              <w:pStyle w:val="149"/>
              <w:widowControl w:val="0"/>
              <w:jc w:val="right"/>
              <w:rPr>
                <w:rFonts w:cs="Times New Roman"/>
                <w:sz w:val="20"/>
              </w:rPr>
            </w:pPr>
            <w:r>
              <w:rPr>
                <w:rFonts w:hint="eastAsia" w:cs="Times New Roman"/>
                <w:sz w:val="20"/>
              </w:rPr>
              <w:t>XX</w:t>
            </w:r>
          </w:p>
        </w:tc>
      </w:tr>
      <w:tr w14:paraId="682FAE4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4309F1E9">
            <w:pPr>
              <w:pStyle w:val="149"/>
              <w:widowControl w:val="0"/>
              <w:jc w:val="both"/>
              <w:rPr>
                <w:rFonts w:cs="Times New Roman"/>
                <w:sz w:val="20"/>
              </w:rPr>
            </w:pPr>
            <w:r>
              <w:rPr>
                <w:rFonts w:cs="Times New Roman"/>
                <w:sz w:val="20"/>
              </w:rPr>
              <w:t>As Seen on TV</w:t>
            </w:r>
          </w:p>
        </w:tc>
        <w:tc>
          <w:tcPr>
            <w:tcW w:w="606" w:type="pct"/>
            <w:shd w:val="clear" w:color="auto" w:fill="auto"/>
            <w:vAlign w:val="center"/>
          </w:tcPr>
          <w:p w14:paraId="6F923ED3">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88113E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AE6148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7AE9068">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1EE6A7F2">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1C5B14E">
            <w:pPr>
              <w:pStyle w:val="149"/>
              <w:widowControl w:val="0"/>
              <w:jc w:val="right"/>
              <w:rPr>
                <w:rFonts w:cs="Times New Roman"/>
                <w:sz w:val="20"/>
              </w:rPr>
            </w:pPr>
            <w:r>
              <w:rPr>
                <w:rFonts w:hint="eastAsia" w:cs="Times New Roman"/>
                <w:sz w:val="20"/>
              </w:rPr>
              <w:t>XX</w:t>
            </w:r>
          </w:p>
        </w:tc>
      </w:tr>
      <w:tr w14:paraId="1F3D1A9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83D31A3">
            <w:pPr>
              <w:pStyle w:val="149"/>
              <w:widowControl w:val="0"/>
              <w:jc w:val="both"/>
              <w:rPr>
                <w:rFonts w:cs="Times New Roman"/>
                <w:sz w:val="20"/>
              </w:rPr>
            </w:pPr>
            <w:r>
              <w:rPr>
                <w:rFonts w:cs="Times New Roman"/>
                <w:sz w:val="20"/>
              </w:rPr>
              <w:t>1byone</w:t>
            </w:r>
          </w:p>
        </w:tc>
        <w:tc>
          <w:tcPr>
            <w:tcW w:w="606" w:type="pct"/>
            <w:shd w:val="clear" w:color="auto" w:fill="auto"/>
            <w:vAlign w:val="center"/>
          </w:tcPr>
          <w:p w14:paraId="2EA5DFE8">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C8B88C5">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00ABDF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72682C0">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B72C74E">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5D54F4B8">
            <w:pPr>
              <w:pStyle w:val="149"/>
              <w:widowControl w:val="0"/>
              <w:jc w:val="right"/>
              <w:rPr>
                <w:rFonts w:cs="Times New Roman"/>
                <w:sz w:val="20"/>
              </w:rPr>
            </w:pPr>
            <w:r>
              <w:rPr>
                <w:rFonts w:hint="eastAsia" w:cs="Times New Roman"/>
                <w:sz w:val="20"/>
              </w:rPr>
              <w:t>XX</w:t>
            </w:r>
          </w:p>
        </w:tc>
      </w:tr>
      <w:tr w14:paraId="03D03BB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6314A2E">
            <w:pPr>
              <w:pStyle w:val="149"/>
              <w:widowControl w:val="0"/>
              <w:jc w:val="both"/>
              <w:rPr>
                <w:rFonts w:cs="Times New Roman"/>
                <w:sz w:val="20"/>
              </w:rPr>
            </w:pPr>
            <w:r>
              <w:rPr>
                <w:rFonts w:cs="Times New Roman"/>
                <w:sz w:val="20"/>
              </w:rPr>
              <w:t>Rocam</w:t>
            </w:r>
          </w:p>
        </w:tc>
        <w:tc>
          <w:tcPr>
            <w:tcW w:w="606" w:type="pct"/>
            <w:shd w:val="clear" w:color="auto" w:fill="auto"/>
            <w:vAlign w:val="center"/>
          </w:tcPr>
          <w:p w14:paraId="2BF772D8">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4EFDA1C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3346346">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BD16AAB">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BF5EDDF">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54B3765A">
            <w:pPr>
              <w:pStyle w:val="149"/>
              <w:widowControl w:val="0"/>
              <w:jc w:val="right"/>
              <w:rPr>
                <w:rFonts w:cs="Times New Roman"/>
                <w:sz w:val="20"/>
              </w:rPr>
            </w:pPr>
            <w:r>
              <w:rPr>
                <w:rFonts w:hint="eastAsia" w:cs="Times New Roman"/>
                <w:sz w:val="20"/>
              </w:rPr>
              <w:t>XX</w:t>
            </w:r>
          </w:p>
        </w:tc>
      </w:tr>
      <w:tr w14:paraId="7DC9730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6903106">
            <w:pPr>
              <w:pStyle w:val="149"/>
              <w:widowControl w:val="0"/>
              <w:jc w:val="both"/>
              <w:rPr>
                <w:rFonts w:cs="Times New Roman"/>
                <w:sz w:val="20"/>
              </w:rPr>
            </w:pPr>
            <w:r>
              <w:rPr>
                <w:rFonts w:cs="Times New Roman"/>
                <w:sz w:val="20"/>
              </w:rPr>
              <w:t>ANTOP</w:t>
            </w:r>
          </w:p>
        </w:tc>
        <w:tc>
          <w:tcPr>
            <w:tcW w:w="606" w:type="pct"/>
            <w:shd w:val="clear" w:color="auto" w:fill="auto"/>
            <w:vAlign w:val="center"/>
          </w:tcPr>
          <w:p w14:paraId="44B5A6F2">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7D25DBF">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C6314F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0284ADA">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4CC8874">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59B9C56">
            <w:pPr>
              <w:pStyle w:val="149"/>
              <w:widowControl w:val="0"/>
              <w:jc w:val="right"/>
              <w:rPr>
                <w:rFonts w:cs="Times New Roman"/>
                <w:sz w:val="20"/>
              </w:rPr>
            </w:pPr>
            <w:r>
              <w:rPr>
                <w:rFonts w:hint="eastAsia" w:cs="Times New Roman"/>
                <w:sz w:val="20"/>
              </w:rPr>
              <w:t>XX</w:t>
            </w:r>
          </w:p>
        </w:tc>
      </w:tr>
      <w:tr w14:paraId="3451061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344F6B1A">
            <w:pPr>
              <w:pStyle w:val="149"/>
              <w:widowControl w:val="0"/>
              <w:jc w:val="both"/>
              <w:rPr>
                <w:rFonts w:cs="Times New Roman"/>
                <w:sz w:val="20"/>
              </w:rPr>
            </w:pPr>
            <w:r>
              <w:rPr>
                <w:rFonts w:cs="Times New Roman"/>
                <w:sz w:val="20"/>
              </w:rPr>
              <w:t>Mediasonic</w:t>
            </w:r>
          </w:p>
        </w:tc>
        <w:tc>
          <w:tcPr>
            <w:tcW w:w="606" w:type="pct"/>
            <w:shd w:val="clear" w:color="auto" w:fill="auto"/>
            <w:vAlign w:val="center"/>
          </w:tcPr>
          <w:p w14:paraId="65CC92E5">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742C3BD9">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000D9CF">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BB0BC48">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633E714">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7034CAB2">
            <w:pPr>
              <w:pStyle w:val="149"/>
              <w:widowControl w:val="0"/>
              <w:jc w:val="right"/>
              <w:rPr>
                <w:rFonts w:cs="Times New Roman"/>
                <w:sz w:val="20"/>
              </w:rPr>
            </w:pPr>
            <w:r>
              <w:rPr>
                <w:rFonts w:hint="eastAsia" w:cs="Times New Roman"/>
                <w:sz w:val="20"/>
              </w:rPr>
              <w:t>XX</w:t>
            </w:r>
          </w:p>
        </w:tc>
      </w:tr>
      <w:tr w14:paraId="3A68C18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363DB9A">
            <w:pPr>
              <w:pStyle w:val="149"/>
              <w:widowControl w:val="0"/>
              <w:jc w:val="both"/>
              <w:rPr>
                <w:rFonts w:cs="Times New Roman"/>
                <w:sz w:val="20"/>
              </w:rPr>
            </w:pPr>
            <w:r>
              <w:rPr>
                <w:rFonts w:cs="Times New Roman"/>
                <w:sz w:val="20"/>
              </w:rPr>
              <w:t>RadioShack</w:t>
            </w:r>
          </w:p>
        </w:tc>
        <w:tc>
          <w:tcPr>
            <w:tcW w:w="606" w:type="pct"/>
            <w:shd w:val="clear" w:color="auto" w:fill="auto"/>
            <w:vAlign w:val="center"/>
          </w:tcPr>
          <w:p w14:paraId="48EC79B6">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330621FF">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D52F62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2BADB36">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15788FAB">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D2C5FEC">
            <w:pPr>
              <w:pStyle w:val="149"/>
              <w:widowControl w:val="0"/>
              <w:jc w:val="right"/>
              <w:rPr>
                <w:rFonts w:cs="Times New Roman"/>
                <w:sz w:val="20"/>
              </w:rPr>
            </w:pPr>
            <w:r>
              <w:rPr>
                <w:rFonts w:hint="eastAsia" w:cs="Times New Roman"/>
                <w:sz w:val="20"/>
              </w:rPr>
              <w:t>XX</w:t>
            </w:r>
          </w:p>
        </w:tc>
      </w:tr>
      <w:tr w14:paraId="0B2E9E1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tcBorders>
              <w:bottom w:val="single" w:color="4F81BD" w:sz="0" w:space="0"/>
            </w:tcBorders>
            <w:shd w:val="clear" w:color="auto" w:fill="auto"/>
            <w:noWrap/>
            <w:vAlign w:val="center"/>
          </w:tcPr>
          <w:p w14:paraId="5FD5BF0C">
            <w:pPr>
              <w:pStyle w:val="149"/>
              <w:widowControl w:val="0"/>
              <w:jc w:val="both"/>
              <w:rPr>
                <w:rFonts w:cs="Times New Roman"/>
                <w:sz w:val="20"/>
              </w:rPr>
            </w:pPr>
            <w:r>
              <w:rPr>
                <w:rFonts w:cs="Times New Roman"/>
                <w:sz w:val="20"/>
              </w:rPr>
              <w:t>ONN</w:t>
            </w:r>
          </w:p>
        </w:tc>
        <w:tc>
          <w:tcPr>
            <w:tcW w:w="606" w:type="pct"/>
            <w:shd w:val="clear" w:color="auto" w:fill="auto"/>
            <w:vAlign w:val="center"/>
          </w:tcPr>
          <w:p w14:paraId="260F0920">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9DDDB55">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F340307">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964F165">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408D7EF7">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0F4CAA51">
            <w:pPr>
              <w:pStyle w:val="149"/>
              <w:widowControl w:val="0"/>
              <w:jc w:val="right"/>
              <w:rPr>
                <w:rFonts w:cs="Times New Roman"/>
                <w:sz w:val="20"/>
              </w:rPr>
            </w:pPr>
            <w:r>
              <w:rPr>
                <w:rFonts w:hint="eastAsia" w:cs="Times New Roman"/>
                <w:sz w:val="20"/>
              </w:rPr>
              <w:t>XX</w:t>
            </w:r>
          </w:p>
        </w:tc>
      </w:tr>
      <w:tr w14:paraId="185B35F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4544756">
            <w:pPr>
              <w:pStyle w:val="149"/>
              <w:widowControl w:val="0"/>
              <w:jc w:val="both"/>
              <w:rPr>
                <w:rFonts w:cs="Times New Roman"/>
                <w:sz w:val="20"/>
              </w:rPr>
            </w:pPr>
            <w:r>
              <w:rPr>
                <w:rFonts w:hint="eastAsia" w:cs="Times New Roman"/>
                <w:sz w:val="20"/>
              </w:rPr>
              <w:t>其他厂商</w:t>
            </w:r>
          </w:p>
        </w:tc>
        <w:tc>
          <w:tcPr>
            <w:tcW w:w="606" w:type="pct"/>
            <w:shd w:val="clear" w:color="auto" w:fill="auto"/>
            <w:vAlign w:val="center"/>
          </w:tcPr>
          <w:p w14:paraId="30417281">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9D2848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C33C5D9">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93A119D">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73C29092">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0A311765">
            <w:pPr>
              <w:pStyle w:val="149"/>
              <w:widowControl w:val="0"/>
              <w:jc w:val="right"/>
              <w:rPr>
                <w:rFonts w:cs="Times New Roman"/>
                <w:sz w:val="20"/>
              </w:rPr>
            </w:pPr>
            <w:r>
              <w:rPr>
                <w:rFonts w:hint="eastAsia" w:cs="Times New Roman"/>
                <w:sz w:val="20"/>
              </w:rPr>
              <w:t>XX</w:t>
            </w:r>
          </w:p>
        </w:tc>
      </w:tr>
      <w:tr w14:paraId="5D73AE6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E320803">
            <w:pPr>
              <w:pStyle w:val="149"/>
              <w:widowControl w:val="0"/>
              <w:jc w:val="both"/>
              <w:rPr>
                <w:rFonts w:cs="Times New Roman"/>
                <w:sz w:val="20"/>
              </w:rPr>
            </w:pPr>
            <w:r>
              <w:rPr>
                <w:rFonts w:hint="eastAsia" w:cs="Times New Roman"/>
                <w:sz w:val="20"/>
              </w:rPr>
              <w:t>合计</w:t>
            </w:r>
          </w:p>
        </w:tc>
        <w:tc>
          <w:tcPr>
            <w:tcW w:w="606" w:type="pct"/>
            <w:shd w:val="clear" w:color="auto" w:fill="auto"/>
            <w:vAlign w:val="center"/>
          </w:tcPr>
          <w:p w14:paraId="606A5FA3">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6BE3D67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EA8774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FF531B7">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3C811F89">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0A38D62">
            <w:pPr>
              <w:pStyle w:val="149"/>
              <w:widowControl w:val="0"/>
              <w:jc w:val="right"/>
              <w:rPr>
                <w:rFonts w:cs="Times New Roman"/>
                <w:sz w:val="20"/>
              </w:rPr>
            </w:pPr>
            <w:r>
              <w:rPr>
                <w:rFonts w:hint="eastAsia" w:cs="Times New Roman"/>
                <w:sz w:val="20"/>
              </w:rPr>
              <w:t>XX</w:t>
            </w:r>
          </w:p>
        </w:tc>
      </w:tr>
    </w:tbl>
    <w:p w14:paraId="39F7BD41">
      <w:pPr>
        <w:pStyle w:val="126"/>
      </w:pPr>
      <w:r>
        <w:rPr>
          <w:rFonts w:hint="eastAsia"/>
        </w:rPr>
        <w:t>资料来源：上述企业，第三方资料、新闻报道、业内专家采访及QYResearch整理研究，2024年</w:t>
      </w:r>
    </w:p>
    <w:p w14:paraId="702433C9">
      <w:pPr>
        <w:pStyle w:val="130"/>
      </w:pPr>
      <w:bookmarkStart w:id="152" w:name="_Toc24028918"/>
      <w:bookmarkStart w:id="153" w:name="_Toc26780014"/>
      <w:bookmarkStart w:id="154" w:name="_Toc167094558"/>
      <w:bookmarkStart w:id="155" w:name="_Toc121583610"/>
      <w:r>
        <w:rPr>
          <w:rFonts w:hint="eastAsia"/>
        </w:rPr>
        <w:t>2023年欧洲市场主要厂商</w:t>
      </w:r>
      <w:r>
        <w:t>高清电视天线</w:t>
      </w:r>
      <w:r>
        <w:rPr>
          <w:rFonts w:hint="eastAsia"/>
        </w:rPr>
        <w:t>收入市场份额</w:t>
      </w:r>
      <w:bookmarkEnd w:id="152"/>
      <w:bookmarkEnd w:id="153"/>
      <w:bookmarkEnd w:id="154"/>
      <w:bookmarkEnd w:id="155"/>
    </w:p>
    <w:p w14:paraId="37E3A9AB"/>
    <w:p w14:paraId="33F0E482">
      <w:pPr>
        <w:pStyle w:val="126"/>
      </w:pPr>
      <w:r>
        <w:rPr>
          <w:rFonts w:hint="eastAsia"/>
        </w:rPr>
        <w:t>资料来源：上述企业，第三方资料、新闻报道、业内专家采访及QYResearch整理研究，2024年</w:t>
      </w:r>
    </w:p>
    <w:p w14:paraId="3B7B0B78">
      <w:pPr>
        <w:pStyle w:val="3"/>
      </w:pPr>
      <w:bookmarkStart w:id="156" w:name="_Toc24972498"/>
      <w:bookmarkStart w:id="157" w:name="_Toc24028308"/>
      <w:bookmarkStart w:id="158" w:name="_Toc121583900"/>
      <w:bookmarkStart w:id="159" w:name="_Toc167094648"/>
      <w:r>
        <w:rPr>
          <w:rFonts w:hint="eastAsia"/>
        </w:rPr>
        <w:t>欧洲市场主要厂商</w:t>
      </w:r>
      <w:r>
        <w:t>高清电视天线</w:t>
      </w:r>
      <w:r>
        <w:rPr>
          <w:rFonts w:hint="eastAsia"/>
        </w:rPr>
        <w:t>价格</w:t>
      </w:r>
      <w:bookmarkEnd w:id="156"/>
      <w:bookmarkEnd w:id="157"/>
      <w:r>
        <w:rPr>
          <w:rFonts w:hint="eastAsia"/>
        </w:rPr>
        <w:t>（2019-2024）</w:t>
      </w:r>
      <w:bookmarkEnd w:id="158"/>
      <w:bookmarkEnd w:id="159"/>
    </w:p>
    <w:p w14:paraId="7A73D5EE">
      <w:pPr>
        <w:pStyle w:val="132"/>
        <w:ind w:left="252" w:right="-105"/>
      </w:pPr>
      <w:bookmarkStart w:id="160" w:name="_Toc26780073"/>
      <w:bookmarkStart w:id="161" w:name="_Toc24028919"/>
      <w:bookmarkStart w:id="162" w:name="_Toc121583632"/>
      <w:bookmarkStart w:id="163" w:name="_Toc167094571"/>
      <w:r>
        <w:rPr>
          <w:rFonts w:hint="eastAsia"/>
        </w:rPr>
        <w:t>欧洲市场主要厂商</w:t>
      </w:r>
      <w:r>
        <w:t>高清电视天线</w:t>
      </w:r>
      <w:r>
        <w:rPr>
          <w:rFonts w:hint="eastAsia"/>
        </w:rPr>
        <w:t>价格</w:t>
      </w:r>
      <w:bookmarkEnd w:id="160"/>
      <w:bookmarkEnd w:id="161"/>
      <w:r>
        <w:rPr>
          <w:rFonts w:hint="eastAsia"/>
        </w:rPr>
        <w:t>（2019-2024）&amp;（美元/件）</w:t>
      </w:r>
      <w:bookmarkEnd w:id="162"/>
      <w:bookmarkEnd w:id="163"/>
    </w:p>
    <w:tbl>
      <w:tblPr>
        <w:tblStyle w:val="40"/>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756"/>
        <w:gridCol w:w="1208"/>
        <w:gridCol w:w="1206"/>
        <w:gridCol w:w="1204"/>
        <w:gridCol w:w="1204"/>
        <w:gridCol w:w="1196"/>
        <w:gridCol w:w="1192"/>
      </w:tblGrid>
      <w:tr w14:paraId="55237A7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solid" w:color="000080" w:fill="FFFFFF"/>
            <w:noWrap/>
            <w:vAlign w:val="center"/>
          </w:tcPr>
          <w:p w14:paraId="48E2F569">
            <w:pPr>
              <w:pStyle w:val="149"/>
              <w:widowControl w:val="0"/>
              <w:jc w:val="both"/>
              <w:rPr>
                <w:rFonts w:cs="Times New Roman"/>
                <w:b/>
                <w:bCs/>
                <w:color w:val="FFFFFF"/>
                <w:sz w:val="20"/>
              </w:rPr>
            </w:pPr>
            <w:r>
              <w:rPr>
                <w:rFonts w:hint="eastAsia" w:cs="Times New Roman"/>
                <w:b/>
                <w:bCs/>
                <w:color w:val="FFFFFF"/>
                <w:sz w:val="20"/>
              </w:rPr>
              <w:t>公司名称</w:t>
            </w:r>
          </w:p>
        </w:tc>
        <w:tc>
          <w:tcPr>
            <w:tcW w:w="606" w:type="pct"/>
            <w:shd w:val="solid" w:color="000080" w:fill="FFFFFF"/>
            <w:vAlign w:val="center"/>
          </w:tcPr>
          <w:p w14:paraId="45ED90FD">
            <w:pPr>
              <w:pStyle w:val="149"/>
              <w:widowControl w:val="0"/>
              <w:jc w:val="center"/>
              <w:rPr>
                <w:rFonts w:cs="Times New Roman"/>
                <w:b/>
                <w:bCs/>
                <w:color w:val="FFFFFF"/>
                <w:sz w:val="20"/>
              </w:rPr>
            </w:pPr>
            <w:r>
              <w:rPr>
                <w:rFonts w:hint="eastAsia" w:cs="Times New Roman"/>
                <w:b/>
                <w:bCs/>
                <w:color w:val="FFFFFF"/>
                <w:sz w:val="20"/>
              </w:rPr>
              <w:t>2019</w:t>
            </w:r>
          </w:p>
        </w:tc>
        <w:tc>
          <w:tcPr>
            <w:tcW w:w="605" w:type="pct"/>
            <w:shd w:val="solid" w:color="000080" w:fill="FFFFFF"/>
            <w:vAlign w:val="center"/>
          </w:tcPr>
          <w:p w14:paraId="45E01D91">
            <w:pPr>
              <w:pStyle w:val="149"/>
              <w:widowControl w:val="0"/>
              <w:jc w:val="center"/>
              <w:rPr>
                <w:rFonts w:cs="Times New Roman"/>
                <w:b/>
                <w:bCs/>
                <w:color w:val="FFFFFF"/>
                <w:sz w:val="20"/>
              </w:rPr>
            </w:pPr>
            <w:r>
              <w:rPr>
                <w:rFonts w:hint="eastAsia" w:cs="Times New Roman"/>
                <w:b/>
                <w:bCs/>
                <w:color w:val="FFFFFF"/>
                <w:sz w:val="20"/>
              </w:rPr>
              <w:t>2020</w:t>
            </w:r>
          </w:p>
        </w:tc>
        <w:tc>
          <w:tcPr>
            <w:tcW w:w="604" w:type="pct"/>
            <w:shd w:val="solid" w:color="000080" w:fill="FFFFFF"/>
            <w:noWrap/>
            <w:vAlign w:val="center"/>
          </w:tcPr>
          <w:p w14:paraId="41DB0D7B">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04" w:type="pct"/>
            <w:shd w:val="solid" w:color="000080" w:fill="FFFFFF"/>
            <w:noWrap/>
            <w:vAlign w:val="center"/>
          </w:tcPr>
          <w:p w14:paraId="0BA0FE4E">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00" w:type="pct"/>
            <w:shd w:val="solid" w:color="000080" w:fill="FFFFFF"/>
            <w:vAlign w:val="center"/>
          </w:tcPr>
          <w:p w14:paraId="3A48A8EA">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599" w:type="pct"/>
            <w:shd w:val="solid" w:color="000080" w:fill="FFFFFF"/>
            <w:vAlign w:val="center"/>
          </w:tcPr>
          <w:p w14:paraId="1084E3CA">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4</w:t>
            </w:r>
          </w:p>
        </w:tc>
      </w:tr>
      <w:tr w14:paraId="6AB9353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4D1F4A3B">
            <w:pPr>
              <w:pStyle w:val="149"/>
              <w:widowControl w:val="0"/>
              <w:jc w:val="both"/>
              <w:rPr>
                <w:rFonts w:cs="Times New Roman"/>
                <w:sz w:val="20"/>
              </w:rPr>
            </w:pPr>
            <w:r>
              <w:rPr>
                <w:rFonts w:cs="Times New Roman"/>
                <w:sz w:val="20"/>
              </w:rPr>
              <w:t>Antennas Direct</w:t>
            </w:r>
          </w:p>
        </w:tc>
        <w:tc>
          <w:tcPr>
            <w:tcW w:w="606" w:type="pct"/>
            <w:shd w:val="clear" w:color="auto" w:fill="auto"/>
            <w:vAlign w:val="center"/>
          </w:tcPr>
          <w:p w14:paraId="446F8915">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5EAC7B2">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AFB9BB5">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1913064">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79FA4AA9">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20F2989">
            <w:pPr>
              <w:pStyle w:val="149"/>
              <w:widowControl w:val="0"/>
              <w:jc w:val="right"/>
              <w:rPr>
                <w:rFonts w:cs="Times New Roman"/>
                <w:sz w:val="20"/>
              </w:rPr>
            </w:pPr>
            <w:r>
              <w:rPr>
                <w:rFonts w:hint="eastAsia" w:cs="Times New Roman"/>
                <w:sz w:val="20"/>
              </w:rPr>
              <w:t>XX</w:t>
            </w:r>
          </w:p>
        </w:tc>
      </w:tr>
      <w:tr w14:paraId="3C2F8B7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E3BBE59">
            <w:pPr>
              <w:pStyle w:val="149"/>
              <w:widowControl w:val="0"/>
              <w:jc w:val="both"/>
              <w:rPr>
                <w:rFonts w:cs="Times New Roman"/>
                <w:sz w:val="20"/>
              </w:rPr>
            </w:pPr>
            <w:r>
              <w:rPr>
                <w:rFonts w:cs="Times New Roman"/>
                <w:sz w:val="20"/>
              </w:rPr>
              <w:t>Jasco Products (GE)</w:t>
            </w:r>
          </w:p>
        </w:tc>
        <w:tc>
          <w:tcPr>
            <w:tcW w:w="606" w:type="pct"/>
            <w:shd w:val="clear" w:color="auto" w:fill="auto"/>
            <w:vAlign w:val="center"/>
          </w:tcPr>
          <w:p w14:paraId="350232BA">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3060CD9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CBC8A74">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8184122">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158789A6">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0BB8660C">
            <w:pPr>
              <w:pStyle w:val="149"/>
              <w:widowControl w:val="0"/>
              <w:jc w:val="right"/>
              <w:rPr>
                <w:rFonts w:cs="Times New Roman"/>
                <w:sz w:val="20"/>
              </w:rPr>
            </w:pPr>
            <w:r>
              <w:rPr>
                <w:rFonts w:hint="eastAsia" w:cs="Times New Roman"/>
                <w:sz w:val="20"/>
              </w:rPr>
              <w:t>XX</w:t>
            </w:r>
          </w:p>
        </w:tc>
      </w:tr>
      <w:tr w14:paraId="1568CE7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705208E">
            <w:pPr>
              <w:pStyle w:val="149"/>
              <w:widowControl w:val="0"/>
              <w:jc w:val="both"/>
              <w:rPr>
                <w:rFonts w:cs="Times New Roman"/>
                <w:sz w:val="20"/>
              </w:rPr>
            </w:pPr>
            <w:r>
              <w:rPr>
                <w:rFonts w:cs="Times New Roman"/>
                <w:sz w:val="20"/>
              </w:rPr>
              <w:t>Best Buy</w:t>
            </w:r>
          </w:p>
        </w:tc>
        <w:tc>
          <w:tcPr>
            <w:tcW w:w="606" w:type="pct"/>
            <w:shd w:val="clear" w:color="auto" w:fill="auto"/>
            <w:vAlign w:val="center"/>
          </w:tcPr>
          <w:p w14:paraId="6ABEAB65">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FC22A4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6DD489A">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2370F1E">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054BBD35">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5A63C6C">
            <w:pPr>
              <w:pStyle w:val="149"/>
              <w:widowControl w:val="0"/>
              <w:jc w:val="right"/>
              <w:rPr>
                <w:rFonts w:cs="Times New Roman"/>
                <w:sz w:val="20"/>
              </w:rPr>
            </w:pPr>
            <w:r>
              <w:rPr>
                <w:rFonts w:hint="eastAsia" w:cs="Times New Roman"/>
                <w:sz w:val="20"/>
              </w:rPr>
              <w:t>XX</w:t>
            </w:r>
          </w:p>
        </w:tc>
      </w:tr>
      <w:tr w14:paraId="2873E97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0C616F4">
            <w:pPr>
              <w:pStyle w:val="149"/>
              <w:widowControl w:val="0"/>
              <w:jc w:val="both"/>
              <w:rPr>
                <w:rFonts w:cs="Times New Roman"/>
                <w:sz w:val="20"/>
              </w:rPr>
            </w:pPr>
            <w:r>
              <w:rPr>
                <w:rFonts w:cs="Times New Roman"/>
                <w:sz w:val="20"/>
              </w:rPr>
              <w:t>RCA</w:t>
            </w:r>
          </w:p>
        </w:tc>
        <w:tc>
          <w:tcPr>
            <w:tcW w:w="606" w:type="pct"/>
            <w:shd w:val="clear" w:color="auto" w:fill="auto"/>
            <w:vAlign w:val="center"/>
          </w:tcPr>
          <w:p w14:paraId="7A6B7969">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81DAB35">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53DBFA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CEF7596">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97EF39A">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6543B4E">
            <w:pPr>
              <w:pStyle w:val="149"/>
              <w:widowControl w:val="0"/>
              <w:jc w:val="right"/>
              <w:rPr>
                <w:rFonts w:cs="Times New Roman"/>
                <w:sz w:val="20"/>
              </w:rPr>
            </w:pPr>
            <w:r>
              <w:rPr>
                <w:rFonts w:hint="eastAsia" w:cs="Times New Roman"/>
                <w:sz w:val="20"/>
              </w:rPr>
              <w:t>XX</w:t>
            </w:r>
          </w:p>
        </w:tc>
      </w:tr>
      <w:tr w14:paraId="2EF0E53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1CF602F">
            <w:pPr>
              <w:pStyle w:val="149"/>
              <w:widowControl w:val="0"/>
              <w:jc w:val="both"/>
              <w:rPr>
                <w:rFonts w:cs="Times New Roman"/>
                <w:sz w:val="20"/>
              </w:rPr>
            </w:pPr>
            <w:r>
              <w:rPr>
                <w:rFonts w:cs="Times New Roman"/>
                <w:sz w:val="20"/>
              </w:rPr>
              <w:t>Terk</w:t>
            </w:r>
          </w:p>
        </w:tc>
        <w:tc>
          <w:tcPr>
            <w:tcW w:w="606" w:type="pct"/>
            <w:shd w:val="clear" w:color="auto" w:fill="auto"/>
            <w:vAlign w:val="center"/>
          </w:tcPr>
          <w:p w14:paraId="0BA98D2C">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29976E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47342F1">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4DBE9A0">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39E9369">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558A1FC0">
            <w:pPr>
              <w:pStyle w:val="149"/>
              <w:widowControl w:val="0"/>
              <w:jc w:val="right"/>
              <w:rPr>
                <w:rFonts w:cs="Times New Roman"/>
                <w:sz w:val="20"/>
              </w:rPr>
            </w:pPr>
            <w:r>
              <w:rPr>
                <w:rFonts w:hint="eastAsia" w:cs="Times New Roman"/>
                <w:sz w:val="20"/>
              </w:rPr>
              <w:t>XX</w:t>
            </w:r>
          </w:p>
        </w:tc>
      </w:tr>
      <w:tr w14:paraId="16EB185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A962800">
            <w:pPr>
              <w:pStyle w:val="149"/>
              <w:widowControl w:val="0"/>
              <w:jc w:val="both"/>
              <w:rPr>
                <w:rFonts w:cs="Times New Roman"/>
                <w:sz w:val="20"/>
              </w:rPr>
            </w:pPr>
            <w:r>
              <w:rPr>
                <w:rFonts w:cs="Times New Roman"/>
                <w:sz w:val="20"/>
              </w:rPr>
              <w:t>Winegard</w:t>
            </w:r>
          </w:p>
        </w:tc>
        <w:tc>
          <w:tcPr>
            <w:tcW w:w="606" w:type="pct"/>
            <w:shd w:val="clear" w:color="auto" w:fill="auto"/>
            <w:vAlign w:val="center"/>
          </w:tcPr>
          <w:p w14:paraId="1D896A9C">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3BCB97A6">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C857EE5">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861C485">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9BD1E65">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744011A">
            <w:pPr>
              <w:pStyle w:val="149"/>
              <w:widowControl w:val="0"/>
              <w:jc w:val="right"/>
              <w:rPr>
                <w:rFonts w:cs="Times New Roman"/>
                <w:sz w:val="20"/>
              </w:rPr>
            </w:pPr>
            <w:r>
              <w:rPr>
                <w:rFonts w:hint="eastAsia" w:cs="Times New Roman"/>
                <w:sz w:val="20"/>
              </w:rPr>
              <w:t>XX</w:t>
            </w:r>
          </w:p>
        </w:tc>
      </w:tr>
      <w:tr w14:paraId="58EAAA0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410950B">
            <w:pPr>
              <w:pStyle w:val="149"/>
              <w:widowControl w:val="0"/>
              <w:jc w:val="both"/>
              <w:rPr>
                <w:rFonts w:cs="Times New Roman"/>
                <w:sz w:val="20"/>
              </w:rPr>
            </w:pPr>
            <w:r>
              <w:rPr>
                <w:rFonts w:cs="Times New Roman"/>
                <w:sz w:val="20"/>
              </w:rPr>
              <w:t>Mohu</w:t>
            </w:r>
          </w:p>
        </w:tc>
        <w:tc>
          <w:tcPr>
            <w:tcW w:w="606" w:type="pct"/>
            <w:shd w:val="clear" w:color="auto" w:fill="auto"/>
            <w:vAlign w:val="center"/>
          </w:tcPr>
          <w:p w14:paraId="1B32BAFD">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43C3649">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4FB2EB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33CE68D">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2655330">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435397A">
            <w:pPr>
              <w:pStyle w:val="149"/>
              <w:widowControl w:val="0"/>
              <w:jc w:val="right"/>
              <w:rPr>
                <w:rFonts w:cs="Times New Roman"/>
                <w:sz w:val="20"/>
              </w:rPr>
            </w:pPr>
            <w:r>
              <w:rPr>
                <w:rFonts w:hint="eastAsia" w:cs="Times New Roman"/>
                <w:sz w:val="20"/>
              </w:rPr>
              <w:t>XX</w:t>
            </w:r>
          </w:p>
        </w:tc>
      </w:tr>
      <w:tr w14:paraId="79134AE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3D8A9F6C">
            <w:pPr>
              <w:pStyle w:val="149"/>
              <w:widowControl w:val="0"/>
              <w:jc w:val="both"/>
              <w:rPr>
                <w:rFonts w:cs="Times New Roman"/>
                <w:sz w:val="20"/>
              </w:rPr>
            </w:pPr>
            <w:r>
              <w:rPr>
                <w:rFonts w:cs="Times New Roman"/>
                <w:sz w:val="20"/>
              </w:rPr>
              <w:t>Polaroid</w:t>
            </w:r>
          </w:p>
        </w:tc>
        <w:tc>
          <w:tcPr>
            <w:tcW w:w="606" w:type="pct"/>
            <w:shd w:val="clear" w:color="auto" w:fill="auto"/>
            <w:vAlign w:val="center"/>
          </w:tcPr>
          <w:p w14:paraId="0A12BEE4">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C31DD57">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005020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B2BEC4A">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2F147E45">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03CD710">
            <w:pPr>
              <w:pStyle w:val="149"/>
              <w:widowControl w:val="0"/>
              <w:jc w:val="right"/>
              <w:rPr>
                <w:rFonts w:cs="Times New Roman"/>
                <w:sz w:val="20"/>
              </w:rPr>
            </w:pPr>
            <w:r>
              <w:rPr>
                <w:rFonts w:hint="eastAsia" w:cs="Times New Roman"/>
                <w:sz w:val="20"/>
              </w:rPr>
              <w:t>XX</w:t>
            </w:r>
          </w:p>
        </w:tc>
      </w:tr>
      <w:tr w14:paraId="70F470E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42DE57F">
            <w:pPr>
              <w:pStyle w:val="149"/>
              <w:widowControl w:val="0"/>
              <w:jc w:val="both"/>
              <w:rPr>
                <w:rFonts w:cs="Times New Roman"/>
                <w:sz w:val="20"/>
              </w:rPr>
            </w:pPr>
            <w:r>
              <w:rPr>
                <w:rFonts w:cs="Times New Roman"/>
                <w:sz w:val="20"/>
              </w:rPr>
              <w:t>Channel Master</w:t>
            </w:r>
          </w:p>
        </w:tc>
        <w:tc>
          <w:tcPr>
            <w:tcW w:w="606" w:type="pct"/>
            <w:shd w:val="clear" w:color="auto" w:fill="auto"/>
            <w:vAlign w:val="center"/>
          </w:tcPr>
          <w:p w14:paraId="1FCA27F5">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96BAE5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30CB66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9BF0D26">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71684251">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7C5239F">
            <w:pPr>
              <w:pStyle w:val="149"/>
              <w:widowControl w:val="0"/>
              <w:jc w:val="right"/>
              <w:rPr>
                <w:rFonts w:cs="Times New Roman"/>
                <w:sz w:val="20"/>
              </w:rPr>
            </w:pPr>
            <w:r>
              <w:rPr>
                <w:rFonts w:hint="eastAsia" w:cs="Times New Roman"/>
                <w:sz w:val="20"/>
              </w:rPr>
              <w:t>XX</w:t>
            </w:r>
          </w:p>
        </w:tc>
      </w:tr>
      <w:tr w14:paraId="263CF35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C9BA468">
            <w:pPr>
              <w:pStyle w:val="149"/>
              <w:widowControl w:val="0"/>
              <w:jc w:val="both"/>
              <w:rPr>
                <w:rFonts w:cs="Times New Roman"/>
                <w:sz w:val="20"/>
              </w:rPr>
            </w:pPr>
            <w:r>
              <w:rPr>
                <w:rFonts w:cs="Times New Roman"/>
                <w:sz w:val="20"/>
              </w:rPr>
              <w:t>Marathon</w:t>
            </w:r>
          </w:p>
        </w:tc>
        <w:tc>
          <w:tcPr>
            <w:tcW w:w="606" w:type="pct"/>
            <w:shd w:val="clear" w:color="auto" w:fill="auto"/>
            <w:vAlign w:val="center"/>
          </w:tcPr>
          <w:p w14:paraId="29FF1202">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3962A3A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82E129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A8C1687">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2B49138F">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2D80189C">
            <w:pPr>
              <w:pStyle w:val="149"/>
              <w:widowControl w:val="0"/>
              <w:jc w:val="right"/>
              <w:rPr>
                <w:rFonts w:cs="Times New Roman"/>
                <w:sz w:val="20"/>
              </w:rPr>
            </w:pPr>
            <w:r>
              <w:rPr>
                <w:rFonts w:hint="eastAsia" w:cs="Times New Roman"/>
                <w:sz w:val="20"/>
              </w:rPr>
              <w:t>XX</w:t>
            </w:r>
          </w:p>
        </w:tc>
      </w:tr>
      <w:tr w14:paraId="213E7CC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B4FFBD8">
            <w:pPr>
              <w:pStyle w:val="149"/>
              <w:widowControl w:val="0"/>
              <w:jc w:val="both"/>
              <w:rPr>
                <w:rFonts w:cs="Times New Roman"/>
                <w:sz w:val="20"/>
              </w:rPr>
            </w:pPr>
            <w:r>
              <w:rPr>
                <w:rFonts w:cs="Times New Roman"/>
                <w:sz w:val="20"/>
              </w:rPr>
              <w:t>KING</w:t>
            </w:r>
          </w:p>
        </w:tc>
        <w:tc>
          <w:tcPr>
            <w:tcW w:w="606" w:type="pct"/>
            <w:shd w:val="clear" w:color="auto" w:fill="auto"/>
            <w:vAlign w:val="center"/>
          </w:tcPr>
          <w:p w14:paraId="167D3988">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D14C263">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07241B6">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A4F8C41">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18C468BE">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1F2F8C5">
            <w:pPr>
              <w:pStyle w:val="149"/>
              <w:widowControl w:val="0"/>
              <w:jc w:val="right"/>
              <w:rPr>
                <w:rFonts w:cs="Times New Roman"/>
                <w:sz w:val="20"/>
              </w:rPr>
            </w:pPr>
            <w:r>
              <w:rPr>
                <w:rFonts w:hint="eastAsia" w:cs="Times New Roman"/>
                <w:sz w:val="20"/>
              </w:rPr>
              <w:t>XX</w:t>
            </w:r>
          </w:p>
        </w:tc>
      </w:tr>
      <w:tr w14:paraId="07337D9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5469924">
            <w:pPr>
              <w:pStyle w:val="149"/>
              <w:widowControl w:val="0"/>
              <w:jc w:val="both"/>
              <w:rPr>
                <w:rFonts w:cs="Times New Roman"/>
                <w:sz w:val="20"/>
              </w:rPr>
            </w:pPr>
            <w:r>
              <w:rPr>
                <w:rFonts w:cs="Times New Roman"/>
                <w:sz w:val="20"/>
              </w:rPr>
              <w:t>As Seen on TV</w:t>
            </w:r>
          </w:p>
        </w:tc>
        <w:tc>
          <w:tcPr>
            <w:tcW w:w="606" w:type="pct"/>
            <w:shd w:val="clear" w:color="auto" w:fill="auto"/>
            <w:vAlign w:val="center"/>
          </w:tcPr>
          <w:p w14:paraId="306DDDA9">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1DD5F4F">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49E150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F9A1B71">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361BA3BB">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5D650311">
            <w:pPr>
              <w:pStyle w:val="149"/>
              <w:widowControl w:val="0"/>
              <w:jc w:val="right"/>
              <w:rPr>
                <w:rFonts w:cs="Times New Roman"/>
                <w:sz w:val="20"/>
              </w:rPr>
            </w:pPr>
            <w:r>
              <w:rPr>
                <w:rFonts w:hint="eastAsia" w:cs="Times New Roman"/>
                <w:sz w:val="20"/>
              </w:rPr>
              <w:t>XX</w:t>
            </w:r>
          </w:p>
        </w:tc>
      </w:tr>
      <w:tr w14:paraId="78BFC61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D66D317">
            <w:pPr>
              <w:pStyle w:val="149"/>
              <w:widowControl w:val="0"/>
              <w:jc w:val="both"/>
              <w:rPr>
                <w:rFonts w:cs="Times New Roman"/>
                <w:sz w:val="20"/>
              </w:rPr>
            </w:pPr>
            <w:r>
              <w:rPr>
                <w:rFonts w:cs="Times New Roman"/>
                <w:sz w:val="20"/>
              </w:rPr>
              <w:t>1byone</w:t>
            </w:r>
          </w:p>
        </w:tc>
        <w:tc>
          <w:tcPr>
            <w:tcW w:w="606" w:type="pct"/>
            <w:shd w:val="clear" w:color="auto" w:fill="auto"/>
            <w:vAlign w:val="center"/>
          </w:tcPr>
          <w:p w14:paraId="4CBCF824">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8884E4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030B5EA">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7BFB8F6">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31277F06">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5340D1DC">
            <w:pPr>
              <w:pStyle w:val="149"/>
              <w:widowControl w:val="0"/>
              <w:jc w:val="right"/>
              <w:rPr>
                <w:rFonts w:cs="Times New Roman"/>
                <w:sz w:val="20"/>
              </w:rPr>
            </w:pPr>
            <w:r>
              <w:rPr>
                <w:rFonts w:hint="eastAsia" w:cs="Times New Roman"/>
                <w:sz w:val="20"/>
              </w:rPr>
              <w:t>XX</w:t>
            </w:r>
          </w:p>
        </w:tc>
      </w:tr>
      <w:tr w14:paraId="3257802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01FC3D6">
            <w:pPr>
              <w:pStyle w:val="149"/>
              <w:widowControl w:val="0"/>
              <w:jc w:val="both"/>
              <w:rPr>
                <w:rFonts w:cs="Times New Roman"/>
                <w:sz w:val="20"/>
              </w:rPr>
            </w:pPr>
            <w:r>
              <w:rPr>
                <w:rFonts w:cs="Times New Roman"/>
                <w:sz w:val="20"/>
              </w:rPr>
              <w:t>Rocam</w:t>
            </w:r>
          </w:p>
        </w:tc>
        <w:tc>
          <w:tcPr>
            <w:tcW w:w="606" w:type="pct"/>
            <w:shd w:val="clear" w:color="auto" w:fill="auto"/>
            <w:vAlign w:val="center"/>
          </w:tcPr>
          <w:p w14:paraId="0DA8D445">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0E4015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614D2E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7ECCA41">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217F8A0">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CAA0A3C">
            <w:pPr>
              <w:pStyle w:val="149"/>
              <w:widowControl w:val="0"/>
              <w:jc w:val="right"/>
              <w:rPr>
                <w:rFonts w:cs="Times New Roman"/>
                <w:sz w:val="20"/>
              </w:rPr>
            </w:pPr>
            <w:r>
              <w:rPr>
                <w:rFonts w:hint="eastAsia" w:cs="Times New Roman"/>
                <w:sz w:val="20"/>
              </w:rPr>
              <w:t>XX</w:t>
            </w:r>
          </w:p>
        </w:tc>
      </w:tr>
      <w:tr w14:paraId="22334E3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1DC48A2">
            <w:pPr>
              <w:pStyle w:val="149"/>
              <w:widowControl w:val="0"/>
              <w:jc w:val="both"/>
              <w:rPr>
                <w:rFonts w:cs="Times New Roman"/>
                <w:sz w:val="20"/>
              </w:rPr>
            </w:pPr>
            <w:r>
              <w:rPr>
                <w:rFonts w:cs="Times New Roman"/>
                <w:sz w:val="20"/>
              </w:rPr>
              <w:t>ANTOP</w:t>
            </w:r>
          </w:p>
        </w:tc>
        <w:tc>
          <w:tcPr>
            <w:tcW w:w="606" w:type="pct"/>
            <w:shd w:val="clear" w:color="auto" w:fill="auto"/>
            <w:vAlign w:val="center"/>
          </w:tcPr>
          <w:p w14:paraId="5ADB6157">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D32356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A3862DF">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03601C4">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12EEA6AE">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687D18F5">
            <w:pPr>
              <w:pStyle w:val="149"/>
              <w:widowControl w:val="0"/>
              <w:jc w:val="right"/>
              <w:rPr>
                <w:rFonts w:cs="Times New Roman"/>
                <w:sz w:val="20"/>
              </w:rPr>
            </w:pPr>
            <w:r>
              <w:rPr>
                <w:rFonts w:hint="eastAsia" w:cs="Times New Roman"/>
                <w:sz w:val="20"/>
              </w:rPr>
              <w:t>XX</w:t>
            </w:r>
          </w:p>
        </w:tc>
      </w:tr>
      <w:tr w14:paraId="0AFA75B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54D4ED5">
            <w:pPr>
              <w:pStyle w:val="149"/>
              <w:widowControl w:val="0"/>
              <w:jc w:val="both"/>
              <w:rPr>
                <w:rFonts w:cs="Times New Roman"/>
                <w:sz w:val="20"/>
              </w:rPr>
            </w:pPr>
            <w:r>
              <w:rPr>
                <w:rFonts w:cs="Times New Roman"/>
                <w:sz w:val="20"/>
              </w:rPr>
              <w:t>Mediasonic</w:t>
            </w:r>
          </w:p>
        </w:tc>
        <w:tc>
          <w:tcPr>
            <w:tcW w:w="606" w:type="pct"/>
            <w:shd w:val="clear" w:color="auto" w:fill="auto"/>
            <w:vAlign w:val="center"/>
          </w:tcPr>
          <w:p w14:paraId="21D5FE99">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994F66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2BE419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7E7D63C">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4412B076">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C087197">
            <w:pPr>
              <w:pStyle w:val="149"/>
              <w:widowControl w:val="0"/>
              <w:jc w:val="right"/>
              <w:rPr>
                <w:rFonts w:cs="Times New Roman"/>
                <w:sz w:val="20"/>
              </w:rPr>
            </w:pPr>
            <w:r>
              <w:rPr>
                <w:rFonts w:hint="eastAsia" w:cs="Times New Roman"/>
                <w:sz w:val="20"/>
              </w:rPr>
              <w:t>XX</w:t>
            </w:r>
          </w:p>
        </w:tc>
      </w:tr>
      <w:tr w14:paraId="1BE2DBE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4582A860">
            <w:pPr>
              <w:pStyle w:val="149"/>
              <w:widowControl w:val="0"/>
              <w:jc w:val="both"/>
              <w:rPr>
                <w:rFonts w:cs="Times New Roman"/>
                <w:sz w:val="20"/>
              </w:rPr>
            </w:pPr>
            <w:r>
              <w:rPr>
                <w:rFonts w:cs="Times New Roman"/>
                <w:sz w:val="20"/>
              </w:rPr>
              <w:t>RadioShack</w:t>
            </w:r>
          </w:p>
        </w:tc>
        <w:tc>
          <w:tcPr>
            <w:tcW w:w="606" w:type="pct"/>
            <w:shd w:val="clear" w:color="auto" w:fill="auto"/>
            <w:vAlign w:val="center"/>
          </w:tcPr>
          <w:p w14:paraId="40823BDF">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F3FC169">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BEBCC76">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00F9340">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4090C38F">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0CAB1F77">
            <w:pPr>
              <w:pStyle w:val="149"/>
              <w:widowControl w:val="0"/>
              <w:jc w:val="right"/>
              <w:rPr>
                <w:rFonts w:cs="Times New Roman"/>
                <w:sz w:val="20"/>
              </w:rPr>
            </w:pPr>
            <w:r>
              <w:rPr>
                <w:rFonts w:hint="eastAsia" w:cs="Times New Roman"/>
                <w:sz w:val="20"/>
              </w:rPr>
              <w:t>XX</w:t>
            </w:r>
          </w:p>
        </w:tc>
      </w:tr>
      <w:tr w14:paraId="1EDC7D9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tcBorders>
              <w:bottom w:val="single" w:color="4F81BD" w:sz="0" w:space="0"/>
            </w:tcBorders>
            <w:shd w:val="clear" w:color="auto" w:fill="auto"/>
            <w:noWrap/>
            <w:vAlign w:val="center"/>
          </w:tcPr>
          <w:p w14:paraId="691A947D">
            <w:pPr>
              <w:pStyle w:val="149"/>
              <w:widowControl w:val="0"/>
              <w:jc w:val="both"/>
              <w:rPr>
                <w:rFonts w:cs="Times New Roman"/>
                <w:sz w:val="20"/>
              </w:rPr>
            </w:pPr>
            <w:r>
              <w:rPr>
                <w:rFonts w:cs="Times New Roman"/>
                <w:sz w:val="20"/>
              </w:rPr>
              <w:t>ONN</w:t>
            </w:r>
          </w:p>
        </w:tc>
        <w:tc>
          <w:tcPr>
            <w:tcW w:w="606" w:type="pct"/>
            <w:shd w:val="clear" w:color="auto" w:fill="auto"/>
            <w:vAlign w:val="center"/>
          </w:tcPr>
          <w:p w14:paraId="3BBF775F">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3B5349EF">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548282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C39EB5D">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15071E49">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D21A5A5">
            <w:pPr>
              <w:pStyle w:val="149"/>
              <w:widowControl w:val="0"/>
              <w:jc w:val="right"/>
              <w:rPr>
                <w:rFonts w:cs="Times New Roman"/>
                <w:sz w:val="20"/>
              </w:rPr>
            </w:pPr>
            <w:r>
              <w:rPr>
                <w:rFonts w:hint="eastAsia" w:cs="Times New Roman"/>
                <w:sz w:val="20"/>
              </w:rPr>
              <w:t>XX</w:t>
            </w:r>
          </w:p>
        </w:tc>
      </w:tr>
    </w:tbl>
    <w:p w14:paraId="3DEC029A">
      <w:pPr>
        <w:pStyle w:val="126"/>
      </w:pPr>
      <w:r>
        <w:rPr>
          <w:rFonts w:hint="eastAsia"/>
        </w:rPr>
        <w:t>资料来源：上述企业，第三方资料、新闻报道、业内专家采访及QYResearch整理研究，2024年</w:t>
      </w:r>
    </w:p>
    <w:p w14:paraId="222CA311">
      <w:pPr>
        <w:pStyle w:val="3"/>
      </w:pPr>
      <w:bookmarkStart w:id="164" w:name="_Toc24028313"/>
      <w:bookmarkStart w:id="165" w:name="_Toc121583904"/>
      <w:bookmarkStart w:id="166" w:name="_Toc24972503"/>
      <w:bookmarkStart w:id="167" w:name="_Toc167094649"/>
      <w:r>
        <w:t>高清电视天线</w:t>
      </w:r>
      <w:r>
        <w:rPr>
          <w:rFonts w:hint="eastAsia"/>
        </w:rPr>
        <w:t>行业集中度、竞争程度分析</w:t>
      </w:r>
      <w:bookmarkEnd w:id="164"/>
      <w:bookmarkEnd w:id="165"/>
      <w:bookmarkEnd w:id="166"/>
      <w:bookmarkEnd w:id="167"/>
    </w:p>
    <w:p w14:paraId="1B669F95">
      <w:pPr>
        <w:pStyle w:val="130"/>
      </w:pPr>
      <w:bookmarkStart w:id="168" w:name="_Toc121583611"/>
      <w:bookmarkStart w:id="169" w:name="_Toc167094559"/>
      <w:bookmarkStart w:id="170" w:name="_Hlk76049547"/>
      <w:r>
        <w:rPr>
          <w:rFonts w:hint="eastAsia"/>
        </w:rPr>
        <w:t>2023年欧洲市场前五大厂商</w:t>
      </w:r>
      <w:r>
        <w:t>高清电视天线</w:t>
      </w:r>
      <w:r>
        <w:rPr>
          <w:rFonts w:hint="eastAsia"/>
        </w:rPr>
        <w:t>市场份额</w:t>
      </w:r>
      <w:bookmarkEnd w:id="168"/>
      <w:bookmarkEnd w:id="169"/>
    </w:p>
    <w:bookmarkEnd w:id="170"/>
    <w:p w14:paraId="4B04CDC0">
      <w:r>
        <w:drawing>
          <wp:inline distT="0" distB="0" distL="0" distR="0">
            <wp:extent cx="6070600" cy="2879725"/>
            <wp:effectExtent l="0" t="0" r="6350" b="0"/>
            <wp:docPr id="459" name="图表 459"/>
            <wp:cNvGraphicFramePr/>
            <a:graphic xmlns:a="http://schemas.openxmlformats.org/drawingml/2006/main">
              <a:graphicData uri="http://schemas.openxmlformats.org/drawingml/2006/chart">
                <c:chart xmlns:c="http://schemas.openxmlformats.org/drawingml/2006/chart" xmlns:r="http://schemas.openxmlformats.org/officeDocument/2006/relationships" r:id="rId36"/>
              </a:graphicData>
            </a:graphic>
          </wp:inline>
        </w:drawing>
      </w:r>
    </w:p>
    <w:p w14:paraId="1256288D">
      <w:pPr>
        <w:pStyle w:val="126"/>
      </w:pPr>
      <w:r>
        <w:t>资料来源：上述企业、第三方资料、新闻报道、业内专家采访及QYResearch整理研究，2024年</w:t>
      </w:r>
    </w:p>
    <w:p w14:paraId="2F6CDD2B">
      <w:pPr>
        <w:pStyle w:val="3"/>
      </w:pPr>
      <w:bookmarkStart w:id="171" w:name="_Toc167094650"/>
      <w:r>
        <w:rPr>
          <w:rFonts w:hint="eastAsia"/>
        </w:rPr>
        <w:t>欧洲本土厂商情况分析</w:t>
      </w:r>
      <w:bookmarkEnd w:id="171"/>
    </w:p>
    <w:p w14:paraId="7D44374F">
      <w:pPr>
        <w:pStyle w:val="128"/>
        <w:ind w:firstLine="420"/>
        <w:rPr>
          <w:lang w:eastAsia="zh-CN"/>
        </w:rPr>
      </w:pPr>
    </w:p>
    <w:p w14:paraId="4117C52C">
      <w:pPr>
        <w:pStyle w:val="128"/>
        <w:ind w:firstLine="420"/>
        <w:rPr>
          <w:lang w:eastAsia="zh-CN"/>
        </w:rPr>
      </w:pPr>
    </w:p>
    <w:p w14:paraId="140B830E">
      <w:pPr>
        <w:pStyle w:val="3"/>
      </w:pPr>
      <w:bookmarkStart w:id="172" w:name="_Toc166747454"/>
      <w:bookmarkStart w:id="173" w:name="_Toc167094651"/>
      <w:r>
        <w:rPr>
          <w:rFonts w:hint="eastAsia"/>
        </w:rPr>
        <w:t>欧洲市场</w:t>
      </w:r>
      <w:r>
        <w:t>高清电视天线</w:t>
      </w:r>
      <w:r>
        <w:rPr>
          <w:rFonts w:hint="eastAsia"/>
        </w:rPr>
        <w:t>市场机会分析</w:t>
      </w:r>
      <w:bookmarkEnd w:id="172"/>
      <w:bookmarkEnd w:id="173"/>
    </w:p>
    <w:p w14:paraId="06E1BBBA">
      <w:pPr>
        <w:pStyle w:val="128"/>
        <w:ind w:firstLine="420"/>
        <w:rPr>
          <w:lang w:eastAsia="zh-CN"/>
        </w:rPr>
      </w:pPr>
    </w:p>
    <w:p w14:paraId="61FC819C">
      <w:pPr>
        <w:pStyle w:val="128"/>
        <w:ind w:firstLine="420"/>
        <w:rPr>
          <w:lang w:eastAsia="zh-CN"/>
        </w:rPr>
      </w:pPr>
    </w:p>
    <w:p w14:paraId="2E2F93E6">
      <w:pPr>
        <w:pStyle w:val="3"/>
      </w:pPr>
      <w:bookmarkStart w:id="174" w:name="_Toc167094652"/>
      <w:r>
        <w:rPr>
          <w:rFonts w:hint="eastAsia"/>
        </w:rPr>
        <w:t>新品牌进入欧洲市场运营及本地化建议</w:t>
      </w:r>
      <w:bookmarkEnd w:id="174"/>
    </w:p>
    <w:p w14:paraId="0E42AE40">
      <w:pPr>
        <w:pStyle w:val="128"/>
        <w:ind w:firstLine="420"/>
        <w:rPr>
          <w:lang w:eastAsia="zh-CN"/>
        </w:rPr>
      </w:pPr>
    </w:p>
    <w:p w14:paraId="65E2CC97">
      <w:pPr>
        <w:pStyle w:val="3"/>
      </w:pPr>
      <w:bookmarkStart w:id="175" w:name="_Toc167094653"/>
      <w:r>
        <w:rPr>
          <w:rFonts w:hint="eastAsia"/>
        </w:rPr>
        <w:t>欧洲主要国家高清电视天线厂商分析</w:t>
      </w:r>
      <w:bookmarkEnd w:id="175"/>
    </w:p>
    <w:p w14:paraId="48CFA694">
      <w:pPr>
        <w:pStyle w:val="128"/>
        <w:ind w:firstLine="420"/>
        <w:rPr>
          <w:lang w:eastAsia="zh-CN"/>
        </w:rPr>
      </w:pPr>
    </w:p>
    <w:p w14:paraId="53CFA725">
      <w:pPr>
        <w:pStyle w:val="128"/>
        <w:ind w:firstLine="420"/>
        <w:rPr>
          <w:lang w:eastAsia="zh-CN"/>
        </w:rPr>
      </w:pPr>
    </w:p>
    <w:p w14:paraId="0CA2BF65">
      <w:pPr>
        <w:pStyle w:val="2"/>
        <w:rPr>
          <w:lang w:eastAsia="zh-CN"/>
        </w:rPr>
      </w:pPr>
      <w:bookmarkStart w:id="176" w:name="_Toc24028339"/>
      <w:bookmarkStart w:id="177" w:name="_Toc24972529"/>
      <w:bookmarkStart w:id="178" w:name="_Toc121583907"/>
      <w:bookmarkStart w:id="179" w:name="_Toc167094654"/>
      <w:r>
        <w:rPr>
          <w:rFonts w:hint="eastAsia"/>
          <w:lang w:eastAsia="zh-CN"/>
        </w:rPr>
        <w:t>主要</w:t>
      </w:r>
      <w:bookmarkEnd w:id="176"/>
      <w:bookmarkEnd w:id="177"/>
      <w:r>
        <w:rPr>
          <w:rFonts w:hint="eastAsia"/>
          <w:lang w:eastAsia="zh-CN"/>
        </w:rPr>
        <w:t>企业简介</w:t>
      </w:r>
      <w:bookmarkEnd w:id="178"/>
      <w:bookmarkEnd w:id="179"/>
    </w:p>
    <w:p w14:paraId="5A95405C">
      <w:pPr>
        <w:pStyle w:val="3"/>
      </w:pPr>
      <w:bookmarkStart w:id="180" w:name="_Toc121583908"/>
      <w:bookmarkStart w:id="181" w:name="_Toc167094655"/>
      <w:bookmarkStart w:id="182" w:name="_Toc24972530"/>
      <w:bookmarkStart w:id="183" w:name="_Toc24028340"/>
      <w:r>
        <w:rPr>
          <w:rFonts w:hint="eastAsia"/>
        </w:rPr>
        <w:t>Antennas Direct</w:t>
      </w:r>
      <w:bookmarkEnd w:id="180"/>
      <w:bookmarkEnd w:id="181"/>
      <w:bookmarkEnd w:id="182"/>
      <w:bookmarkEnd w:id="183"/>
    </w:p>
    <w:p w14:paraId="2AD2EBE1"/>
    <w:p w14:paraId="78AFE423">
      <w:pPr>
        <w:pStyle w:val="4"/>
      </w:pPr>
      <w:bookmarkStart w:id="184" w:name="_Toc121583909"/>
      <w:bookmarkStart w:id="185" w:name="_Toc167094656"/>
      <w:bookmarkStart w:id="186" w:name="_Toc24028341"/>
      <w:bookmarkStart w:id="187" w:name="_Toc24972531"/>
      <w:r>
        <w:rPr>
          <w:rFonts w:hint="eastAsia"/>
        </w:rPr>
        <w:t>Antennas Direct基本信息、</w:t>
      </w:r>
      <w:bookmarkStart w:id="188" w:name="_Hlk28095203"/>
      <w:r>
        <w:rPr>
          <w:rFonts w:hint="eastAsia"/>
        </w:rPr>
        <w:t>高清电视天线</w:t>
      </w:r>
      <w:bookmarkEnd w:id="188"/>
      <w:r>
        <w:rPr>
          <w:rFonts w:hint="eastAsia"/>
        </w:rPr>
        <w:t>生产基地、总部、竞争对手及市场地位</w:t>
      </w:r>
      <w:bookmarkEnd w:id="184"/>
      <w:bookmarkEnd w:id="185"/>
      <w:bookmarkEnd w:id="186"/>
      <w:bookmarkEnd w:id="187"/>
    </w:p>
    <w:p w14:paraId="0ED004E9">
      <w:pPr>
        <w:pStyle w:val="132"/>
        <w:ind w:left="252" w:right="-105"/>
      </w:pPr>
      <w:bookmarkStart w:id="189" w:name="_Toc26780083"/>
      <w:bookmarkStart w:id="190" w:name="_Toc167094572"/>
      <w:bookmarkStart w:id="191" w:name="_Toc24028962"/>
      <w:bookmarkStart w:id="192" w:name="_Toc121583637"/>
      <w:r>
        <w:rPr>
          <w:rFonts w:hint="eastAsia"/>
        </w:rPr>
        <w:t>Antennas Direct</w:t>
      </w:r>
      <w:r>
        <w:t xml:space="preserve"> </w:t>
      </w:r>
      <w:r>
        <w:rPr>
          <w:rFonts w:hint="eastAsia"/>
        </w:rPr>
        <w:t>高清电视天线生产基地、总部、竞争对手及市场地位</w:t>
      </w:r>
      <w:bookmarkEnd w:id="189"/>
      <w:bookmarkEnd w:id="190"/>
      <w:bookmarkEnd w:id="191"/>
      <w:bookmarkEnd w:id="192"/>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35"/>
        <w:gridCol w:w="1882"/>
        <w:gridCol w:w="7651"/>
      </w:tblGrid>
      <w:tr w14:paraId="7332FB8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solid" w:color="000080" w:fill="FFFFFF"/>
            <w:vAlign w:val="center"/>
          </w:tcPr>
          <w:p w14:paraId="5D590B3A">
            <w:pPr>
              <w:rPr>
                <w:rFonts w:cs="Times New Roman"/>
                <w:b/>
                <w:bCs/>
                <w:color w:val="FFFFFF"/>
                <w:kern w:val="0"/>
                <w:sz w:val="20"/>
                <w:szCs w:val="20"/>
              </w:rPr>
            </w:pPr>
            <w:r>
              <w:rPr>
                <w:rFonts w:cs="Times New Roman"/>
                <w:b/>
                <w:bCs/>
                <w:color w:val="FFFFFF"/>
                <w:kern w:val="0"/>
                <w:sz w:val="20"/>
                <w:szCs w:val="20"/>
              </w:rPr>
              <w:t>#</w:t>
            </w:r>
          </w:p>
        </w:tc>
        <w:tc>
          <w:tcPr>
            <w:tcW w:w="944" w:type="pct"/>
            <w:shd w:val="solid" w:color="000080" w:fill="FFFFFF"/>
            <w:vAlign w:val="center"/>
          </w:tcPr>
          <w:p w14:paraId="3C108CD5">
            <w:pPr>
              <w:rPr>
                <w:rFonts w:cs="Times New Roman"/>
                <w:b/>
                <w:bCs/>
                <w:color w:val="FFFFFF"/>
                <w:kern w:val="0"/>
                <w:sz w:val="20"/>
                <w:szCs w:val="20"/>
              </w:rPr>
            </w:pPr>
            <w:r>
              <w:rPr>
                <w:rFonts w:hint="eastAsia" w:cs="Times New Roman"/>
                <w:b/>
                <w:bCs/>
                <w:color w:val="FFFFFF"/>
                <w:kern w:val="0"/>
                <w:sz w:val="20"/>
                <w:szCs w:val="20"/>
              </w:rPr>
              <w:t>项目</w:t>
            </w:r>
          </w:p>
        </w:tc>
        <w:tc>
          <w:tcPr>
            <w:tcW w:w="3838" w:type="pct"/>
            <w:shd w:val="solid" w:color="000080" w:fill="FFFFFF"/>
            <w:vAlign w:val="center"/>
          </w:tcPr>
          <w:p w14:paraId="61F79C45">
            <w:pPr>
              <w:rPr>
                <w:rFonts w:cs="Times New Roman"/>
                <w:b/>
                <w:bCs/>
                <w:color w:val="FFFFFF"/>
                <w:kern w:val="0"/>
                <w:sz w:val="20"/>
                <w:szCs w:val="20"/>
              </w:rPr>
            </w:pPr>
            <w:r>
              <w:rPr>
                <w:rFonts w:hint="eastAsia" w:cs="Times New Roman"/>
                <w:b/>
                <w:bCs/>
                <w:color w:val="FFFFFF"/>
                <w:kern w:val="0"/>
                <w:sz w:val="20"/>
                <w:szCs w:val="20"/>
              </w:rPr>
              <w:t>描述</w:t>
            </w:r>
          </w:p>
        </w:tc>
      </w:tr>
      <w:tr w14:paraId="79FA7FE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05E92D10">
            <w:pPr>
              <w:rPr>
                <w:rFonts w:cs="Times New Roman"/>
                <w:kern w:val="0"/>
                <w:sz w:val="20"/>
                <w:szCs w:val="20"/>
              </w:rPr>
            </w:pPr>
            <w:r>
              <w:rPr>
                <w:rFonts w:cs="Times New Roman"/>
                <w:kern w:val="0"/>
                <w:sz w:val="20"/>
                <w:szCs w:val="20"/>
              </w:rPr>
              <w:t>1</w:t>
            </w:r>
          </w:p>
        </w:tc>
        <w:tc>
          <w:tcPr>
            <w:tcW w:w="944" w:type="pct"/>
            <w:shd w:val="clear" w:color="auto" w:fill="auto"/>
            <w:vAlign w:val="center"/>
          </w:tcPr>
          <w:p w14:paraId="5D727462">
            <w:pPr>
              <w:rPr>
                <w:rFonts w:cs="Times New Roman"/>
                <w:kern w:val="0"/>
                <w:sz w:val="20"/>
                <w:szCs w:val="20"/>
              </w:rPr>
            </w:pPr>
            <w:r>
              <w:rPr>
                <w:rFonts w:hint="eastAsia" w:cs="Times New Roman"/>
                <w:kern w:val="0"/>
                <w:sz w:val="20"/>
                <w:szCs w:val="20"/>
              </w:rPr>
              <w:t>企业名称</w:t>
            </w:r>
          </w:p>
        </w:tc>
        <w:tc>
          <w:tcPr>
            <w:tcW w:w="3838" w:type="pct"/>
            <w:shd w:val="clear" w:color="auto" w:fill="auto"/>
            <w:vAlign w:val="center"/>
          </w:tcPr>
          <w:p w14:paraId="0AE7CEF0">
            <w:pPr>
              <w:rPr>
                <w:rFonts w:cs="Times New Roman"/>
                <w:bCs/>
                <w:kern w:val="0"/>
                <w:sz w:val="20"/>
                <w:szCs w:val="20"/>
              </w:rPr>
            </w:pPr>
            <w:r>
              <w:rPr>
                <w:rFonts w:cs="Times New Roman"/>
                <w:bCs/>
                <w:kern w:val="0"/>
                <w:sz w:val="20"/>
                <w:szCs w:val="20"/>
              </w:rPr>
              <w:t>Antennas Direct</w:t>
            </w:r>
          </w:p>
        </w:tc>
      </w:tr>
      <w:tr w14:paraId="179355C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1A0A0CBA">
            <w:pPr>
              <w:rPr>
                <w:rFonts w:cs="Times New Roman"/>
                <w:kern w:val="0"/>
                <w:sz w:val="20"/>
                <w:szCs w:val="20"/>
              </w:rPr>
            </w:pPr>
            <w:r>
              <w:rPr>
                <w:rFonts w:cs="Times New Roman"/>
                <w:kern w:val="0"/>
                <w:sz w:val="20"/>
                <w:szCs w:val="20"/>
              </w:rPr>
              <w:t>2</w:t>
            </w:r>
          </w:p>
        </w:tc>
        <w:tc>
          <w:tcPr>
            <w:tcW w:w="944" w:type="pct"/>
            <w:shd w:val="clear" w:color="auto" w:fill="auto"/>
            <w:vAlign w:val="center"/>
          </w:tcPr>
          <w:p w14:paraId="0E96F172">
            <w:pPr>
              <w:rPr>
                <w:rFonts w:cs="Times New Roman"/>
                <w:kern w:val="0"/>
                <w:sz w:val="20"/>
                <w:szCs w:val="20"/>
              </w:rPr>
            </w:pPr>
            <w:r>
              <w:rPr>
                <w:rFonts w:hint="eastAsia" w:cs="Times New Roman"/>
                <w:kern w:val="0"/>
                <w:sz w:val="20"/>
                <w:szCs w:val="20"/>
              </w:rPr>
              <w:t>企业官网</w:t>
            </w:r>
          </w:p>
        </w:tc>
        <w:tc>
          <w:tcPr>
            <w:tcW w:w="3838" w:type="pct"/>
            <w:shd w:val="clear" w:color="auto" w:fill="auto"/>
            <w:vAlign w:val="center"/>
          </w:tcPr>
          <w:p w14:paraId="4FB96CE4">
            <w:pPr>
              <w:rPr>
                <w:rFonts w:cs="Times New Roman"/>
                <w:bCs/>
                <w:kern w:val="0"/>
                <w:sz w:val="20"/>
                <w:szCs w:val="20"/>
              </w:rPr>
            </w:pPr>
          </w:p>
        </w:tc>
      </w:tr>
      <w:tr w14:paraId="5E9E255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18" w:type="pct"/>
            <w:shd w:val="clear" w:color="auto" w:fill="auto"/>
            <w:vAlign w:val="center"/>
          </w:tcPr>
          <w:p w14:paraId="0A4F4D54">
            <w:pPr>
              <w:rPr>
                <w:rFonts w:cs="Times New Roman"/>
                <w:kern w:val="0"/>
                <w:sz w:val="20"/>
                <w:szCs w:val="20"/>
              </w:rPr>
            </w:pPr>
            <w:r>
              <w:rPr>
                <w:rFonts w:cs="Times New Roman"/>
                <w:kern w:val="0"/>
                <w:sz w:val="20"/>
                <w:szCs w:val="20"/>
              </w:rPr>
              <w:t>3</w:t>
            </w:r>
          </w:p>
        </w:tc>
        <w:tc>
          <w:tcPr>
            <w:tcW w:w="944" w:type="pct"/>
            <w:shd w:val="clear" w:color="auto" w:fill="auto"/>
            <w:vAlign w:val="center"/>
          </w:tcPr>
          <w:p w14:paraId="1F56374E">
            <w:pPr>
              <w:rPr>
                <w:rFonts w:cs="Times New Roman"/>
                <w:kern w:val="0"/>
                <w:sz w:val="20"/>
                <w:szCs w:val="20"/>
              </w:rPr>
            </w:pPr>
            <w:r>
              <w:rPr>
                <w:rFonts w:hint="eastAsia" w:cs="Times New Roman"/>
                <w:kern w:val="0"/>
                <w:sz w:val="20"/>
                <w:szCs w:val="20"/>
              </w:rPr>
              <w:t>商业化生产日期</w:t>
            </w:r>
          </w:p>
        </w:tc>
        <w:tc>
          <w:tcPr>
            <w:tcW w:w="3838" w:type="pct"/>
            <w:shd w:val="clear" w:color="auto" w:fill="auto"/>
            <w:vAlign w:val="center"/>
          </w:tcPr>
          <w:p w14:paraId="4994701F">
            <w:pPr>
              <w:rPr>
                <w:rFonts w:cs="Times New Roman"/>
                <w:bCs/>
                <w:kern w:val="0"/>
                <w:sz w:val="20"/>
                <w:szCs w:val="20"/>
              </w:rPr>
            </w:pPr>
          </w:p>
        </w:tc>
      </w:tr>
      <w:tr w14:paraId="0701BAD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740C1AED">
            <w:pPr>
              <w:rPr>
                <w:rFonts w:cs="Times New Roman"/>
                <w:kern w:val="0"/>
                <w:sz w:val="20"/>
                <w:szCs w:val="20"/>
              </w:rPr>
            </w:pPr>
            <w:r>
              <w:rPr>
                <w:rFonts w:cs="Times New Roman"/>
                <w:kern w:val="0"/>
                <w:sz w:val="20"/>
                <w:szCs w:val="20"/>
              </w:rPr>
              <w:t>4</w:t>
            </w:r>
          </w:p>
        </w:tc>
        <w:tc>
          <w:tcPr>
            <w:tcW w:w="944" w:type="pct"/>
            <w:shd w:val="clear" w:color="auto" w:fill="auto"/>
            <w:vAlign w:val="center"/>
          </w:tcPr>
          <w:p w14:paraId="0F71F481">
            <w:pPr>
              <w:rPr>
                <w:rFonts w:cs="Times New Roman"/>
                <w:kern w:val="0"/>
                <w:sz w:val="20"/>
                <w:szCs w:val="20"/>
              </w:rPr>
            </w:pPr>
            <w:r>
              <w:rPr>
                <w:rFonts w:hint="eastAsia" w:cs="Times New Roman"/>
                <w:kern w:val="0"/>
                <w:sz w:val="20"/>
                <w:szCs w:val="20"/>
              </w:rPr>
              <w:t>生产基地</w:t>
            </w:r>
          </w:p>
        </w:tc>
        <w:tc>
          <w:tcPr>
            <w:tcW w:w="3838" w:type="pct"/>
            <w:shd w:val="clear" w:color="auto" w:fill="auto"/>
            <w:vAlign w:val="center"/>
          </w:tcPr>
          <w:p w14:paraId="21BDBCD3">
            <w:pPr>
              <w:rPr>
                <w:rFonts w:cs="Times New Roman"/>
                <w:bCs/>
                <w:kern w:val="0"/>
                <w:sz w:val="20"/>
                <w:szCs w:val="20"/>
              </w:rPr>
            </w:pPr>
          </w:p>
        </w:tc>
      </w:tr>
      <w:tr w14:paraId="5687E4F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68691820">
            <w:pPr>
              <w:rPr>
                <w:rFonts w:cs="Times New Roman"/>
                <w:kern w:val="0"/>
                <w:sz w:val="20"/>
                <w:szCs w:val="20"/>
              </w:rPr>
            </w:pPr>
            <w:r>
              <w:rPr>
                <w:rFonts w:cs="Times New Roman"/>
                <w:kern w:val="0"/>
                <w:sz w:val="20"/>
                <w:szCs w:val="20"/>
              </w:rPr>
              <w:t>5</w:t>
            </w:r>
          </w:p>
        </w:tc>
        <w:tc>
          <w:tcPr>
            <w:tcW w:w="944" w:type="pct"/>
            <w:shd w:val="clear" w:color="auto" w:fill="auto"/>
            <w:vAlign w:val="center"/>
          </w:tcPr>
          <w:p w14:paraId="22CF7DE9">
            <w:pPr>
              <w:rPr>
                <w:rFonts w:cs="Times New Roman"/>
                <w:kern w:val="0"/>
                <w:sz w:val="20"/>
                <w:szCs w:val="20"/>
              </w:rPr>
            </w:pPr>
            <w:r>
              <w:rPr>
                <w:rFonts w:hint="eastAsia" w:cs="Times New Roman"/>
                <w:kern w:val="0"/>
                <w:sz w:val="20"/>
                <w:szCs w:val="20"/>
              </w:rPr>
              <w:t>总部所在地</w:t>
            </w:r>
          </w:p>
        </w:tc>
        <w:tc>
          <w:tcPr>
            <w:tcW w:w="3838" w:type="pct"/>
            <w:shd w:val="clear" w:color="auto" w:fill="auto"/>
            <w:vAlign w:val="center"/>
          </w:tcPr>
          <w:p w14:paraId="0D1E17E8">
            <w:pPr>
              <w:rPr>
                <w:rFonts w:cs="Times New Roman"/>
                <w:bCs/>
                <w:kern w:val="0"/>
                <w:sz w:val="20"/>
                <w:szCs w:val="20"/>
              </w:rPr>
            </w:pPr>
          </w:p>
        </w:tc>
      </w:tr>
      <w:tr w14:paraId="1EEFDBC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3667AEB9">
            <w:pPr>
              <w:rPr>
                <w:rFonts w:cs="Times New Roman"/>
                <w:kern w:val="0"/>
                <w:sz w:val="20"/>
                <w:szCs w:val="20"/>
              </w:rPr>
            </w:pPr>
            <w:r>
              <w:rPr>
                <w:rFonts w:cs="Times New Roman"/>
                <w:kern w:val="0"/>
                <w:sz w:val="20"/>
                <w:szCs w:val="20"/>
              </w:rPr>
              <w:t>6</w:t>
            </w:r>
          </w:p>
        </w:tc>
        <w:tc>
          <w:tcPr>
            <w:tcW w:w="944" w:type="pct"/>
            <w:shd w:val="clear" w:color="auto" w:fill="auto"/>
            <w:vAlign w:val="center"/>
          </w:tcPr>
          <w:p w14:paraId="42A6C4A0">
            <w:pPr>
              <w:rPr>
                <w:rFonts w:cs="Times New Roman"/>
                <w:kern w:val="0"/>
                <w:sz w:val="20"/>
                <w:szCs w:val="20"/>
              </w:rPr>
            </w:pPr>
            <w:r>
              <w:rPr>
                <w:rFonts w:hint="eastAsia" w:cs="Times New Roman"/>
                <w:kern w:val="0"/>
                <w:sz w:val="20"/>
                <w:szCs w:val="20"/>
              </w:rPr>
              <w:t>主要经济活动</w:t>
            </w:r>
          </w:p>
        </w:tc>
        <w:tc>
          <w:tcPr>
            <w:tcW w:w="3838" w:type="pct"/>
            <w:shd w:val="clear" w:color="auto" w:fill="auto"/>
            <w:vAlign w:val="center"/>
          </w:tcPr>
          <w:p w14:paraId="12D20AAA">
            <w:pPr>
              <w:rPr>
                <w:rFonts w:cs="Times New Roman"/>
                <w:bCs/>
                <w:kern w:val="0"/>
                <w:sz w:val="20"/>
                <w:szCs w:val="20"/>
              </w:rPr>
            </w:pPr>
          </w:p>
        </w:tc>
      </w:tr>
      <w:tr w14:paraId="56EA214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72CE0CDE">
            <w:pPr>
              <w:rPr>
                <w:rFonts w:cs="Times New Roman"/>
                <w:kern w:val="0"/>
                <w:sz w:val="20"/>
                <w:szCs w:val="20"/>
              </w:rPr>
            </w:pPr>
            <w:r>
              <w:rPr>
                <w:rFonts w:hint="eastAsia" w:cs="Times New Roman"/>
                <w:kern w:val="0"/>
                <w:sz w:val="20"/>
                <w:szCs w:val="20"/>
              </w:rPr>
              <w:t>7</w:t>
            </w:r>
          </w:p>
        </w:tc>
        <w:tc>
          <w:tcPr>
            <w:tcW w:w="944" w:type="pct"/>
            <w:shd w:val="clear" w:color="auto" w:fill="auto"/>
            <w:vAlign w:val="center"/>
          </w:tcPr>
          <w:p w14:paraId="65D0A2B9">
            <w:pPr>
              <w:rPr>
                <w:rFonts w:cs="Times New Roman"/>
                <w:bCs/>
                <w:kern w:val="0"/>
                <w:sz w:val="20"/>
                <w:szCs w:val="20"/>
              </w:rPr>
            </w:pPr>
            <w:r>
              <w:rPr>
                <w:rFonts w:hint="eastAsia" w:cs="Times New Roman"/>
                <w:bCs/>
                <w:kern w:val="0"/>
                <w:sz w:val="20"/>
                <w:szCs w:val="20"/>
              </w:rPr>
              <w:t>市场地位</w:t>
            </w:r>
          </w:p>
        </w:tc>
        <w:tc>
          <w:tcPr>
            <w:tcW w:w="3838" w:type="pct"/>
            <w:shd w:val="clear" w:color="auto" w:fill="auto"/>
            <w:vAlign w:val="center"/>
          </w:tcPr>
          <w:p w14:paraId="0FFF79A3">
            <w:pPr>
              <w:rPr>
                <w:rFonts w:cs="Times New Roman"/>
                <w:bCs/>
                <w:kern w:val="0"/>
                <w:sz w:val="20"/>
                <w:szCs w:val="20"/>
              </w:rPr>
            </w:pPr>
          </w:p>
        </w:tc>
      </w:tr>
      <w:tr w14:paraId="6E2CA16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6F0C84ED">
            <w:pPr>
              <w:rPr>
                <w:rFonts w:cs="Times New Roman"/>
                <w:kern w:val="0"/>
                <w:sz w:val="20"/>
                <w:szCs w:val="20"/>
              </w:rPr>
            </w:pPr>
            <w:r>
              <w:rPr>
                <w:rFonts w:hint="eastAsia" w:cs="Times New Roman"/>
                <w:kern w:val="0"/>
                <w:sz w:val="20"/>
                <w:szCs w:val="20"/>
              </w:rPr>
              <w:t>8</w:t>
            </w:r>
          </w:p>
        </w:tc>
        <w:tc>
          <w:tcPr>
            <w:tcW w:w="944" w:type="pct"/>
            <w:shd w:val="clear" w:color="auto" w:fill="auto"/>
            <w:vAlign w:val="center"/>
          </w:tcPr>
          <w:p w14:paraId="4E545EE6">
            <w:pPr>
              <w:rPr>
                <w:rFonts w:cs="Times New Roman"/>
                <w:bCs/>
                <w:kern w:val="0"/>
                <w:sz w:val="20"/>
                <w:szCs w:val="20"/>
              </w:rPr>
            </w:pPr>
            <w:r>
              <w:rPr>
                <w:rFonts w:hint="eastAsia" w:cs="Times New Roman"/>
                <w:bCs/>
                <w:kern w:val="0"/>
                <w:sz w:val="20"/>
                <w:szCs w:val="20"/>
              </w:rPr>
              <w:t>主要竞争对手</w:t>
            </w:r>
          </w:p>
        </w:tc>
        <w:tc>
          <w:tcPr>
            <w:tcW w:w="3838" w:type="pct"/>
            <w:shd w:val="clear" w:color="auto" w:fill="auto"/>
            <w:vAlign w:val="center"/>
          </w:tcPr>
          <w:p w14:paraId="15C97F7D">
            <w:pPr>
              <w:rPr>
                <w:rFonts w:cs="Times New Roman"/>
                <w:bCs/>
                <w:kern w:val="0"/>
                <w:sz w:val="20"/>
                <w:szCs w:val="20"/>
              </w:rPr>
            </w:pPr>
          </w:p>
        </w:tc>
      </w:tr>
      <w:tr w14:paraId="419E4D4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4138885E">
            <w:pPr>
              <w:rPr>
                <w:rFonts w:cs="Times New Roman"/>
                <w:kern w:val="0"/>
                <w:sz w:val="20"/>
                <w:szCs w:val="20"/>
              </w:rPr>
            </w:pPr>
            <w:r>
              <w:rPr>
                <w:rFonts w:hint="eastAsia" w:cs="Times New Roman"/>
                <w:kern w:val="0"/>
                <w:sz w:val="20"/>
                <w:szCs w:val="20"/>
              </w:rPr>
              <w:t>9</w:t>
            </w:r>
          </w:p>
        </w:tc>
        <w:tc>
          <w:tcPr>
            <w:tcW w:w="944" w:type="pct"/>
            <w:shd w:val="clear" w:color="auto" w:fill="auto"/>
            <w:vAlign w:val="center"/>
          </w:tcPr>
          <w:p w14:paraId="30D44E8C">
            <w:pPr>
              <w:rPr>
                <w:rFonts w:cs="Times New Roman"/>
                <w:bCs/>
                <w:kern w:val="0"/>
                <w:sz w:val="20"/>
                <w:szCs w:val="20"/>
              </w:rPr>
            </w:pPr>
            <w:r>
              <w:rPr>
                <w:rFonts w:hint="eastAsia" w:cs="Times New Roman"/>
                <w:bCs/>
                <w:kern w:val="0"/>
                <w:sz w:val="20"/>
                <w:szCs w:val="20"/>
              </w:rPr>
              <w:t>联系方式</w:t>
            </w:r>
          </w:p>
        </w:tc>
        <w:tc>
          <w:tcPr>
            <w:tcW w:w="3838" w:type="pct"/>
            <w:shd w:val="clear" w:color="auto" w:fill="auto"/>
            <w:vAlign w:val="center"/>
          </w:tcPr>
          <w:p w14:paraId="5BD626E0">
            <w:pPr>
              <w:rPr>
                <w:rFonts w:cs="Times New Roman"/>
                <w:bCs/>
                <w:kern w:val="0"/>
                <w:sz w:val="20"/>
                <w:szCs w:val="20"/>
              </w:rPr>
            </w:pPr>
          </w:p>
        </w:tc>
      </w:tr>
    </w:tbl>
    <w:p w14:paraId="710821FE">
      <w:pPr>
        <w:pStyle w:val="126"/>
      </w:pPr>
      <w:r>
        <w:rPr>
          <w:rFonts w:hint="eastAsia"/>
        </w:rPr>
        <w:t>资料来源：Antennas Direct；第三方资料、新闻报道、业内专家采访及QYResearch整理研究，2024年</w:t>
      </w:r>
    </w:p>
    <w:p w14:paraId="600CEEC1">
      <w:pPr>
        <w:pStyle w:val="4"/>
      </w:pPr>
      <w:bookmarkStart w:id="193" w:name="_Toc24028342"/>
      <w:bookmarkStart w:id="194" w:name="_Toc24972532"/>
      <w:bookmarkStart w:id="195" w:name="_Toc167094657"/>
      <w:bookmarkStart w:id="196" w:name="_Toc121583910"/>
      <w:r>
        <w:rPr>
          <w:rFonts w:hint="eastAsia"/>
        </w:rPr>
        <w:t>Antennas Direct 高清电视天线产品规格、参数及市场应用</w:t>
      </w:r>
      <w:bookmarkEnd w:id="193"/>
      <w:bookmarkEnd w:id="194"/>
      <w:bookmarkEnd w:id="195"/>
      <w:bookmarkEnd w:id="196"/>
    </w:p>
    <w:p w14:paraId="6B304817">
      <w:pPr>
        <w:pStyle w:val="132"/>
        <w:ind w:left="252" w:right="-105"/>
      </w:pPr>
      <w:bookmarkStart w:id="197" w:name="_Toc26780084"/>
      <w:bookmarkStart w:id="198" w:name="_Toc121583638"/>
      <w:bookmarkStart w:id="199" w:name="_Toc24028963"/>
      <w:bookmarkStart w:id="200" w:name="_Toc167094573"/>
      <w:r>
        <w:rPr>
          <w:rFonts w:hint="eastAsia"/>
        </w:rPr>
        <w:t>Antennas Direct 高清电视天线产品规格、参数及市场应用</w:t>
      </w:r>
      <w:bookmarkEnd w:id="197"/>
      <w:bookmarkEnd w:id="198"/>
      <w:bookmarkEnd w:id="199"/>
      <w:bookmarkEnd w:id="200"/>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0D5BC83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63" w:type="pct"/>
            <w:shd w:val="solid" w:color="000080" w:fill="FFFFFF"/>
            <w:vAlign w:val="center"/>
          </w:tcPr>
          <w:p w14:paraId="364A7C5D">
            <w:pPr>
              <w:rPr>
                <w:rFonts w:cs="Times New Roman"/>
                <w:b/>
                <w:bCs/>
                <w:color w:val="FFFFFF"/>
                <w:kern w:val="0"/>
                <w:sz w:val="20"/>
                <w:szCs w:val="20"/>
              </w:rPr>
            </w:pPr>
            <w:r>
              <w:rPr>
                <w:rFonts w:hint="eastAsia" w:cs="Times New Roman"/>
                <w:b/>
                <w:bCs/>
                <w:color w:val="FFFFFF"/>
                <w:kern w:val="0"/>
                <w:sz w:val="20"/>
                <w:szCs w:val="20"/>
              </w:rPr>
              <w:t>产品</w:t>
            </w:r>
          </w:p>
        </w:tc>
        <w:tc>
          <w:tcPr>
            <w:tcW w:w="3837" w:type="pct"/>
            <w:shd w:val="solid" w:color="000080" w:fill="FFFFFF"/>
            <w:vAlign w:val="center"/>
          </w:tcPr>
          <w:p w14:paraId="6291C5BD">
            <w:pPr>
              <w:rPr>
                <w:rFonts w:cs="Times New Roman"/>
                <w:b/>
                <w:bCs/>
                <w:color w:val="FFFFFF"/>
                <w:kern w:val="0"/>
                <w:sz w:val="20"/>
                <w:szCs w:val="20"/>
              </w:rPr>
            </w:pPr>
            <w:r>
              <w:rPr>
                <w:rFonts w:hint="eastAsia" w:cs="Times New Roman"/>
                <w:b/>
                <w:bCs/>
                <w:color w:val="FFFFFF"/>
                <w:kern w:val="0"/>
                <w:sz w:val="20"/>
                <w:szCs w:val="20"/>
              </w:rPr>
              <w:t>描述</w:t>
            </w:r>
          </w:p>
        </w:tc>
      </w:tr>
      <w:tr w14:paraId="1550D1F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151CB6AE">
            <w:pPr>
              <w:rPr>
                <w:rFonts w:cs="Times New Roman"/>
                <w:kern w:val="0"/>
                <w:sz w:val="20"/>
                <w:szCs w:val="20"/>
              </w:rPr>
            </w:pPr>
          </w:p>
        </w:tc>
        <w:tc>
          <w:tcPr>
            <w:tcW w:w="3837" w:type="pct"/>
            <w:shd w:val="clear" w:color="auto" w:fill="auto"/>
            <w:vAlign w:val="center"/>
          </w:tcPr>
          <w:p w14:paraId="0998FCBE">
            <w:pPr>
              <w:rPr>
                <w:rFonts w:cs="Times New Roman"/>
                <w:kern w:val="0"/>
                <w:sz w:val="20"/>
                <w:szCs w:val="20"/>
              </w:rPr>
            </w:pPr>
          </w:p>
          <w:p w14:paraId="4D24BC18">
            <w:pPr>
              <w:rPr>
                <w:rFonts w:cs="Times New Roman"/>
                <w:kern w:val="0"/>
                <w:sz w:val="20"/>
                <w:szCs w:val="20"/>
              </w:rPr>
            </w:pPr>
          </w:p>
        </w:tc>
      </w:tr>
      <w:tr w14:paraId="3A054F0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893C420">
            <w:pPr>
              <w:rPr>
                <w:rFonts w:cs="Times New Roman"/>
                <w:kern w:val="0"/>
                <w:sz w:val="20"/>
                <w:szCs w:val="20"/>
              </w:rPr>
            </w:pPr>
          </w:p>
        </w:tc>
        <w:tc>
          <w:tcPr>
            <w:tcW w:w="3837" w:type="pct"/>
            <w:shd w:val="clear" w:color="auto" w:fill="auto"/>
            <w:vAlign w:val="center"/>
          </w:tcPr>
          <w:p w14:paraId="37D7DFD5">
            <w:pPr>
              <w:rPr>
                <w:rFonts w:cs="Times New Roman"/>
                <w:kern w:val="0"/>
                <w:sz w:val="20"/>
                <w:szCs w:val="20"/>
              </w:rPr>
            </w:pPr>
          </w:p>
          <w:p w14:paraId="6FB2D0E8">
            <w:pPr>
              <w:rPr>
                <w:rFonts w:cs="Times New Roman"/>
                <w:kern w:val="0"/>
                <w:sz w:val="20"/>
                <w:szCs w:val="20"/>
              </w:rPr>
            </w:pPr>
          </w:p>
        </w:tc>
      </w:tr>
    </w:tbl>
    <w:p w14:paraId="78B5144E">
      <w:pPr>
        <w:pStyle w:val="126"/>
      </w:pPr>
      <w:r>
        <w:rPr>
          <w:rFonts w:hint="eastAsia"/>
        </w:rPr>
        <w:t>资料来源：Antennas Direct；第三方资料、新闻报道、业内专家采访及QYResearch整理研究，2024年</w:t>
      </w:r>
    </w:p>
    <w:p w14:paraId="797F85D5">
      <w:pPr>
        <w:pStyle w:val="4"/>
      </w:pPr>
      <w:bookmarkStart w:id="201" w:name="_Toc121583912"/>
      <w:bookmarkStart w:id="202" w:name="_Toc167094658"/>
      <w:bookmarkStart w:id="203" w:name="_Toc24972534"/>
      <w:bookmarkStart w:id="204" w:name="_Toc24028344"/>
      <w:bookmarkStart w:id="205" w:name="_Hlk28108908"/>
      <w:r>
        <w:rPr>
          <w:rFonts w:hint="eastAsia"/>
        </w:rPr>
        <w:t>Antennas Direct公司简介及主要业务</w:t>
      </w:r>
      <w:bookmarkEnd w:id="201"/>
      <w:bookmarkEnd w:id="202"/>
      <w:bookmarkEnd w:id="203"/>
      <w:bookmarkEnd w:id="204"/>
    </w:p>
    <w:p w14:paraId="2C3E2EB9">
      <w:pPr>
        <w:pStyle w:val="132"/>
        <w:ind w:left="252" w:right="-105"/>
      </w:pPr>
      <w:bookmarkStart w:id="206" w:name="_Toc24028965"/>
      <w:bookmarkStart w:id="207" w:name="_Toc167094574"/>
      <w:bookmarkStart w:id="208" w:name="_Toc26780086"/>
      <w:bookmarkStart w:id="209" w:name="_Toc121583640"/>
      <w:r>
        <w:rPr>
          <w:rFonts w:hint="eastAsia"/>
        </w:rPr>
        <w:t>Antennas Direct公司简介及主要业务</w:t>
      </w:r>
      <w:bookmarkEnd w:id="206"/>
      <w:bookmarkEnd w:id="207"/>
      <w:bookmarkEnd w:id="208"/>
      <w:bookmarkEnd w:id="209"/>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37EEB0C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63" w:type="pct"/>
            <w:shd w:val="solid" w:color="000080" w:fill="FFFFFF"/>
            <w:vAlign w:val="center"/>
          </w:tcPr>
          <w:p w14:paraId="689329E0">
            <w:pPr>
              <w:rPr>
                <w:rFonts w:cs="Times New Roman"/>
                <w:b/>
                <w:bCs/>
                <w:color w:val="FFFFFF"/>
                <w:kern w:val="0"/>
                <w:sz w:val="20"/>
                <w:szCs w:val="20"/>
              </w:rPr>
            </w:pPr>
            <w:r>
              <w:rPr>
                <w:rFonts w:hint="eastAsia" w:cs="Times New Roman"/>
                <w:b/>
                <w:bCs/>
                <w:color w:val="FFFFFF"/>
                <w:kern w:val="0"/>
                <w:sz w:val="20"/>
                <w:szCs w:val="20"/>
              </w:rPr>
              <w:t>Antennas Direct</w:t>
            </w:r>
          </w:p>
        </w:tc>
        <w:tc>
          <w:tcPr>
            <w:tcW w:w="3837" w:type="pct"/>
            <w:shd w:val="solid" w:color="000080" w:fill="FFFFFF"/>
            <w:vAlign w:val="center"/>
          </w:tcPr>
          <w:p w14:paraId="70BA58D4">
            <w:pPr>
              <w:rPr>
                <w:rFonts w:cs="Times New Roman"/>
                <w:b/>
                <w:bCs/>
                <w:color w:val="FFFFFF"/>
                <w:kern w:val="0"/>
                <w:sz w:val="20"/>
                <w:szCs w:val="20"/>
              </w:rPr>
            </w:pPr>
            <w:r>
              <w:rPr>
                <w:rFonts w:hint="eastAsia" w:cs="Times New Roman"/>
                <w:b/>
                <w:bCs/>
                <w:color w:val="FFFFFF"/>
                <w:kern w:val="0"/>
                <w:sz w:val="20"/>
                <w:szCs w:val="20"/>
              </w:rPr>
              <w:t>详情描述</w:t>
            </w:r>
          </w:p>
        </w:tc>
      </w:tr>
      <w:tr w14:paraId="60B7B6B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B00B48F">
            <w:pPr>
              <w:rPr>
                <w:rFonts w:cs="Times New Roman"/>
                <w:kern w:val="0"/>
                <w:sz w:val="20"/>
                <w:szCs w:val="20"/>
              </w:rPr>
            </w:pPr>
            <w:r>
              <w:rPr>
                <w:rFonts w:hint="eastAsia" w:cs="Times New Roman"/>
                <w:kern w:val="0"/>
                <w:sz w:val="20"/>
                <w:szCs w:val="20"/>
              </w:rPr>
              <w:t>企业概况</w:t>
            </w:r>
          </w:p>
        </w:tc>
        <w:tc>
          <w:tcPr>
            <w:tcW w:w="3837" w:type="pct"/>
            <w:shd w:val="clear" w:color="auto" w:fill="auto"/>
            <w:vAlign w:val="center"/>
          </w:tcPr>
          <w:p w14:paraId="451BABDD">
            <w:pPr>
              <w:rPr>
                <w:rFonts w:cs="Times New Roman"/>
                <w:kern w:val="0"/>
                <w:sz w:val="20"/>
                <w:szCs w:val="20"/>
              </w:rPr>
            </w:pPr>
          </w:p>
          <w:p w14:paraId="519D15ED">
            <w:pPr>
              <w:rPr>
                <w:rFonts w:cs="Times New Roman"/>
                <w:kern w:val="0"/>
                <w:sz w:val="20"/>
                <w:szCs w:val="20"/>
              </w:rPr>
            </w:pPr>
          </w:p>
          <w:p w14:paraId="125EFA5F">
            <w:pPr>
              <w:rPr>
                <w:rFonts w:cs="Times New Roman"/>
                <w:kern w:val="0"/>
                <w:sz w:val="20"/>
                <w:szCs w:val="20"/>
              </w:rPr>
            </w:pPr>
          </w:p>
        </w:tc>
      </w:tr>
      <w:tr w14:paraId="08707C6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02EAABFC">
            <w:pPr>
              <w:rPr>
                <w:rFonts w:cs="Times New Roman"/>
                <w:kern w:val="0"/>
                <w:sz w:val="20"/>
                <w:szCs w:val="20"/>
              </w:rPr>
            </w:pPr>
            <w:r>
              <w:rPr>
                <w:rFonts w:hint="eastAsia" w:cs="Times New Roman"/>
                <w:kern w:val="0"/>
                <w:sz w:val="20"/>
                <w:szCs w:val="20"/>
              </w:rPr>
              <w:t>主要业务</w:t>
            </w:r>
          </w:p>
        </w:tc>
        <w:tc>
          <w:tcPr>
            <w:tcW w:w="3837" w:type="pct"/>
            <w:shd w:val="clear" w:color="auto" w:fill="auto"/>
            <w:vAlign w:val="center"/>
          </w:tcPr>
          <w:p w14:paraId="7FD499EA">
            <w:pPr>
              <w:rPr>
                <w:rFonts w:cs="Times New Roman"/>
                <w:kern w:val="0"/>
                <w:sz w:val="20"/>
                <w:szCs w:val="20"/>
              </w:rPr>
            </w:pPr>
          </w:p>
          <w:p w14:paraId="1A21AF22">
            <w:pPr>
              <w:rPr>
                <w:rFonts w:cs="Times New Roman"/>
                <w:kern w:val="0"/>
                <w:sz w:val="20"/>
                <w:szCs w:val="20"/>
              </w:rPr>
            </w:pPr>
          </w:p>
          <w:p w14:paraId="19485EFB">
            <w:pPr>
              <w:rPr>
                <w:rFonts w:cs="Times New Roman"/>
                <w:kern w:val="0"/>
                <w:sz w:val="20"/>
                <w:szCs w:val="20"/>
              </w:rPr>
            </w:pPr>
          </w:p>
        </w:tc>
      </w:tr>
    </w:tbl>
    <w:p w14:paraId="5E62591B">
      <w:pPr>
        <w:pStyle w:val="126"/>
      </w:pPr>
      <w:r>
        <w:rPr>
          <w:rFonts w:hint="eastAsia"/>
        </w:rPr>
        <w:t>资料来源：Antennas Direct；第三方资料、新闻报道、业内专家采访及QYResearch整理研究，2024年</w:t>
      </w:r>
    </w:p>
    <w:bookmarkEnd w:id="205"/>
    <w:p w14:paraId="7E015625">
      <w:pPr>
        <w:pStyle w:val="4"/>
      </w:pPr>
      <w:bookmarkStart w:id="210" w:name="_Toc121583913"/>
      <w:bookmarkStart w:id="211" w:name="_Toc167094659"/>
      <w:r>
        <w:rPr>
          <w:rFonts w:hint="eastAsia"/>
        </w:rPr>
        <w:t>Antennas Direct企业最新动态</w:t>
      </w:r>
      <w:bookmarkEnd w:id="210"/>
      <w:bookmarkEnd w:id="211"/>
    </w:p>
    <w:p w14:paraId="1452B484">
      <w:pPr>
        <w:pStyle w:val="132"/>
        <w:ind w:left="252" w:right="-105"/>
      </w:pPr>
      <w:bookmarkStart w:id="212" w:name="_Toc121583641"/>
      <w:bookmarkStart w:id="213" w:name="_Toc167094575"/>
      <w:r>
        <w:rPr>
          <w:rFonts w:hint="eastAsia"/>
        </w:rPr>
        <w:t>Antennas Direct企业最新动态</w:t>
      </w:r>
      <w:bookmarkEnd w:id="212"/>
      <w:bookmarkEnd w:id="213"/>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2489248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43E3F528">
            <w:pPr>
              <w:rPr>
                <w:rFonts w:cs="Times New Roman"/>
                <w:b/>
                <w:bCs/>
                <w:color w:val="FFFFFF"/>
                <w:kern w:val="0"/>
                <w:sz w:val="20"/>
                <w:szCs w:val="20"/>
              </w:rPr>
            </w:pPr>
            <w:r>
              <w:rPr>
                <w:rFonts w:hint="eastAsia" w:cs="Times New Roman"/>
                <w:b/>
                <w:bCs/>
                <w:color w:val="FFFFFF"/>
                <w:kern w:val="0"/>
                <w:sz w:val="20"/>
                <w:szCs w:val="20"/>
              </w:rPr>
              <w:t>日期</w:t>
            </w:r>
          </w:p>
        </w:tc>
        <w:tc>
          <w:tcPr>
            <w:tcW w:w="3837" w:type="pct"/>
            <w:shd w:val="solid" w:color="000080" w:fill="FFFFFF"/>
            <w:vAlign w:val="center"/>
          </w:tcPr>
          <w:p w14:paraId="1B40EB21">
            <w:pPr>
              <w:rPr>
                <w:rFonts w:cs="Times New Roman"/>
                <w:b/>
                <w:bCs/>
                <w:color w:val="FFFFFF"/>
                <w:kern w:val="0"/>
                <w:sz w:val="20"/>
                <w:szCs w:val="20"/>
              </w:rPr>
            </w:pPr>
            <w:r>
              <w:rPr>
                <w:rFonts w:hint="eastAsia" w:cs="Times New Roman"/>
                <w:b/>
                <w:bCs/>
                <w:color w:val="FFFFFF"/>
                <w:kern w:val="0"/>
                <w:sz w:val="20"/>
                <w:szCs w:val="20"/>
              </w:rPr>
              <w:t>详情描述</w:t>
            </w:r>
          </w:p>
        </w:tc>
      </w:tr>
      <w:tr w14:paraId="1C44E6C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3C4B638D">
            <w:pPr>
              <w:rPr>
                <w:rFonts w:cs="Times New Roman"/>
                <w:kern w:val="0"/>
                <w:sz w:val="20"/>
                <w:szCs w:val="20"/>
              </w:rPr>
            </w:pPr>
          </w:p>
        </w:tc>
        <w:tc>
          <w:tcPr>
            <w:tcW w:w="3837" w:type="pct"/>
            <w:shd w:val="clear" w:color="auto" w:fill="auto"/>
            <w:vAlign w:val="center"/>
          </w:tcPr>
          <w:p w14:paraId="3336F283">
            <w:pPr>
              <w:rPr>
                <w:rFonts w:cs="Times New Roman"/>
                <w:kern w:val="0"/>
                <w:sz w:val="20"/>
                <w:szCs w:val="20"/>
              </w:rPr>
            </w:pPr>
          </w:p>
          <w:p w14:paraId="5E0260B5">
            <w:pPr>
              <w:rPr>
                <w:rFonts w:cs="Times New Roman"/>
                <w:kern w:val="0"/>
                <w:sz w:val="20"/>
                <w:szCs w:val="20"/>
              </w:rPr>
            </w:pPr>
          </w:p>
        </w:tc>
      </w:tr>
      <w:tr w14:paraId="35AA2CB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1A565722">
            <w:pPr>
              <w:rPr>
                <w:rFonts w:cs="Times New Roman"/>
                <w:kern w:val="0"/>
                <w:sz w:val="20"/>
                <w:szCs w:val="20"/>
              </w:rPr>
            </w:pPr>
          </w:p>
        </w:tc>
        <w:tc>
          <w:tcPr>
            <w:tcW w:w="3837" w:type="pct"/>
            <w:shd w:val="clear" w:color="auto" w:fill="auto"/>
            <w:vAlign w:val="center"/>
          </w:tcPr>
          <w:p w14:paraId="7D5969F9">
            <w:pPr>
              <w:rPr>
                <w:rFonts w:cs="Times New Roman"/>
                <w:kern w:val="0"/>
                <w:sz w:val="20"/>
                <w:szCs w:val="20"/>
              </w:rPr>
            </w:pPr>
          </w:p>
          <w:p w14:paraId="6A435F41">
            <w:pPr>
              <w:rPr>
                <w:rFonts w:cs="Times New Roman"/>
                <w:kern w:val="0"/>
                <w:sz w:val="20"/>
                <w:szCs w:val="20"/>
              </w:rPr>
            </w:pPr>
          </w:p>
        </w:tc>
      </w:tr>
      <w:tr w14:paraId="1AA5D97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C830641">
            <w:pPr>
              <w:rPr>
                <w:rFonts w:cs="Times New Roman"/>
                <w:kern w:val="0"/>
                <w:sz w:val="20"/>
                <w:szCs w:val="20"/>
              </w:rPr>
            </w:pPr>
          </w:p>
        </w:tc>
        <w:tc>
          <w:tcPr>
            <w:tcW w:w="3837" w:type="pct"/>
            <w:shd w:val="clear" w:color="auto" w:fill="auto"/>
            <w:vAlign w:val="center"/>
          </w:tcPr>
          <w:p w14:paraId="2993E347">
            <w:pPr>
              <w:rPr>
                <w:rFonts w:cs="Times New Roman"/>
                <w:kern w:val="0"/>
                <w:sz w:val="20"/>
                <w:szCs w:val="20"/>
              </w:rPr>
            </w:pPr>
          </w:p>
          <w:p w14:paraId="2982D158">
            <w:pPr>
              <w:rPr>
                <w:rFonts w:cs="Times New Roman"/>
                <w:kern w:val="0"/>
                <w:sz w:val="20"/>
                <w:szCs w:val="20"/>
              </w:rPr>
            </w:pPr>
          </w:p>
        </w:tc>
      </w:tr>
    </w:tbl>
    <w:p w14:paraId="67936791">
      <w:pPr>
        <w:pStyle w:val="126"/>
      </w:pPr>
      <w:r>
        <w:rPr>
          <w:rFonts w:hint="eastAsia"/>
        </w:rPr>
        <w:t>资料来源：Antennas Direct；第三方资料、新闻报道、业内专家采访及QYResearch整理研究，2024年</w:t>
      </w:r>
    </w:p>
    <w:p w14:paraId="1CF90344">
      <w:pPr>
        <w:pStyle w:val="3"/>
      </w:pPr>
      <w:bookmarkStart w:id="214" w:name="_Toc121583914"/>
      <w:bookmarkStart w:id="215" w:name="_Toc167094660"/>
      <w:r>
        <w:rPr>
          <w:rFonts w:hint="eastAsia"/>
        </w:rPr>
        <w:t>Jasco Products (GE)</w:t>
      </w:r>
      <w:bookmarkEnd w:id="214"/>
      <w:bookmarkEnd w:id="215"/>
    </w:p>
    <w:p w14:paraId="17FEF629"/>
    <w:p w14:paraId="2B364E0D">
      <w:pPr>
        <w:pStyle w:val="4"/>
      </w:pPr>
      <w:bookmarkStart w:id="216" w:name="_Toc121583915"/>
      <w:bookmarkStart w:id="217" w:name="_Toc167094661"/>
      <w:r>
        <w:rPr>
          <w:rFonts w:hint="eastAsia"/>
        </w:rPr>
        <w:t>Jasco Products (GE)基本信息、高清电视天线生产基地、总部、竞争对手及市场地位</w:t>
      </w:r>
      <w:bookmarkEnd w:id="216"/>
      <w:bookmarkEnd w:id="217"/>
    </w:p>
    <w:p w14:paraId="5D5D0351">
      <w:pPr>
        <w:pStyle w:val="132"/>
        <w:ind w:left="252" w:right="-105"/>
      </w:pPr>
      <w:bookmarkStart w:id="218" w:name="_Toc121583642"/>
      <w:bookmarkStart w:id="219" w:name="_Toc167094576"/>
      <w:r>
        <w:rPr>
          <w:rFonts w:hint="eastAsia"/>
        </w:rPr>
        <w:t>Jasco Products (GE)</w:t>
      </w:r>
      <w:r>
        <w:t xml:space="preserve"> </w:t>
      </w:r>
      <w:r>
        <w:rPr>
          <w:rFonts w:hint="eastAsia"/>
        </w:rPr>
        <w:t>高清电视天线生产基地、总部、竞争对手及市场地位</w:t>
      </w:r>
      <w:bookmarkEnd w:id="218"/>
      <w:bookmarkEnd w:id="219"/>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35"/>
        <w:gridCol w:w="1882"/>
        <w:gridCol w:w="7651"/>
      </w:tblGrid>
      <w:tr w14:paraId="2046A56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solid" w:color="000080" w:fill="FFFFFF"/>
            <w:vAlign w:val="center"/>
          </w:tcPr>
          <w:p w14:paraId="545515EA">
            <w:pPr>
              <w:rPr>
                <w:rFonts w:cs="Times New Roman"/>
                <w:b/>
                <w:bCs/>
                <w:color w:val="FFFFFF"/>
                <w:kern w:val="0"/>
                <w:sz w:val="20"/>
                <w:szCs w:val="20"/>
              </w:rPr>
            </w:pPr>
            <w:r>
              <w:rPr>
                <w:rFonts w:cs="Times New Roman"/>
                <w:b/>
                <w:bCs/>
                <w:color w:val="FFFFFF"/>
                <w:kern w:val="0"/>
                <w:sz w:val="20"/>
                <w:szCs w:val="20"/>
              </w:rPr>
              <w:t>#</w:t>
            </w:r>
          </w:p>
        </w:tc>
        <w:tc>
          <w:tcPr>
            <w:tcW w:w="944" w:type="pct"/>
            <w:shd w:val="solid" w:color="000080" w:fill="FFFFFF"/>
            <w:vAlign w:val="center"/>
          </w:tcPr>
          <w:p w14:paraId="5F368387">
            <w:pPr>
              <w:rPr>
                <w:rFonts w:cs="Times New Roman"/>
                <w:b/>
                <w:bCs/>
                <w:color w:val="FFFFFF"/>
                <w:kern w:val="0"/>
                <w:sz w:val="20"/>
                <w:szCs w:val="20"/>
              </w:rPr>
            </w:pPr>
            <w:r>
              <w:rPr>
                <w:rFonts w:hint="eastAsia" w:cs="Times New Roman"/>
                <w:b/>
                <w:bCs/>
                <w:color w:val="FFFFFF"/>
                <w:kern w:val="0"/>
                <w:sz w:val="20"/>
                <w:szCs w:val="20"/>
              </w:rPr>
              <w:t>项目</w:t>
            </w:r>
          </w:p>
        </w:tc>
        <w:tc>
          <w:tcPr>
            <w:tcW w:w="3838" w:type="pct"/>
            <w:shd w:val="solid" w:color="000080" w:fill="FFFFFF"/>
            <w:vAlign w:val="center"/>
          </w:tcPr>
          <w:p w14:paraId="4960C3DC">
            <w:pPr>
              <w:rPr>
                <w:rFonts w:cs="Times New Roman"/>
                <w:b/>
                <w:bCs/>
                <w:color w:val="FFFFFF"/>
                <w:kern w:val="0"/>
                <w:sz w:val="20"/>
                <w:szCs w:val="20"/>
              </w:rPr>
            </w:pPr>
            <w:r>
              <w:rPr>
                <w:rFonts w:hint="eastAsia" w:cs="Times New Roman"/>
                <w:b/>
                <w:bCs/>
                <w:color w:val="FFFFFF"/>
                <w:kern w:val="0"/>
                <w:sz w:val="20"/>
                <w:szCs w:val="20"/>
              </w:rPr>
              <w:t>描述</w:t>
            </w:r>
          </w:p>
        </w:tc>
      </w:tr>
      <w:tr w14:paraId="7F84AF4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5143B855">
            <w:pPr>
              <w:rPr>
                <w:rFonts w:cs="Times New Roman"/>
                <w:kern w:val="0"/>
                <w:sz w:val="20"/>
                <w:szCs w:val="20"/>
              </w:rPr>
            </w:pPr>
            <w:r>
              <w:rPr>
                <w:rFonts w:cs="Times New Roman"/>
                <w:kern w:val="0"/>
                <w:sz w:val="20"/>
                <w:szCs w:val="20"/>
              </w:rPr>
              <w:t>1</w:t>
            </w:r>
          </w:p>
        </w:tc>
        <w:tc>
          <w:tcPr>
            <w:tcW w:w="944" w:type="pct"/>
            <w:shd w:val="clear" w:color="auto" w:fill="auto"/>
            <w:vAlign w:val="center"/>
          </w:tcPr>
          <w:p w14:paraId="2E0367E7">
            <w:pPr>
              <w:rPr>
                <w:rFonts w:cs="Times New Roman"/>
                <w:kern w:val="0"/>
                <w:sz w:val="20"/>
                <w:szCs w:val="20"/>
              </w:rPr>
            </w:pPr>
            <w:r>
              <w:rPr>
                <w:rFonts w:hint="eastAsia" w:cs="Times New Roman"/>
                <w:kern w:val="0"/>
                <w:sz w:val="20"/>
                <w:szCs w:val="20"/>
              </w:rPr>
              <w:t>企业名称</w:t>
            </w:r>
          </w:p>
        </w:tc>
        <w:tc>
          <w:tcPr>
            <w:tcW w:w="3838" w:type="pct"/>
            <w:shd w:val="clear" w:color="auto" w:fill="auto"/>
            <w:vAlign w:val="center"/>
          </w:tcPr>
          <w:p w14:paraId="53B5C649">
            <w:pPr>
              <w:rPr>
                <w:rFonts w:cs="Times New Roman"/>
                <w:bCs/>
                <w:kern w:val="0"/>
                <w:sz w:val="20"/>
                <w:szCs w:val="20"/>
              </w:rPr>
            </w:pPr>
            <w:r>
              <w:rPr>
                <w:rFonts w:cs="Times New Roman"/>
                <w:bCs/>
                <w:kern w:val="0"/>
                <w:sz w:val="20"/>
                <w:szCs w:val="20"/>
              </w:rPr>
              <w:t>Jasco Products (GE)</w:t>
            </w:r>
          </w:p>
        </w:tc>
      </w:tr>
      <w:tr w14:paraId="479C740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2045A2BF">
            <w:pPr>
              <w:rPr>
                <w:rFonts w:cs="Times New Roman"/>
                <w:kern w:val="0"/>
                <w:sz w:val="20"/>
                <w:szCs w:val="20"/>
              </w:rPr>
            </w:pPr>
            <w:r>
              <w:rPr>
                <w:rFonts w:cs="Times New Roman"/>
                <w:kern w:val="0"/>
                <w:sz w:val="20"/>
                <w:szCs w:val="20"/>
              </w:rPr>
              <w:t>2</w:t>
            </w:r>
          </w:p>
        </w:tc>
        <w:tc>
          <w:tcPr>
            <w:tcW w:w="944" w:type="pct"/>
            <w:shd w:val="clear" w:color="auto" w:fill="auto"/>
            <w:vAlign w:val="center"/>
          </w:tcPr>
          <w:p w14:paraId="2A812C6A">
            <w:pPr>
              <w:rPr>
                <w:rFonts w:cs="Times New Roman"/>
                <w:kern w:val="0"/>
                <w:sz w:val="20"/>
                <w:szCs w:val="20"/>
              </w:rPr>
            </w:pPr>
            <w:r>
              <w:rPr>
                <w:rFonts w:hint="eastAsia" w:cs="Times New Roman"/>
                <w:kern w:val="0"/>
                <w:sz w:val="20"/>
                <w:szCs w:val="20"/>
              </w:rPr>
              <w:t>企业官网</w:t>
            </w:r>
          </w:p>
        </w:tc>
        <w:tc>
          <w:tcPr>
            <w:tcW w:w="3838" w:type="pct"/>
            <w:shd w:val="clear" w:color="auto" w:fill="auto"/>
            <w:vAlign w:val="center"/>
          </w:tcPr>
          <w:p w14:paraId="3891ACBC">
            <w:pPr>
              <w:rPr>
                <w:rFonts w:cs="Times New Roman"/>
                <w:bCs/>
                <w:kern w:val="0"/>
                <w:sz w:val="20"/>
                <w:szCs w:val="20"/>
              </w:rPr>
            </w:pPr>
          </w:p>
        </w:tc>
      </w:tr>
      <w:tr w14:paraId="4F3878E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18" w:type="pct"/>
            <w:shd w:val="clear" w:color="auto" w:fill="auto"/>
            <w:vAlign w:val="center"/>
          </w:tcPr>
          <w:p w14:paraId="581CE2B3">
            <w:pPr>
              <w:rPr>
                <w:rFonts w:cs="Times New Roman"/>
                <w:kern w:val="0"/>
                <w:sz w:val="20"/>
                <w:szCs w:val="20"/>
              </w:rPr>
            </w:pPr>
            <w:r>
              <w:rPr>
                <w:rFonts w:cs="Times New Roman"/>
                <w:kern w:val="0"/>
                <w:sz w:val="20"/>
                <w:szCs w:val="20"/>
              </w:rPr>
              <w:t>3</w:t>
            </w:r>
          </w:p>
        </w:tc>
        <w:tc>
          <w:tcPr>
            <w:tcW w:w="944" w:type="pct"/>
            <w:shd w:val="clear" w:color="auto" w:fill="auto"/>
            <w:vAlign w:val="center"/>
          </w:tcPr>
          <w:p w14:paraId="6731CDE8">
            <w:pPr>
              <w:rPr>
                <w:rFonts w:cs="Times New Roman"/>
                <w:kern w:val="0"/>
                <w:sz w:val="20"/>
                <w:szCs w:val="20"/>
              </w:rPr>
            </w:pPr>
            <w:r>
              <w:rPr>
                <w:rFonts w:hint="eastAsia" w:cs="Times New Roman"/>
                <w:kern w:val="0"/>
                <w:sz w:val="20"/>
                <w:szCs w:val="20"/>
              </w:rPr>
              <w:t>商业化生产日期</w:t>
            </w:r>
          </w:p>
        </w:tc>
        <w:tc>
          <w:tcPr>
            <w:tcW w:w="3838" w:type="pct"/>
            <w:shd w:val="clear" w:color="auto" w:fill="auto"/>
            <w:vAlign w:val="center"/>
          </w:tcPr>
          <w:p w14:paraId="7CB53829">
            <w:pPr>
              <w:rPr>
                <w:rFonts w:cs="Times New Roman"/>
                <w:bCs/>
                <w:kern w:val="0"/>
                <w:sz w:val="20"/>
                <w:szCs w:val="20"/>
              </w:rPr>
            </w:pPr>
          </w:p>
        </w:tc>
      </w:tr>
      <w:tr w14:paraId="1F84B2B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44830112">
            <w:pPr>
              <w:rPr>
                <w:rFonts w:cs="Times New Roman"/>
                <w:kern w:val="0"/>
                <w:sz w:val="20"/>
                <w:szCs w:val="20"/>
              </w:rPr>
            </w:pPr>
            <w:r>
              <w:rPr>
                <w:rFonts w:cs="Times New Roman"/>
                <w:kern w:val="0"/>
                <w:sz w:val="20"/>
                <w:szCs w:val="20"/>
              </w:rPr>
              <w:t>4</w:t>
            </w:r>
          </w:p>
        </w:tc>
        <w:tc>
          <w:tcPr>
            <w:tcW w:w="944" w:type="pct"/>
            <w:shd w:val="clear" w:color="auto" w:fill="auto"/>
            <w:vAlign w:val="center"/>
          </w:tcPr>
          <w:p w14:paraId="70CCF07E">
            <w:pPr>
              <w:rPr>
                <w:rFonts w:cs="Times New Roman"/>
                <w:kern w:val="0"/>
                <w:sz w:val="20"/>
                <w:szCs w:val="20"/>
              </w:rPr>
            </w:pPr>
            <w:r>
              <w:rPr>
                <w:rFonts w:hint="eastAsia" w:cs="Times New Roman"/>
                <w:kern w:val="0"/>
                <w:sz w:val="20"/>
                <w:szCs w:val="20"/>
              </w:rPr>
              <w:t>生产基地</w:t>
            </w:r>
          </w:p>
        </w:tc>
        <w:tc>
          <w:tcPr>
            <w:tcW w:w="3838" w:type="pct"/>
            <w:shd w:val="clear" w:color="auto" w:fill="auto"/>
            <w:vAlign w:val="center"/>
          </w:tcPr>
          <w:p w14:paraId="013313A1">
            <w:pPr>
              <w:rPr>
                <w:rFonts w:cs="Times New Roman"/>
                <w:bCs/>
                <w:kern w:val="0"/>
                <w:sz w:val="20"/>
                <w:szCs w:val="20"/>
              </w:rPr>
            </w:pPr>
          </w:p>
        </w:tc>
      </w:tr>
      <w:tr w14:paraId="0B67B6E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40C935A1">
            <w:pPr>
              <w:rPr>
                <w:rFonts w:cs="Times New Roman"/>
                <w:kern w:val="0"/>
                <w:sz w:val="20"/>
                <w:szCs w:val="20"/>
              </w:rPr>
            </w:pPr>
            <w:r>
              <w:rPr>
                <w:rFonts w:cs="Times New Roman"/>
                <w:kern w:val="0"/>
                <w:sz w:val="20"/>
                <w:szCs w:val="20"/>
              </w:rPr>
              <w:t>5</w:t>
            </w:r>
          </w:p>
        </w:tc>
        <w:tc>
          <w:tcPr>
            <w:tcW w:w="944" w:type="pct"/>
            <w:shd w:val="clear" w:color="auto" w:fill="auto"/>
            <w:vAlign w:val="center"/>
          </w:tcPr>
          <w:p w14:paraId="021B3F57">
            <w:pPr>
              <w:rPr>
                <w:rFonts w:cs="Times New Roman"/>
                <w:kern w:val="0"/>
                <w:sz w:val="20"/>
                <w:szCs w:val="20"/>
              </w:rPr>
            </w:pPr>
            <w:r>
              <w:rPr>
                <w:rFonts w:hint="eastAsia" w:cs="Times New Roman"/>
                <w:kern w:val="0"/>
                <w:sz w:val="20"/>
                <w:szCs w:val="20"/>
              </w:rPr>
              <w:t>总部所在地</w:t>
            </w:r>
          </w:p>
        </w:tc>
        <w:tc>
          <w:tcPr>
            <w:tcW w:w="3838" w:type="pct"/>
            <w:shd w:val="clear" w:color="auto" w:fill="auto"/>
            <w:vAlign w:val="center"/>
          </w:tcPr>
          <w:p w14:paraId="6A59A04E">
            <w:pPr>
              <w:rPr>
                <w:rFonts w:cs="Times New Roman"/>
                <w:bCs/>
                <w:kern w:val="0"/>
                <w:sz w:val="20"/>
                <w:szCs w:val="20"/>
              </w:rPr>
            </w:pPr>
          </w:p>
        </w:tc>
      </w:tr>
      <w:tr w14:paraId="14E18B6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24E1130A">
            <w:pPr>
              <w:rPr>
                <w:rFonts w:cs="Times New Roman"/>
                <w:kern w:val="0"/>
                <w:sz w:val="20"/>
                <w:szCs w:val="20"/>
              </w:rPr>
            </w:pPr>
            <w:r>
              <w:rPr>
                <w:rFonts w:cs="Times New Roman"/>
                <w:kern w:val="0"/>
                <w:sz w:val="20"/>
                <w:szCs w:val="20"/>
              </w:rPr>
              <w:t>6</w:t>
            </w:r>
          </w:p>
        </w:tc>
        <w:tc>
          <w:tcPr>
            <w:tcW w:w="944" w:type="pct"/>
            <w:shd w:val="clear" w:color="auto" w:fill="auto"/>
            <w:vAlign w:val="center"/>
          </w:tcPr>
          <w:p w14:paraId="69A42CEA">
            <w:pPr>
              <w:rPr>
                <w:rFonts w:cs="Times New Roman"/>
                <w:kern w:val="0"/>
                <w:sz w:val="20"/>
                <w:szCs w:val="20"/>
              </w:rPr>
            </w:pPr>
            <w:r>
              <w:rPr>
                <w:rFonts w:hint="eastAsia" w:cs="Times New Roman"/>
                <w:kern w:val="0"/>
                <w:sz w:val="20"/>
                <w:szCs w:val="20"/>
              </w:rPr>
              <w:t>主要经济活动</w:t>
            </w:r>
          </w:p>
        </w:tc>
        <w:tc>
          <w:tcPr>
            <w:tcW w:w="3838" w:type="pct"/>
            <w:shd w:val="clear" w:color="auto" w:fill="auto"/>
            <w:vAlign w:val="center"/>
          </w:tcPr>
          <w:p w14:paraId="5A5BF562">
            <w:pPr>
              <w:rPr>
                <w:rFonts w:cs="Times New Roman"/>
                <w:bCs/>
                <w:kern w:val="0"/>
                <w:sz w:val="20"/>
                <w:szCs w:val="20"/>
              </w:rPr>
            </w:pPr>
          </w:p>
        </w:tc>
      </w:tr>
      <w:tr w14:paraId="5FF4BBB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2BAE410B">
            <w:pPr>
              <w:rPr>
                <w:rFonts w:cs="Times New Roman"/>
                <w:kern w:val="0"/>
                <w:sz w:val="20"/>
                <w:szCs w:val="20"/>
              </w:rPr>
            </w:pPr>
            <w:r>
              <w:rPr>
                <w:rFonts w:hint="eastAsia" w:cs="Times New Roman"/>
                <w:kern w:val="0"/>
                <w:sz w:val="20"/>
                <w:szCs w:val="20"/>
              </w:rPr>
              <w:t>7</w:t>
            </w:r>
          </w:p>
        </w:tc>
        <w:tc>
          <w:tcPr>
            <w:tcW w:w="944" w:type="pct"/>
            <w:shd w:val="clear" w:color="auto" w:fill="auto"/>
            <w:vAlign w:val="center"/>
          </w:tcPr>
          <w:p w14:paraId="57020D2D">
            <w:pPr>
              <w:rPr>
                <w:rFonts w:cs="Times New Roman"/>
                <w:bCs/>
                <w:kern w:val="0"/>
                <w:sz w:val="20"/>
                <w:szCs w:val="20"/>
              </w:rPr>
            </w:pPr>
            <w:r>
              <w:rPr>
                <w:rFonts w:hint="eastAsia" w:cs="Times New Roman"/>
                <w:bCs/>
                <w:kern w:val="0"/>
                <w:sz w:val="20"/>
                <w:szCs w:val="20"/>
              </w:rPr>
              <w:t>市场地位</w:t>
            </w:r>
          </w:p>
        </w:tc>
        <w:tc>
          <w:tcPr>
            <w:tcW w:w="3838" w:type="pct"/>
            <w:shd w:val="clear" w:color="auto" w:fill="auto"/>
            <w:vAlign w:val="center"/>
          </w:tcPr>
          <w:p w14:paraId="04C04A72">
            <w:pPr>
              <w:rPr>
                <w:rFonts w:cs="Times New Roman"/>
                <w:bCs/>
                <w:kern w:val="0"/>
                <w:sz w:val="20"/>
                <w:szCs w:val="20"/>
              </w:rPr>
            </w:pPr>
          </w:p>
        </w:tc>
      </w:tr>
      <w:tr w14:paraId="69B2D8D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4AD38167">
            <w:pPr>
              <w:rPr>
                <w:rFonts w:cs="Times New Roman"/>
                <w:kern w:val="0"/>
                <w:sz w:val="20"/>
                <w:szCs w:val="20"/>
              </w:rPr>
            </w:pPr>
            <w:r>
              <w:rPr>
                <w:rFonts w:hint="eastAsia" w:cs="Times New Roman"/>
                <w:kern w:val="0"/>
                <w:sz w:val="20"/>
                <w:szCs w:val="20"/>
              </w:rPr>
              <w:t>8</w:t>
            </w:r>
          </w:p>
        </w:tc>
        <w:tc>
          <w:tcPr>
            <w:tcW w:w="944" w:type="pct"/>
            <w:shd w:val="clear" w:color="auto" w:fill="auto"/>
            <w:vAlign w:val="center"/>
          </w:tcPr>
          <w:p w14:paraId="2F181F4A">
            <w:pPr>
              <w:rPr>
                <w:rFonts w:cs="Times New Roman"/>
                <w:bCs/>
                <w:kern w:val="0"/>
                <w:sz w:val="20"/>
                <w:szCs w:val="20"/>
              </w:rPr>
            </w:pPr>
            <w:r>
              <w:rPr>
                <w:rFonts w:hint="eastAsia" w:cs="Times New Roman"/>
                <w:bCs/>
                <w:kern w:val="0"/>
                <w:sz w:val="20"/>
                <w:szCs w:val="20"/>
              </w:rPr>
              <w:t>主要竞争对手</w:t>
            </w:r>
          </w:p>
        </w:tc>
        <w:tc>
          <w:tcPr>
            <w:tcW w:w="3838" w:type="pct"/>
            <w:shd w:val="clear" w:color="auto" w:fill="auto"/>
            <w:vAlign w:val="center"/>
          </w:tcPr>
          <w:p w14:paraId="4B752FAD">
            <w:pPr>
              <w:rPr>
                <w:rFonts w:cs="Times New Roman"/>
                <w:bCs/>
                <w:kern w:val="0"/>
                <w:sz w:val="20"/>
                <w:szCs w:val="20"/>
              </w:rPr>
            </w:pPr>
          </w:p>
        </w:tc>
      </w:tr>
      <w:tr w14:paraId="2604966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0D366809">
            <w:pPr>
              <w:rPr>
                <w:rFonts w:cs="Times New Roman"/>
                <w:kern w:val="0"/>
                <w:sz w:val="20"/>
                <w:szCs w:val="20"/>
              </w:rPr>
            </w:pPr>
            <w:r>
              <w:rPr>
                <w:rFonts w:hint="eastAsia" w:cs="Times New Roman"/>
                <w:kern w:val="0"/>
                <w:sz w:val="20"/>
                <w:szCs w:val="20"/>
              </w:rPr>
              <w:t>9</w:t>
            </w:r>
          </w:p>
        </w:tc>
        <w:tc>
          <w:tcPr>
            <w:tcW w:w="944" w:type="pct"/>
            <w:shd w:val="clear" w:color="auto" w:fill="auto"/>
            <w:vAlign w:val="center"/>
          </w:tcPr>
          <w:p w14:paraId="7B41DB43">
            <w:pPr>
              <w:rPr>
                <w:rFonts w:cs="Times New Roman"/>
                <w:bCs/>
                <w:kern w:val="0"/>
                <w:sz w:val="20"/>
                <w:szCs w:val="20"/>
              </w:rPr>
            </w:pPr>
            <w:r>
              <w:rPr>
                <w:rFonts w:hint="eastAsia" w:cs="Times New Roman"/>
                <w:bCs/>
                <w:kern w:val="0"/>
                <w:sz w:val="20"/>
                <w:szCs w:val="20"/>
              </w:rPr>
              <w:t>联系方式</w:t>
            </w:r>
          </w:p>
        </w:tc>
        <w:tc>
          <w:tcPr>
            <w:tcW w:w="3838" w:type="pct"/>
            <w:shd w:val="clear" w:color="auto" w:fill="auto"/>
            <w:vAlign w:val="center"/>
          </w:tcPr>
          <w:p w14:paraId="288589CF">
            <w:pPr>
              <w:rPr>
                <w:rFonts w:cs="Times New Roman"/>
                <w:bCs/>
                <w:kern w:val="0"/>
                <w:sz w:val="20"/>
                <w:szCs w:val="20"/>
              </w:rPr>
            </w:pPr>
          </w:p>
        </w:tc>
      </w:tr>
    </w:tbl>
    <w:p w14:paraId="190ABCD8">
      <w:pPr>
        <w:pStyle w:val="126"/>
      </w:pPr>
      <w:r>
        <w:rPr>
          <w:rFonts w:hint="eastAsia"/>
        </w:rPr>
        <w:t>资料来源：Jasco Products (GE)；第三方资料、新闻报道、业内专家采访及QYResearch整理研究，2024年</w:t>
      </w:r>
    </w:p>
    <w:p w14:paraId="4BFB72A0">
      <w:pPr>
        <w:pStyle w:val="4"/>
      </w:pPr>
      <w:bookmarkStart w:id="220" w:name="_Toc121583916"/>
      <w:bookmarkStart w:id="221" w:name="_Toc167094662"/>
      <w:r>
        <w:rPr>
          <w:rFonts w:hint="eastAsia"/>
        </w:rPr>
        <w:t>Jasco Products (GE) 高清电视天线产品规格、参数及市场应用</w:t>
      </w:r>
      <w:bookmarkEnd w:id="220"/>
      <w:bookmarkEnd w:id="221"/>
    </w:p>
    <w:p w14:paraId="08693AE5">
      <w:pPr>
        <w:pStyle w:val="132"/>
        <w:ind w:left="252" w:right="-105"/>
      </w:pPr>
      <w:bookmarkStart w:id="222" w:name="_Toc121583643"/>
      <w:bookmarkStart w:id="223" w:name="_Toc167094577"/>
      <w:r>
        <w:rPr>
          <w:rFonts w:hint="eastAsia"/>
        </w:rPr>
        <w:t>Jasco Products (GE) 高清电视天线产品规格、参数及市场应用</w:t>
      </w:r>
      <w:bookmarkEnd w:id="222"/>
      <w:bookmarkEnd w:id="223"/>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5800911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480523B4">
            <w:pPr>
              <w:rPr>
                <w:rFonts w:cs="Times New Roman"/>
                <w:b/>
                <w:bCs/>
                <w:color w:val="FFFFFF"/>
                <w:kern w:val="0"/>
                <w:sz w:val="20"/>
                <w:szCs w:val="20"/>
              </w:rPr>
            </w:pPr>
            <w:r>
              <w:rPr>
                <w:rFonts w:hint="eastAsia" w:cs="Times New Roman"/>
                <w:b/>
                <w:bCs/>
                <w:color w:val="FFFFFF"/>
                <w:kern w:val="0"/>
                <w:sz w:val="20"/>
                <w:szCs w:val="20"/>
              </w:rPr>
              <w:t>产品</w:t>
            </w:r>
          </w:p>
        </w:tc>
        <w:tc>
          <w:tcPr>
            <w:tcW w:w="3837" w:type="pct"/>
            <w:shd w:val="solid" w:color="000080" w:fill="FFFFFF"/>
            <w:vAlign w:val="center"/>
          </w:tcPr>
          <w:p w14:paraId="0837994B">
            <w:pPr>
              <w:rPr>
                <w:rFonts w:cs="Times New Roman"/>
                <w:b/>
                <w:bCs/>
                <w:color w:val="FFFFFF"/>
                <w:kern w:val="0"/>
                <w:sz w:val="20"/>
                <w:szCs w:val="20"/>
              </w:rPr>
            </w:pPr>
            <w:r>
              <w:rPr>
                <w:rFonts w:hint="eastAsia" w:cs="Times New Roman"/>
                <w:b/>
                <w:bCs/>
                <w:color w:val="FFFFFF"/>
                <w:kern w:val="0"/>
                <w:sz w:val="20"/>
                <w:szCs w:val="20"/>
              </w:rPr>
              <w:t>描述</w:t>
            </w:r>
          </w:p>
        </w:tc>
      </w:tr>
      <w:tr w14:paraId="09AEC9D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28CBC839">
            <w:pPr>
              <w:rPr>
                <w:rFonts w:cs="Times New Roman"/>
                <w:kern w:val="0"/>
                <w:sz w:val="20"/>
                <w:szCs w:val="20"/>
              </w:rPr>
            </w:pPr>
          </w:p>
        </w:tc>
        <w:tc>
          <w:tcPr>
            <w:tcW w:w="3837" w:type="pct"/>
            <w:shd w:val="clear" w:color="auto" w:fill="auto"/>
            <w:vAlign w:val="center"/>
          </w:tcPr>
          <w:p w14:paraId="2CCCFF83">
            <w:pPr>
              <w:rPr>
                <w:rFonts w:cs="Times New Roman"/>
                <w:kern w:val="0"/>
                <w:sz w:val="20"/>
                <w:szCs w:val="20"/>
              </w:rPr>
            </w:pPr>
          </w:p>
          <w:p w14:paraId="4F72FF09">
            <w:pPr>
              <w:rPr>
                <w:rFonts w:cs="Times New Roman"/>
                <w:kern w:val="0"/>
                <w:sz w:val="20"/>
                <w:szCs w:val="20"/>
              </w:rPr>
            </w:pPr>
          </w:p>
        </w:tc>
      </w:tr>
      <w:tr w14:paraId="12AC670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1181570E">
            <w:pPr>
              <w:rPr>
                <w:rFonts w:cs="Times New Roman"/>
                <w:kern w:val="0"/>
                <w:sz w:val="20"/>
                <w:szCs w:val="20"/>
              </w:rPr>
            </w:pPr>
          </w:p>
        </w:tc>
        <w:tc>
          <w:tcPr>
            <w:tcW w:w="3837" w:type="pct"/>
            <w:shd w:val="clear" w:color="auto" w:fill="auto"/>
            <w:vAlign w:val="center"/>
          </w:tcPr>
          <w:p w14:paraId="29F57ECB">
            <w:pPr>
              <w:rPr>
                <w:rFonts w:cs="Times New Roman"/>
                <w:kern w:val="0"/>
                <w:sz w:val="20"/>
                <w:szCs w:val="20"/>
              </w:rPr>
            </w:pPr>
          </w:p>
          <w:p w14:paraId="4A0DE8E5">
            <w:pPr>
              <w:rPr>
                <w:rFonts w:cs="Times New Roman"/>
                <w:kern w:val="0"/>
                <w:sz w:val="20"/>
                <w:szCs w:val="20"/>
              </w:rPr>
            </w:pPr>
          </w:p>
        </w:tc>
      </w:tr>
    </w:tbl>
    <w:p w14:paraId="7AF9E044">
      <w:pPr>
        <w:pStyle w:val="126"/>
      </w:pPr>
      <w:r>
        <w:rPr>
          <w:rFonts w:hint="eastAsia"/>
        </w:rPr>
        <w:t>资料来源：Jasco Products (GE)；第三方资料、新闻报道、业内专家采访及QYResearch整理研究，2024年</w:t>
      </w:r>
    </w:p>
    <w:p w14:paraId="41E26D48">
      <w:pPr>
        <w:pStyle w:val="4"/>
      </w:pPr>
      <w:bookmarkStart w:id="224" w:name="_Toc121583918"/>
      <w:bookmarkStart w:id="225" w:name="_Toc167094663"/>
      <w:r>
        <w:rPr>
          <w:rFonts w:hint="eastAsia"/>
        </w:rPr>
        <w:t>Jasco Products (GE)公司简介及主要业务</w:t>
      </w:r>
      <w:bookmarkEnd w:id="224"/>
      <w:bookmarkEnd w:id="225"/>
    </w:p>
    <w:p w14:paraId="26872AF0">
      <w:pPr>
        <w:pStyle w:val="132"/>
        <w:ind w:left="252" w:right="-105"/>
      </w:pPr>
      <w:bookmarkStart w:id="226" w:name="_Toc167094578"/>
      <w:bookmarkStart w:id="227" w:name="_Toc121583645"/>
      <w:r>
        <w:rPr>
          <w:rFonts w:hint="eastAsia"/>
        </w:rPr>
        <w:t>Jasco Products (GE)公司简介及主要业务</w:t>
      </w:r>
      <w:bookmarkEnd w:id="226"/>
      <w:bookmarkEnd w:id="227"/>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5DCE23B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2A87137A">
            <w:pPr>
              <w:rPr>
                <w:rFonts w:cs="Times New Roman"/>
                <w:b/>
                <w:bCs/>
                <w:color w:val="FFFFFF"/>
                <w:kern w:val="0"/>
                <w:sz w:val="20"/>
                <w:szCs w:val="20"/>
              </w:rPr>
            </w:pPr>
            <w:r>
              <w:rPr>
                <w:rFonts w:hint="eastAsia" w:cs="Times New Roman"/>
                <w:b/>
                <w:bCs/>
                <w:color w:val="FFFFFF"/>
                <w:kern w:val="0"/>
                <w:sz w:val="20"/>
                <w:szCs w:val="20"/>
              </w:rPr>
              <w:t>Jasco Products (GE)</w:t>
            </w:r>
          </w:p>
        </w:tc>
        <w:tc>
          <w:tcPr>
            <w:tcW w:w="3837" w:type="pct"/>
            <w:shd w:val="solid" w:color="000080" w:fill="FFFFFF"/>
            <w:vAlign w:val="center"/>
          </w:tcPr>
          <w:p w14:paraId="1B030471">
            <w:pPr>
              <w:rPr>
                <w:rFonts w:cs="Times New Roman"/>
                <w:b/>
                <w:bCs/>
                <w:color w:val="FFFFFF"/>
                <w:kern w:val="0"/>
                <w:sz w:val="20"/>
                <w:szCs w:val="20"/>
              </w:rPr>
            </w:pPr>
            <w:r>
              <w:rPr>
                <w:rFonts w:hint="eastAsia" w:cs="Times New Roman"/>
                <w:b/>
                <w:bCs/>
                <w:color w:val="FFFFFF"/>
                <w:kern w:val="0"/>
                <w:sz w:val="20"/>
                <w:szCs w:val="20"/>
              </w:rPr>
              <w:t>详情描述</w:t>
            </w:r>
          </w:p>
        </w:tc>
      </w:tr>
      <w:tr w14:paraId="6AC1F38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483CF3F4">
            <w:pPr>
              <w:rPr>
                <w:rFonts w:cs="Times New Roman"/>
                <w:kern w:val="0"/>
                <w:sz w:val="20"/>
                <w:szCs w:val="20"/>
              </w:rPr>
            </w:pPr>
            <w:r>
              <w:rPr>
                <w:rFonts w:hint="eastAsia" w:cs="Times New Roman"/>
                <w:kern w:val="0"/>
                <w:sz w:val="20"/>
                <w:szCs w:val="20"/>
              </w:rPr>
              <w:t>企业概况</w:t>
            </w:r>
          </w:p>
        </w:tc>
        <w:tc>
          <w:tcPr>
            <w:tcW w:w="3837" w:type="pct"/>
            <w:shd w:val="clear" w:color="auto" w:fill="auto"/>
            <w:vAlign w:val="center"/>
          </w:tcPr>
          <w:p w14:paraId="6567B4A0">
            <w:pPr>
              <w:rPr>
                <w:rFonts w:cs="Times New Roman"/>
                <w:kern w:val="0"/>
                <w:sz w:val="20"/>
                <w:szCs w:val="20"/>
              </w:rPr>
            </w:pPr>
          </w:p>
          <w:p w14:paraId="568947EC">
            <w:pPr>
              <w:rPr>
                <w:rFonts w:cs="Times New Roman"/>
                <w:kern w:val="0"/>
                <w:sz w:val="20"/>
                <w:szCs w:val="20"/>
              </w:rPr>
            </w:pPr>
          </w:p>
          <w:p w14:paraId="6B9914DB">
            <w:pPr>
              <w:rPr>
                <w:rFonts w:cs="Times New Roman"/>
                <w:kern w:val="0"/>
                <w:sz w:val="20"/>
                <w:szCs w:val="20"/>
              </w:rPr>
            </w:pPr>
          </w:p>
        </w:tc>
      </w:tr>
      <w:tr w14:paraId="57438D0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2DA806C4">
            <w:pPr>
              <w:rPr>
                <w:rFonts w:cs="Times New Roman"/>
                <w:kern w:val="0"/>
                <w:sz w:val="20"/>
                <w:szCs w:val="20"/>
              </w:rPr>
            </w:pPr>
            <w:r>
              <w:rPr>
                <w:rFonts w:hint="eastAsia" w:cs="Times New Roman"/>
                <w:kern w:val="0"/>
                <w:sz w:val="20"/>
                <w:szCs w:val="20"/>
              </w:rPr>
              <w:t>主要业务</w:t>
            </w:r>
          </w:p>
        </w:tc>
        <w:tc>
          <w:tcPr>
            <w:tcW w:w="3837" w:type="pct"/>
            <w:shd w:val="clear" w:color="auto" w:fill="auto"/>
            <w:vAlign w:val="center"/>
          </w:tcPr>
          <w:p w14:paraId="221851B1">
            <w:pPr>
              <w:rPr>
                <w:rFonts w:cs="Times New Roman"/>
                <w:kern w:val="0"/>
                <w:sz w:val="20"/>
                <w:szCs w:val="20"/>
              </w:rPr>
            </w:pPr>
          </w:p>
          <w:p w14:paraId="1A02A787">
            <w:pPr>
              <w:rPr>
                <w:rFonts w:cs="Times New Roman"/>
                <w:kern w:val="0"/>
                <w:sz w:val="20"/>
                <w:szCs w:val="20"/>
              </w:rPr>
            </w:pPr>
          </w:p>
          <w:p w14:paraId="72E1B0AB">
            <w:pPr>
              <w:rPr>
                <w:rFonts w:cs="Times New Roman"/>
                <w:kern w:val="0"/>
                <w:sz w:val="20"/>
                <w:szCs w:val="20"/>
              </w:rPr>
            </w:pPr>
          </w:p>
        </w:tc>
      </w:tr>
    </w:tbl>
    <w:p w14:paraId="55861797">
      <w:pPr>
        <w:pStyle w:val="126"/>
      </w:pPr>
      <w:r>
        <w:rPr>
          <w:rFonts w:hint="eastAsia"/>
        </w:rPr>
        <w:t>资料来源：Jasco Products (GE)；第三方资料、新闻报道、业内专家采访及QYResearch整理研究，2024年</w:t>
      </w:r>
    </w:p>
    <w:p w14:paraId="1443D1BA">
      <w:pPr>
        <w:pStyle w:val="4"/>
      </w:pPr>
      <w:bookmarkStart w:id="228" w:name="_Toc167094664"/>
      <w:bookmarkStart w:id="229" w:name="_Toc121583919"/>
      <w:r>
        <w:rPr>
          <w:rFonts w:hint="eastAsia"/>
        </w:rPr>
        <w:t>Jasco Products (GE)企业最新动态</w:t>
      </w:r>
      <w:bookmarkEnd w:id="228"/>
      <w:bookmarkEnd w:id="229"/>
    </w:p>
    <w:p w14:paraId="08D18632">
      <w:pPr>
        <w:pStyle w:val="132"/>
        <w:ind w:left="252" w:right="-105"/>
      </w:pPr>
      <w:bookmarkStart w:id="230" w:name="_Toc121583646"/>
      <w:bookmarkStart w:id="231" w:name="_Toc167094579"/>
      <w:r>
        <w:rPr>
          <w:rFonts w:hint="eastAsia"/>
        </w:rPr>
        <w:t>Jasco Products (GE)企业最新动态</w:t>
      </w:r>
      <w:bookmarkEnd w:id="230"/>
      <w:bookmarkEnd w:id="231"/>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56A3CC7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6915D36D">
            <w:pPr>
              <w:rPr>
                <w:rFonts w:cs="Times New Roman"/>
                <w:b/>
                <w:bCs/>
                <w:color w:val="FFFFFF"/>
                <w:kern w:val="0"/>
                <w:sz w:val="20"/>
                <w:szCs w:val="20"/>
              </w:rPr>
            </w:pPr>
            <w:r>
              <w:rPr>
                <w:rFonts w:hint="eastAsia" w:cs="Times New Roman"/>
                <w:b/>
                <w:bCs/>
                <w:color w:val="FFFFFF"/>
                <w:kern w:val="0"/>
                <w:sz w:val="20"/>
                <w:szCs w:val="20"/>
              </w:rPr>
              <w:t>日期</w:t>
            </w:r>
          </w:p>
        </w:tc>
        <w:tc>
          <w:tcPr>
            <w:tcW w:w="3837" w:type="pct"/>
            <w:shd w:val="solid" w:color="000080" w:fill="FFFFFF"/>
            <w:vAlign w:val="center"/>
          </w:tcPr>
          <w:p w14:paraId="055CDD56">
            <w:pPr>
              <w:rPr>
                <w:rFonts w:cs="Times New Roman"/>
                <w:b/>
                <w:bCs/>
                <w:color w:val="FFFFFF"/>
                <w:kern w:val="0"/>
                <w:sz w:val="20"/>
                <w:szCs w:val="20"/>
              </w:rPr>
            </w:pPr>
            <w:r>
              <w:rPr>
                <w:rFonts w:hint="eastAsia" w:cs="Times New Roman"/>
                <w:b/>
                <w:bCs/>
                <w:color w:val="FFFFFF"/>
                <w:kern w:val="0"/>
                <w:sz w:val="20"/>
                <w:szCs w:val="20"/>
              </w:rPr>
              <w:t>详情描述</w:t>
            </w:r>
          </w:p>
        </w:tc>
      </w:tr>
      <w:tr w14:paraId="36A8C61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64E7A8C0">
            <w:pPr>
              <w:rPr>
                <w:rFonts w:cs="Times New Roman"/>
                <w:kern w:val="0"/>
                <w:sz w:val="20"/>
                <w:szCs w:val="20"/>
              </w:rPr>
            </w:pPr>
          </w:p>
        </w:tc>
        <w:tc>
          <w:tcPr>
            <w:tcW w:w="3837" w:type="pct"/>
            <w:shd w:val="clear" w:color="auto" w:fill="auto"/>
            <w:vAlign w:val="center"/>
          </w:tcPr>
          <w:p w14:paraId="2641BE72">
            <w:pPr>
              <w:rPr>
                <w:rFonts w:cs="Times New Roman"/>
                <w:kern w:val="0"/>
                <w:sz w:val="20"/>
                <w:szCs w:val="20"/>
              </w:rPr>
            </w:pPr>
          </w:p>
          <w:p w14:paraId="4333D615">
            <w:pPr>
              <w:rPr>
                <w:rFonts w:cs="Times New Roman"/>
                <w:kern w:val="0"/>
                <w:sz w:val="20"/>
                <w:szCs w:val="20"/>
              </w:rPr>
            </w:pPr>
          </w:p>
        </w:tc>
      </w:tr>
      <w:tr w14:paraId="4993051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03C40766">
            <w:pPr>
              <w:rPr>
                <w:rFonts w:cs="Times New Roman"/>
                <w:kern w:val="0"/>
                <w:sz w:val="20"/>
                <w:szCs w:val="20"/>
              </w:rPr>
            </w:pPr>
          </w:p>
        </w:tc>
        <w:tc>
          <w:tcPr>
            <w:tcW w:w="3837" w:type="pct"/>
            <w:shd w:val="clear" w:color="auto" w:fill="auto"/>
            <w:vAlign w:val="center"/>
          </w:tcPr>
          <w:p w14:paraId="125C7986">
            <w:pPr>
              <w:rPr>
                <w:rFonts w:cs="Times New Roman"/>
                <w:kern w:val="0"/>
                <w:sz w:val="20"/>
                <w:szCs w:val="20"/>
              </w:rPr>
            </w:pPr>
          </w:p>
          <w:p w14:paraId="00AEB644">
            <w:pPr>
              <w:rPr>
                <w:rFonts w:cs="Times New Roman"/>
                <w:kern w:val="0"/>
                <w:sz w:val="20"/>
                <w:szCs w:val="20"/>
              </w:rPr>
            </w:pPr>
          </w:p>
        </w:tc>
      </w:tr>
      <w:tr w14:paraId="6E8FB0E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28378B58">
            <w:pPr>
              <w:rPr>
                <w:rFonts w:cs="Times New Roman"/>
                <w:kern w:val="0"/>
                <w:sz w:val="20"/>
                <w:szCs w:val="20"/>
              </w:rPr>
            </w:pPr>
          </w:p>
        </w:tc>
        <w:tc>
          <w:tcPr>
            <w:tcW w:w="3837" w:type="pct"/>
            <w:shd w:val="clear" w:color="auto" w:fill="auto"/>
            <w:vAlign w:val="center"/>
          </w:tcPr>
          <w:p w14:paraId="75E96630">
            <w:pPr>
              <w:rPr>
                <w:rFonts w:cs="Times New Roman"/>
                <w:kern w:val="0"/>
                <w:sz w:val="20"/>
                <w:szCs w:val="20"/>
              </w:rPr>
            </w:pPr>
          </w:p>
          <w:p w14:paraId="16023A9F">
            <w:pPr>
              <w:rPr>
                <w:rFonts w:cs="Times New Roman"/>
                <w:kern w:val="0"/>
                <w:sz w:val="20"/>
                <w:szCs w:val="20"/>
              </w:rPr>
            </w:pPr>
          </w:p>
        </w:tc>
      </w:tr>
    </w:tbl>
    <w:p w14:paraId="1982E1F8">
      <w:pPr>
        <w:pStyle w:val="126"/>
      </w:pPr>
      <w:r>
        <w:rPr>
          <w:rFonts w:hint="eastAsia"/>
        </w:rPr>
        <w:t>资料来源：Jasco Products (GE)；第三方资料、新闻报道、业内专家采访及QYResearch整理研究，2024年</w:t>
      </w:r>
    </w:p>
    <w:p w14:paraId="4D239C5E">
      <w:pPr>
        <w:pStyle w:val="3"/>
      </w:pPr>
      <w:bookmarkStart w:id="232" w:name="_Toc167094665"/>
      <w:bookmarkStart w:id="233" w:name="_Toc121583920"/>
      <w:r>
        <w:rPr>
          <w:rFonts w:hint="eastAsia"/>
        </w:rPr>
        <w:t>Best Buy</w:t>
      </w:r>
      <w:bookmarkEnd w:id="232"/>
      <w:bookmarkEnd w:id="233"/>
    </w:p>
    <w:p w14:paraId="6A32A19B"/>
    <w:p w14:paraId="336EA0E2">
      <w:pPr>
        <w:pStyle w:val="4"/>
      </w:pPr>
      <w:bookmarkStart w:id="234" w:name="_Toc167094666"/>
      <w:bookmarkStart w:id="235" w:name="_Toc121583921"/>
      <w:r>
        <w:rPr>
          <w:rFonts w:hint="eastAsia"/>
        </w:rPr>
        <w:t>Best Buy基本信息、高清电视天线生产基地、总部、竞争对手及市场地位</w:t>
      </w:r>
      <w:bookmarkEnd w:id="234"/>
      <w:bookmarkEnd w:id="235"/>
    </w:p>
    <w:p w14:paraId="361ED552">
      <w:pPr>
        <w:pStyle w:val="132"/>
        <w:ind w:left="252" w:right="-105"/>
      </w:pPr>
      <w:bookmarkStart w:id="236" w:name="_Toc121583647"/>
      <w:bookmarkStart w:id="237" w:name="_Toc167094580"/>
      <w:r>
        <w:rPr>
          <w:rFonts w:hint="eastAsia"/>
        </w:rPr>
        <w:t>Best Buy</w:t>
      </w:r>
      <w:r>
        <w:t xml:space="preserve"> </w:t>
      </w:r>
      <w:r>
        <w:rPr>
          <w:rFonts w:hint="eastAsia"/>
        </w:rPr>
        <w:t>高清电视天线生产基地、总部、竞争对手及市场地位</w:t>
      </w:r>
      <w:bookmarkEnd w:id="236"/>
      <w:bookmarkEnd w:id="237"/>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35"/>
        <w:gridCol w:w="1882"/>
        <w:gridCol w:w="7651"/>
      </w:tblGrid>
      <w:tr w14:paraId="5F071F8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solid" w:color="000080" w:fill="FFFFFF"/>
            <w:vAlign w:val="center"/>
          </w:tcPr>
          <w:p w14:paraId="57EA6EBF">
            <w:pPr>
              <w:rPr>
                <w:rFonts w:cs="Times New Roman"/>
                <w:b/>
                <w:bCs/>
                <w:color w:val="FFFFFF"/>
                <w:kern w:val="0"/>
                <w:sz w:val="20"/>
                <w:szCs w:val="20"/>
              </w:rPr>
            </w:pPr>
            <w:r>
              <w:rPr>
                <w:rFonts w:cs="Times New Roman"/>
                <w:b/>
                <w:bCs/>
                <w:color w:val="FFFFFF"/>
                <w:kern w:val="0"/>
                <w:sz w:val="20"/>
                <w:szCs w:val="20"/>
              </w:rPr>
              <w:t>#</w:t>
            </w:r>
          </w:p>
        </w:tc>
        <w:tc>
          <w:tcPr>
            <w:tcW w:w="944" w:type="pct"/>
            <w:shd w:val="solid" w:color="000080" w:fill="FFFFFF"/>
            <w:vAlign w:val="center"/>
          </w:tcPr>
          <w:p w14:paraId="57A78BEC">
            <w:pPr>
              <w:rPr>
                <w:rFonts w:cs="Times New Roman"/>
                <w:b/>
                <w:bCs/>
                <w:color w:val="FFFFFF"/>
                <w:kern w:val="0"/>
                <w:sz w:val="20"/>
                <w:szCs w:val="20"/>
              </w:rPr>
            </w:pPr>
            <w:r>
              <w:rPr>
                <w:rFonts w:hint="eastAsia" w:cs="Times New Roman"/>
                <w:b/>
                <w:bCs/>
                <w:color w:val="FFFFFF"/>
                <w:kern w:val="0"/>
                <w:sz w:val="20"/>
                <w:szCs w:val="20"/>
              </w:rPr>
              <w:t>项目</w:t>
            </w:r>
          </w:p>
        </w:tc>
        <w:tc>
          <w:tcPr>
            <w:tcW w:w="3838" w:type="pct"/>
            <w:shd w:val="solid" w:color="000080" w:fill="FFFFFF"/>
            <w:vAlign w:val="center"/>
          </w:tcPr>
          <w:p w14:paraId="51AFC436">
            <w:pPr>
              <w:rPr>
                <w:rFonts w:cs="Times New Roman"/>
                <w:b/>
                <w:bCs/>
                <w:color w:val="FFFFFF"/>
                <w:kern w:val="0"/>
                <w:sz w:val="20"/>
                <w:szCs w:val="20"/>
              </w:rPr>
            </w:pPr>
            <w:r>
              <w:rPr>
                <w:rFonts w:hint="eastAsia" w:cs="Times New Roman"/>
                <w:b/>
                <w:bCs/>
                <w:color w:val="FFFFFF"/>
                <w:kern w:val="0"/>
                <w:sz w:val="20"/>
                <w:szCs w:val="20"/>
              </w:rPr>
              <w:t>描述</w:t>
            </w:r>
          </w:p>
        </w:tc>
      </w:tr>
      <w:tr w14:paraId="6AB9802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2F51B565">
            <w:pPr>
              <w:rPr>
                <w:rFonts w:cs="Times New Roman"/>
                <w:kern w:val="0"/>
                <w:sz w:val="20"/>
                <w:szCs w:val="20"/>
              </w:rPr>
            </w:pPr>
            <w:r>
              <w:rPr>
                <w:rFonts w:cs="Times New Roman"/>
                <w:kern w:val="0"/>
                <w:sz w:val="20"/>
                <w:szCs w:val="20"/>
              </w:rPr>
              <w:t>1</w:t>
            </w:r>
          </w:p>
        </w:tc>
        <w:tc>
          <w:tcPr>
            <w:tcW w:w="944" w:type="pct"/>
            <w:shd w:val="clear" w:color="auto" w:fill="auto"/>
            <w:vAlign w:val="center"/>
          </w:tcPr>
          <w:p w14:paraId="6CA8A95F">
            <w:pPr>
              <w:rPr>
                <w:rFonts w:cs="Times New Roman"/>
                <w:kern w:val="0"/>
                <w:sz w:val="20"/>
                <w:szCs w:val="20"/>
              </w:rPr>
            </w:pPr>
            <w:r>
              <w:rPr>
                <w:rFonts w:hint="eastAsia" w:cs="Times New Roman"/>
                <w:kern w:val="0"/>
                <w:sz w:val="20"/>
                <w:szCs w:val="20"/>
              </w:rPr>
              <w:t>企业名称</w:t>
            </w:r>
          </w:p>
        </w:tc>
        <w:tc>
          <w:tcPr>
            <w:tcW w:w="3838" w:type="pct"/>
            <w:shd w:val="clear" w:color="auto" w:fill="auto"/>
            <w:vAlign w:val="center"/>
          </w:tcPr>
          <w:p w14:paraId="1D769EDF">
            <w:pPr>
              <w:rPr>
                <w:rFonts w:cs="Times New Roman"/>
                <w:bCs/>
                <w:kern w:val="0"/>
                <w:sz w:val="20"/>
                <w:szCs w:val="20"/>
              </w:rPr>
            </w:pPr>
            <w:r>
              <w:rPr>
                <w:rFonts w:cs="Times New Roman"/>
                <w:bCs/>
                <w:kern w:val="0"/>
                <w:sz w:val="20"/>
                <w:szCs w:val="20"/>
              </w:rPr>
              <w:t>Best Buy</w:t>
            </w:r>
          </w:p>
        </w:tc>
      </w:tr>
      <w:tr w14:paraId="6BC6F85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6975C895">
            <w:pPr>
              <w:rPr>
                <w:rFonts w:cs="Times New Roman"/>
                <w:kern w:val="0"/>
                <w:sz w:val="20"/>
                <w:szCs w:val="20"/>
              </w:rPr>
            </w:pPr>
            <w:r>
              <w:rPr>
                <w:rFonts w:cs="Times New Roman"/>
                <w:kern w:val="0"/>
                <w:sz w:val="20"/>
                <w:szCs w:val="20"/>
              </w:rPr>
              <w:t>2</w:t>
            </w:r>
          </w:p>
        </w:tc>
        <w:tc>
          <w:tcPr>
            <w:tcW w:w="944" w:type="pct"/>
            <w:shd w:val="clear" w:color="auto" w:fill="auto"/>
            <w:vAlign w:val="center"/>
          </w:tcPr>
          <w:p w14:paraId="669CDE5C">
            <w:pPr>
              <w:rPr>
                <w:rFonts w:cs="Times New Roman"/>
                <w:kern w:val="0"/>
                <w:sz w:val="20"/>
                <w:szCs w:val="20"/>
              </w:rPr>
            </w:pPr>
            <w:r>
              <w:rPr>
                <w:rFonts w:hint="eastAsia" w:cs="Times New Roman"/>
                <w:kern w:val="0"/>
                <w:sz w:val="20"/>
                <w:szCs w:val="20"/>
              </w:rPr>
              <w:t>企业官网</w:t>
            </w:r>
          </w:p>
        </w:tc>
        <w:tc>
          <w:tcPr>
            <w:tcW w:w="3838" w:type="pct"/>
            <w:shd w:val="clear" w:color="auto" w:fill="auto"/>
            <w:vAlign w:val="center"/>
          </w:tcPr>
          <w:p w14:paraId="2B0B4E48">
            <w:pPr>
              <w:rPr>
                <w:rFonts w:cs="Times New Roman"/>
                <w:bCs/>
                <w:kern w:val="0"/>
                <w:sz w:val="20"/>
                <w:szCs w:val="20"/>
              </w:rPr>
            </w:pPr>
          </w:p>
        </w:tc>
      </w:tr>
      <w:tr w14:paraId="41E97EC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18" w:type="pct"/>
            <w:shd w:val="clear" w:color="auto" w:fill="auto"/>
            <w:vAlign w:val="center"/>
          </w:tcPr>
          <w:p w14:paraId="4B324027">
            <w:pPr>
              <w:rPr>
                <w:rFonts w:cs="Times New Roman"/>
                <w:kern w:val="0"/>
                <w:sz w:val="20"/>
                <w:szCs w:val="20"/>
              </w:rPr>
            </w:pPr>
            <w:r>
              <w:rPr>
                <w:rFonts w:cs="Times New Roman"/>
                <w:kern w:val="0"/>
                <w:sz w:val="20"/>
                <w:szCs w:val="20"/>
              </w:rPr>
              <w:t>3</w:t>
            </w:r>
          </w:p>
        </w:tc>
        <w:tc>
          <w:tcPr>
            <w:tcW w:w="944" w:type="pct"/>
            <w:shd w:val="clear" w:color="auto" w:fill="auto"/>
            <w:vAlign w:val="center"/>
          </w:tcPr>
          <w:p w14:paraId="61D3FF7E">
            <w:pPr>
              <w:rPr>
                <w:rFonts w:cs="Times New Roman"/>
                <w:kern w:val="0"/>
                <w:sz w:val="20"/>
                <w:szCs w:val="20"/>
              </w:rPr>
            </w:pPr>
            <w:r>
              <w:rPr>
                <w:rFonts w:hint="eastAsia" w:cs="Times New Roman"/>
                <w:kern w:val="0"/>
                <w:sz w:val="20"/>
                <w:szCs w:val="20"/>
              </w:rPr>
              <w:t>商业化生产日期</w:t>
            </w:r>
          </w:p>
        </w:tc>
        <w:tc>
          <w:tcPr>
            <w:tcW w:w="3838" w:type="pct"/>
            <w:shd w:val="clear" w:color="auto" w:fill="auto"/>
            <w:vAlign w:val="center"/>
          </w:tcPr>
          <w:p w14:paraId="1CFD711F">
            <w:pPr>
              <w:rPr>
                <w:rFonts w:cs="Times New Roman"/>
                <w:bCs/>
                <w:kern w:val="0"/>
                <w:sz w:val="20"/>
                <w:szCs w:val="20"/>
              </w:rPr>
            </w:pPr>
          </w:p>
        </w:tc>
      </w:tr>
      <w:tr w14:paraId="4BC8663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35B0EA23">
            <w:pPr>
              <w:rPr>
                <w:rFonts w:cs="Times New Roman"/>
                <w:kern w:val="0"/>
                <w:sz w:val="20"/>
                <w:szCs w:val="20"/>
              </w:rPr>
            </w:pPr>
            <w:r>
              <w:rPr>
                <w:rFonts w:cs="Times New Roman"/>
                <w:kern w:val="0"/>
                <w:sz w:val="20"/>
                <w:szCs w:val="20"/>
              </w:rPr>
              <w:t>4</w:t>
            </w:r>
          </w:p>
        </w:tc>
        <w:tc>
          <w:tcPr>
            <w:tcW w:w="944" w:type="pct"/>
            <w:shd w:val="clear" w:color="auto" w:fill="auto"/>
            <w:vAlign w:val="center"/>
          </w:tcPr>
          <w:p w14:paraId="5F131EC0">
            <w:pPr>
              <w:rPr>
                <w:rFonts w:cs="Times New Roman"/>
                <w:kern w:val="0"/>
                <w:sz w:val="20"/>
                <w:szCs w:val="20"/>
              </w:rPr>
            </w:pPr>
            <w:r>
              <w:rPr>
                <w:rFonts w:hint="eastAsia" w:cs="Times New Roman"/>
                <w:kern w:val="0"/>
                <w:sz w:val="20"/>
                <w:szCs w:val="20"/>
              </w:rPr>
              <w:t>生产基地</w:t>
            </w:r>
          </w:p>
        </w:tc>
        <w:tc>
          <w:tcPr>
            <w:tcW w:w="3838" w:type="pct"/>
            <w:shd w:val="clear" w:color="auto" w:fill="auto"/>
            <w:vAlign w:val="center"/>
          </w:tcPr>
          <w:p w14:paraId="7B8F8403">
            <w:pPr>
              <w:rPr>
                <w:rFonts w:cs="Times New Roman"/>
                <w:bCs/>
                <w:kern w:val="0"/>
                <w:sz w:val="20"/>
                <w:szCs w:val="20"/>
              </w:rPr>
            </w:pPr>
          </w:p>
        </w:tc>
      </w:tr>
      <w:tr w14:paraId="5DE058F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62073BCD">
            <w:pPr>
              <w:rPr>
                <w:rFonts w:cs="Times New Roman"/>
                <w:kern w:val="0"/>
                <w:sz w:val="20"/>
                <w:szCs w:val="20"/>
              </w:rPr>
            </w:pPr>
            <w:r>
              <w:rPr>
                <w:rFonts w:cs="Times New Roman"/>
                <w:kern w:val="0"/>
                <w:sz w:val="20"/>
                <w:szCs w:val="20"/>
              </w:rPr>
              <w:t>5</w:t>
            </w:r>
          </w:p>
        </w:tc>
        <w:tc>
          <w:tcPr>
            <w:tcW w:w="944" w:type="pct"/>
            <w:shd w:val="clear" w:color="auto" w:fill="auto"/>
            <w:vAlign w:val="center"/>
          </w:tcPr>
          <w:p w14:paraId="4A8E1B29">
            <w:pPr>
              <w:rPr>
                <w:rFonts w:cs="Times New Roman"/>
                <w:kern w:val="0"/>
                <w:sz w:val="20"/>
                <w:szCs w:val="20"/>
              </w:rPr>
            </w:pPr>
            <w:r>
              <w:rPr>
                <w:rFonts w:hint="eastAsia" w:cs="Times New Roman"/>
                <w:kern w:val="0"/>
                <w:sz w:val="20"/>
                <w:szCs w:val="20"/>
              </w:rPr>
              <w:t>总部所在地</w:t>
            </w:r>
          </w:p>
        </w:tc>
        <w:tc>
          <w:tcPr>
            <w:tcW w:w="3838" w:type="pct"/>
            <w:shd w:val="clear" w:color="auto" w:fill="auto"/>
            <w:vAlign w:val="center"/>
          </w:tcPr>
          <w:p w14:paraId="48B4DF1E">
            <w:pPr>
              <w:rPr>
                <w:rFonts w:cs="Times New Roman"/>
                <w:bCs/>
                <w:kern w:val="0"/>
                <w:sz w:val="20"/>
                <w:szCs w:val="20"/>
              </w:rPr>
            </w:pPr>
          </w:p>
        </w:tc>
      </w:tr>
      <w:tr w14:paraId="2249355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02C1D81F">
            <w:pPr>
              <w:rPr>
                <w:rFonts w:cs="Times New Roman"/>
                <w:kern w:val="0"/>
                <w:sz w:val="20"/>
                <w:szCs w:val="20"/>
              </w:rPr>
            </w:pPr>
            <w:r>
              <w:rPr>
                <w:rFonts w:cs="Times New Roman"/>
                <w:kern w:val="0"/>
                <w:sz w:val="20"/>
                <w:szCs w:val="20"/>
              </w:rPr>
              <w:t>6</w:t>
            </w:r>
          </w:p>
        </w:tc>
        <w:tc>
          <w:tcPr>
            <w:tcW w:w="944" w:type="pct"/>
            <w:shd w:val="clear" w:color="auto" w:fill="auto"/>
            <w:vAlign w:val="center"/>
          </w:tcPr>
          <w:p w14:paraId="618CCF50">
            <w:pPr>
              <w:rPr>
                <w:rFonts w:cs="Times New Roman"/>
                <w:kern w:val="0"/>
                <w:sz w:val="20"/>
                <w:szCs w:val="20"/>
              </w:rPr>
            </w:pPr>
            <w:r>
              <w:rPr>
                <w:rFonts w:hint="eastAsia" w:cs="Times New Roman"/>
                <w:kern w:val="0"/>
                <w:sz w:val="20"/>
                <w:szCs w:val="20"/>
              </w:rPr>
              <w:t>主要经济活动</w:t>
            </w:r>
          </w:p>
        </w:tc>
        <w:tc>
          <w:tcPr>
            <w:tcW w:w="3838" w:type="pct"/>
            <w:shd w:val="clear" w:color="auto" w:fill="auto"/>
            <w:vAlign w:val="center"/>
          </w:tcPr>
          <w:p w14:paraId="71FA16CA">
            <w:pPr>
              <w:rPr>
                <w:rFonts w:cs="Times New Roman"/>
                <w:bCs/>
                <w:kern w:val="0"/>
                <w:sz w:val="20"/>
                <w:szCs w:val="20"/>
              </w:rPr>
            </w:pPr>
          </w:p>
        </w:tc>
      </w:tr>
      <w:tr w14:paraId="7E024E4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6D907BCF">
            <w:pPr>
              <w:rPr>
                <w:rFonts w:cs="Times New Roman"/>
                <w:kern w:val="0"/>
                <w:sz w:val="20"/>
                <w:szCs w:val="20"/>
              </w:rPr>
            </w:pPr>
            <w:r>
              <w:rPr>
                <w:rFonts w:hint="eastAsia" w:cs="Times New Roman"/>
                <w:kern w:val="0"/>
                <w:sz w:val="20"/>
                <w:szCs w:val="20"/>
              </w:rPr>
              <w:t>7</w:t>
            </w:r>
          </w:p>
        </w:tc>
        <w:tc>
          <w:tcPr>
            <w:tcW w:w="944" w:type="pct"/>
            <w:shd w:val="clear" w:color="auto" w:fill="auto"/>
            <w:vAlign w:val="center"/>
          </w:tcPr>
          <w:p w14:paraId="5AEAA44A">
            <w:pPr>
              <w:rPr>
                <w:rFonts w:cs="Times New Roman"/>
                <w:bCs/>
                <w:kern w:val="0"/>
                <w:sz w:val="20"/>
                <w:szCs w:val="20"/>
              </w:rPr>
            </w:pPr>
            <w:r>
              <w:rPr>
                <w:rFonts w:hint="eastAsia" w:cs="Times New Roman"/>
                <w:bCs/>
                <w:kern w:val="0"/>
                <w:sz w:val="20"/>
                <w:szCs w:val="20"/>
              </w:rPr>
              <w:t>市场地位</w:t>
            </w:r>
          </w:p>
        </w:tc>
        <w:tc>
          <w:tcPr>
            <w:tcW w:w="3838" w:type="pct"/>
            <w:shd w:val="clear" w:color="auto" w:fill="auto"/>
            <w:vAlign w:val="center"/>
          </w:tcPr>
          <w:p w14:paraId="76ADA0E4">
            <w:pPr>
              <w:rPr>
                <w:rFonts w:cs="Times New Roman"/>
                <w:bCs/>
                <w:kern w:val="0"/>
                <w:sz w:val="20"/>
                <w:szCs w:val="20"/>
              </w:rPr>
            </w:pPr>
          </w:p>
        </w:tc>
      </w:tr>
      <w:tr w14:paraId="2346FF6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3980DE2B">
            <w:pPr>
              <w:rPr>
                <w:rFonts w:cs="Times New Roman"/>
                <w:kern w:val="0"/>
                <w:sz w:val="20"/>
                <w:szCs w:val="20"/>
              </w:rPr>
            </w:pPr>
            <w:r>
              <w:rPr>
                <w:rFonts w:hint="eastAsia" w:cs="Times New Roman"/>
                <w:kern w:val="0"/>
                <w:sz w:val="20"/>
                <w:szCs w:val="20"/>
              </w:rPr>
              <w:t>8</w:t>
            </w:r>
          </w:p>
        </w:tc>
        <w:tc>
          <w:tcPr>
            <w:tcW w:w="944" w:type="pct"/>
            <w:shd w:val="clear" w:color="auto" w:fill="auto"/>
            <w:vAlign w:val="center"/>
          </w:tcPr>
          <w:p w14:paraId="1FD7E746">
            <w:pPr>
              <w:rPr>
                <w:rFonts w:cs="Times New Roman"/>
                <w:bCs/>
                <w:kern w:val="0"/>
                <w:sz w:val="20"/>
                <w:szCs w:val="20"/>
              </w:rPr>
            </w:pPr>
            <w:r>
              <w:rPr>
                <w:rFonts w:hint="eastAsia" w:cs="Times New Roman"/>
                <w:bCs/>
                <w:kern w:val="0"/>
                <w:sz w:val="20"/>
                <w:szCs w:val="20"/>
              </w:rPr>
              <w:t>主要竞争对手</w:t>
            </w:r>
          </w:p>
        </w:tc>
        <w:tc>
          <w:tcPr>
            <w:tcW w:w="3838" w:type="pct"/>
            <w:shd w:val="clear" w:color="auto" w:fill="auto"/>
            <w:vAlign w:val="center"/>
          </w:tcPr>
          <w:p w14:paraId="38D01F21">
            <w:pPr>
              <w:rPr>
                <w:rFonts w:cs="Times New Roman"/>
                <w:bCs/>
                <w:kern w:val="0"/>
                <w:sz w:val="20"/>
                <w:szCs w:val="20"/>
              </w:rPr>
            </w:pPr>
          </w:p>
        </w:tc>
      </w:tr>
      <w:tr w14:paraId="536447B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75C08753">
            <w:pPr>
              <w:rPr>
                <w:rFonts w:cs="Times New Roman"/>
                <w:kern w:val="0"/>
                <w:sz w:val="20"/>
                <w:szCs w:val="20"/>
              </w:rPr>
            </w:pPr>
            <w:r>
              <w:rPr>
                <w:rFonts w:hint="eastAsia" w:cs="Times New Roman"/>
                <w:kern w:val="0"/>
                <w:sz w:val="20"/>
                <w:szCs w:val="20"/>
              </w:rPr>
              <w:t>9</w:t>
            </w:r>
          </w:p>
        </w:tc>
        <w:tc>
          <w:tcPr>
            <w:tcW w:w="944" w:type="pct"/>
            <w:shd w:val="clear" w:color="auto" w:fill="auto"/>
            <w:vAlign w:val="center"/>
          </w:tcPr>
          <w:p w14:paraId="76147FD9">
            <w:pPr>
              <w:rPr>
                <w:rFonts w:cs="Times New Roman"/>
                <w:bCs/>
                <w:kern w:val="0"/>
                <w:sz w:val="20"/>
                <w:szCs w:val="20"/>
              </w:rPr>
            </w:pPr>
            <w:r>
              <w:rPr>
                <w:rFonts w:hint="eastAsia" w:cs="Times New Roman"/>
                <w:bCs/>
                <w:kern w:val="0"/>
                <w:sz w:val="20"/>
                <w:szCs w:val="20"/>
              </w:rPr>
              <w:t>联系方式</w:t>
            </w:r>
          </w:p>
        </w:tc>
        <w:tc>
          <w:tcPr>
            <w:tcW w:w="3838" w:type="pct"/>
            <w:shd w:val="clear" w:color="auto" w:fill="auto"/>
            <w:vAlign w:val="center"/>
          </w:tcPr>
          <w:p w14:paraId="0B799C0D">
            <w:pPr>
              <w:rPr>
                <w:rFonts w:cs="Times New Roman"/>
                <w:bCs/>
                <w:kern w:val="0"/>
                <w:sz w:val="20"/>
                <w:szCs w:val="20"/>
              </w:rPr>
            </w:pPr>
          </w:p>
        </w:tc>
      </w:tr>
    </w:tbl>
    <w:p w14:paraId="491FD24E">
      <w:pPr>
        <w:pStyle w:val="126"/>
      </w:pPr>
      <w:r>
        <w:rPr>
          <w:rFonts w:hint="eastAsia"/>
        </w:rPr>
        <w:t>资料来源：Best Buy；第三方资料、新闻报道、业内专家采访及QYResearch整理研究，2024年</w:t>
      </w:r>
    </w:p>
    <w:p w14:paraId="64D3D539">
      <w:pPr>
        <w:pStyle w:val="4"/>
      </w:pPr>
      <w:bookmarkStart w:id="238" w:name="_Toc121583922"/>
      <w:bookmarkStart w:id="239" w:name="_Toc167094667"/>
      <w:r>
        <w:rPr>
          <w:rFonts w:hint="eastAsia"/>
        </w:rPr>
        <w:t>Best Buy 高清电视天线产品规格、参数及市场应用</w:t>
      </w:r>
      <w:bookmarkEnd w:id="238"/>
      <w:bookmarkEnd w:id="239"/>
    </w:p>
    <w:p w14:paraId="2DA7D236">
      <w:pPr>
        <w:pStyle w:val="132"/>
        <w:ind w:left="252" w:right="-105"/>
      </w:pPr>
      <w:bookmarkStart w:id="240" w:name="_Toc121583648"/>
      <w:bookmarkStart w:id="241" w:name="_Toc167094581"/>
      <w:r>
        <w:rPr>
          <w:rFonts w:hint="eastAsia"/>
        </w:rPr>
        <w:t>Best Buy 高清电视天线产品规格、参数及市场应用</w:t>
      </w:r>
      <w:bookmarkEnd w:id="240"/>
      <w:bookmarkEnd w:id="241"/>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5C8E699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63" w:type="pct"/>
            <w:shd w:val="solid" w:color="000080" w:fill="FFFFFF"/>
            <w:vAlign w:val="center"/>
          </w:tcPr>
          <w:p w14:paraId="1A3827AE">
            <w:pPr>
              <w:rPr>
                <w:rFonts w:cs="Times New Roman"/>
                <w:b/>
                <w:bCs/>
                <w:color w:val="FFFFFF"/>
                <w:kern w:val="0"/>
                <w:sz w:val="20"/>
                <w:szCs w:val="20"/>
              </w:rPr>
            </w:pPr>
            <w:r>
              <w:rPr>
                <w:rFonts w:hint="eastAsia" w:cs="Times New Roman"/>
                <w:b/>
                <w:bCs/>
                <w:color w:val="FFFFFF"/>
                <w:kern w:val="0"/>
                <w:sz w:val="20"/>
                <w:szCs w:val="20"/>
              </w:rPr>
              <w:t>产品</w:t>
            </w:r>
          </w:p>
        </w:tc>
        <w:tc>
          <w:tcPr>
            <w:tcW w:w="3837" w:type="pct"/>
            <w:shd w:val="solid" w:color="000080" w:fill="FFFFFF"/>
            <w:vAlign w:val="center"/>
          </w:tcPr>
          <w:p w14:paraId="7756EB51">
            <w:pPr>
              <w:rPr>
                <w:rFonts w:cs="Times New Roman"/>
                <w:b/>
                <w:bCs/>
                <w:color w:val="FFFFFF"/>
                <w:kern w:val="0"/>
                <w:sz w:val="20"/>
                <w:szCs w:val="20"/>
              </w:rPr>
            </w:pPr>
            <w:r>
              <w:rPr>
                <w:rFonts w:hint="eastAsia" w:cs="Times New Roman"/>
                <w:b/>
                <w:bCs/>
                <w:color w:val="FFFFFF"/>
                <w:kern w:val="0"/>
                <w:sz w:val="20"/>
                <w:szCs w:val="20"/>
              </w:rPr>
              <w:t>描述</w:t>
            </w:r>
          </w:p>
        </w:tc>
      </w:tr>
      <w:tr w14:paraId="214F0E2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E76176E">
            <w:pPr>
              <w:rPr>
                <w:rFonts w:cs="Times New Roman"/>
                <w:kern w:val="0"/>
                <w:sz w:val="20"/>
                <w:szCs w:val="20"/>
              </w:rPr>
            </w:pPr>
          </w:p>
        </w:tc>
        <w:tc>
          <w:tcPr>
            <w:tcW w:w="3837" w:type="pct"/>
            <w:shd w:val="clear" w:color="auto" w:fill="auto"/>
            <w:vAlign w:val="center"/>
          </w:tcPr>
          <w:p w14:paraId="736DB2AC">
            <w:pPr>
              <w:rPr>
                <w:rFonts w:cs="Times New Roman"/>
                <w:kern w:val="0"/>
                <w:sz w:val="20"/>
                <w:szCs w:val="20"/>
              </w:rPr>
            </w:pPr>
          </w:p>
          <w:p w14:paraId="526C56E9">
            <w:pPr>
              <w:rPr>
                <w:rFonts w:cs="Times New Roman"/>
                <w:kern w:val="0"/>
                <w:sz w:val="20"/>
                <w:szCs w:val="20"/>
              </w:rPr>
            </w:pPr>
          </w:p>
        </w:tc>
      </w:tr>
      <w:tr w14:paraId="535B575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70DF8C8B">
            <w:pPr>
              <w:rPr>
                <w:rFonts w:cs="Times New Roman"/>
                <w:kern w:val="0"/>
                <w:sz w:val="20"/>
                <w:szCs w:val="20"/>
              </w:rPr>
            </w:pPr>
          </w:p>
        </w:tc>
        <w:tc>
          <w:tcPr>
            <w:tcW w:w="3837" w:type="pct"/>
            <w:shd w:val="clear" w:color="auto" w:fill="auto"/>
            <w:vAlign w:val="center"/>
          </w:tcPr>
          <w:p w14:paraId="4B1F932D">
            <w:pPr>
              <w:rPr>
                <w:rFonts w:cs="Times New Roman"/>
                <w:kern w:val="0"/>
                <w:sz w:val="20"/>
                <w:szCs w:val="20"/>
              </w:rPr>
            </w:pPr>
          </w:p>
          <w:p w14:paraId="155E07BB">
            <w:pPr>
              <w:rPr>
                <w:rFonts w:cs="Times New Roman"/>
                <w:kern w:val="0"/>
                <w:sz w:val="20"/>
                <w:szCs w:val="20"/>
              </w:rPr>
            </w:pPr>
          </w:p>
        </w:tc>
      </w:tr>
    </w:tbl>
    <w:p w14:paraId="72338118">
      <w:pPr>
        <w:pStyle w:val="126"/>
      </w:pPr>
      <w:r>
        <w:rPr>
          <w:rFonts w:hint="eastAsia"/>
        </w:rPr>
        <w:t>资料来源：Best Buy；第三方资料、新闻报道、业内专家采访及QYResearch整理研究，2024年</w:t>
      </w:r>
    </w:p>
    <w:p w14:paraId="54DD4B25">
      <w:pPr>
        <w:pStyle w:val="4"/>
      </w:pPr>
      <w:bookmarkStart w:id="242" w:name="_Toc121583924"/>
      <w:bookmarkStart w:id="243" w:name="_Toc167094668"/>
      <w:r>
        <w:rPr>
          <w:rFonts w:hint="eastAsia"/>
        </w:rPr>
        <w:t>Best Buy公司简介及主要业务</w:t>
      </w:r>
      <w:bookmarkEnd w:id="242"/>
      <w:bookmarkEnd w:id="243"/>
    </w:p>
    <w:p w14:paraId="4898A3FB">
      <w:pPr>
        <w:pStyle w:val="132"/>
        <w:ind w:left="252" w:right="-105"/>
      </w:pPr>
      <w:bookmarkStart w:id="244" w:name="_Toc121583650"/>
      <w:bookmarkStart w:id="245" w:name="_Toc167094582"/>
      <w:r>
        <w:rPr>
          <w:rFonts w:hint="eastAsia"/>
        </w:rPr>
        <w:t>Best Buy公司简介及主要业务</w:t>
      </w:r>
      <w:bookmarkEnd w:id="244"/>
      <w:bookmarkEnd w:id="245"/>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3BA7703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22D7B059">
            <w:pPr>
              <w:rPr>
                <w:rFonts w:cs="Times New Roman"/>
                <w:b/>
                <w:bCs/>
                <w:color w:val="FFFFFF"/>
                <w:kern w:val="0"/>
                <w:sz w:val="20"/>
                <w:szCs w:val="20"/>
              </w:rPr>
            </w:pPr>
            <w:r>
              <w:rPr>
                <w:rFonts w:hint="eastAsia" w:cs="Times New Roman"/>
                <w:b/>
                <w:bCs/>
                <w:color w:val="FFFFFF"/>
                <w:kern w:val="0"/>
                <w:sz w:val="20"/>
                <w:szCs w:val="20"/>
              </w:rPr>
              <w:t>Best Buy</w:t>
            </w:r>
          </w:p>
        </w:tc>
        <w:tc>
          <w:tcPr>
            <w:tcW w:w="3837" w:type="pct"/>
            <w:shd w:val="solid" w:color="000080" w:fill="FFFFFF"/>
            <w:vAlign w:val="center"/>
          </w:tcPr>
          <w:p w14:paraId="479509D8">
            <w:pPr>
              <w:rPr>
                <w:rFonts w:cs="Times New Roman"/>
                <w:b/>
                <w:bCs/>
                <w:color w:val="FFFFFF"/>
                <w:kern w:val="0"/>
                <w:sz w:val="20"/>
                <w:szCs w:val="20"/>
              </w:rPr>
            </w:pPr>
            <w:r>
              <w:rPr>
                <w:rFonts w:hint="eastAsia" w:cs="Times New Roman"/>
                <w:b/>
                <w:bCs/>
                <w:color w:val="FFFFFF"/>
                <w:kern w:val="0"/>
                <w:sz w:val="20"/>
                <w:szCs w:val="20"/>
              </w:rPr>
              <w:t>详情描述</w:t>
            </w:r>
          </w:p>
        </w:tc>
      </w:tr>
      <w:tr w14:paraId="543E1E6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21880801">
            <w:pPr>
              <w:rPr>
                <w:rFonts w:cs="Times New Roman"/>
                <w:kern w:val="0"/>
                <w:sz w:val="20"/>
                <w:szCs w:val="20"/>
              </w:rPr>
            </w:pPr>
            <w:r>
              <w:rPr>
                <w:rFonts w:hint="eastAsia" w:cs="Times New Roman"/>
                <w:kern w:val="0"/>
                <w:sz w:val="20"/>
                <w:szCs w:val="20"/>
              </w:rPr>
              <w:t>企业概况</w:t>
            </w:r>
          </w:p>
        </w:tc>
        <w:tc>
          <w:tcPr>
            <w:tcW w:w="3837" w:type="pct"/>
            <w:shd w:val="clear" w:color="auto" w:fill="auto"/>
            <w:vAlign w:val="center"/>
          </w:tcPr>
          <w:p w14:paraId="7AA7E008">
            <w:pPr>
              <w:rPr>
                <w:rFonts w:cs="Times New Roman"/>
                <w:kern w:val="0"/>
                <w:sz w:val="20"/>
                <w:szCs w:val="20"/>
              </w:rPr>
            </w:pPr>
          </w:p>
          <w:p w14:paraId="154A92A9">
            <w:pPr>
              <w:rPr>
                <w:rFonts w:cs="Times New Roman"/>
                <w:kern w:val="0"/>
                <w:sz w:val="20"/>
                <w:szCs w:val="20"/>
              </w:rPr>
            </w:pPr>
          </w:p>
          <w:p w14:paraId="68E92BB1">
            <w:pPr>
              <w:rPr>
                <w:rFonts w:cs="Times New Roman"/>
                <w:kern w:val="0"/>
                <w:sz w:val="20"/>
                <w:szCs w:val="20"/>
              </w:rPr>
            </w:pPr>
          </w:p>
        </w:tc>
      </w:tr>
      <w:tr w14:paraId="3BBA48F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6E2083D2">
            <w:pPr>
              <w:rPr>
                <w:rFonts w:cs="Times New Roman"/>
                <w:kern w:val="0"/>
                <w:sz w:val="20"/>
                <w:szCs w:val="20"/>
              </w:rPr>
            </w:pPr>
            <w:r>
              <w:rPr>
                <w:rFonts w:hint="eastAsia" w:cs="Times New Roman"/>
                <w:kern w:val="0"/>
                <w:sz w:val="20"/>
                <w:szCs w:val="20"/>
              </w:rPr>
              <w:t>主要业务</w:t>
            </w:r>
          </w:p>
        </w:tc>
        <w:tc>
          <w:tcPr>
            <w:tcW w:w="3837" w:type="pct"/>
            <w:shd w:val="clear" w:color="auto" w:fill="auto"/>
            <w:vAlign w:val="center"/>
          </w:tcPr>
          <w:p w14:paraId="706DF08B">
            <w:pPr>
              <w:rPr>
                <w:rFonts w:cs="Times New Roman"/>
                <w:kern w:val="0"/>
                <w:sz w:val="20"/>
                <w:szCs w:val="20"/>
              </w:rPr>
            </w:pPr>
          </w:p>
          <w:p w14:paraId="44B1FC02">
            <w:pPr>
              <w:rPr>
                <w:rFonts w:cs="Times New Roman"/>
                <w:kern w:val="0"/>
                <w:sz w:val="20"/>
                <w:szCs w:val="20"/>
              </w:rPr>
            </w:pPr>
          </w:p>
          <w:p w14:paraId="7B1DA7C6">
            <w:pPr>
              <w:rPr>
                <w:rFonts w:cs="Times New Roman"/>
                <w:kern w:val="0"/>
                <w:sz w:val="20"/>
                <w:szCs w:val="20"/>
              </w:rPr>
            </w:pPr>
          </w:p>
        </w:tc>
      </w:tr>
    </w:tbl>
    <w:p w14:paraId="748E3D9D">
      <w:pPr>
        <w:pStyle w:val="126"/>
      </w:pPr>
      <w:r>
        <w:rPr>
          <w:rFonts w:hint="eastAsia"/>
        </w:rPr>
        <w:t>资料来源：Best Buy；第三方资料、新闻报道、业内专家采访及QYResearch整理研究，2024年</w:t>
      </w:r>
    </w:p>
    <w:p w14:paraId="0FDEA2FA">
      <w:pPr>
        <w:pStyle w:val="4"/>
      </w:pPr>
      <w:bookmarkStart w:id="246" w:name="_Toc121583925"/>
      <w:bookmarkStart w:id="247" w:name="_Toc167094669"/>
      <w:r>
        <w:rPr>
          <w:rFonts w:hint="eastAsia"/>
        </w:rPr>
        <w:t>Best Buy企业最新动态</w:t>
      </w:r>
      <w:bookmarkEnd w:id="246"/>
      <w:bookmarkEnd w:id="247"/>
    </w:p>
    <w:p w14:paraId="6B1F1CDF">
      <w:pPr>
        <w:pStyle w:val="132"/>
        <w:ind w:left="252" w:right="-105"/>
      </w:pPr>
      <w:bookmarkStart w:id="248" w:name="_Toc121583651"/>
      <w:bookmarkStart w:id="249" w:name="_Toc167094583"/>
      <w:r>
        <w:rPr>
          <w:rFonts w:hint="eastAsia"/>
        </w:rPr>
        <w:t>Best Buy企业最新动态</w:t>
      </w:r>
      <w:bookmarkEnd w:id="248"/>
      <w:bookmarkEnd w:id="249"/>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7D94335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63" w:type="pct"/>
            <w:shd w:val="solid" w:color="000080" w:fill="FFFFFF"/>
            <w:vAlign w:val="center"/>
          </w:tcPr>
          <w:p w14:paraId="23A37EDD">
            <w:pPr>
              <w:rPr>
                <w:rFonts w:cs="Times New Roman"/>
                <w:b/>
                <w:bCs/>
                <w:color w:val="FFFFFF"/>
                <w:kern w:val="0"/>
                <w:sz w:val="20"/>
                <w:szCs w:val="20"/>
              </w:rPr>
            </w:pPr>
            <w:r>
              <w:rPr>
                <w:rFonts w:hint="eastAsia" w:cs="Times New Roman"/>
                <w:b/>
                <w:bCs/>
                <w:color w:val="FFFFFF"/>
                <w:kern w:val="0"/>
                <w:sz w:val="20"/>
                <w:szCs w:val="20"/>
              </w:rPr>
              <w:t>日期</w:t>
            </w:r>
          </w:p>
        </w:tc>
        <w:tc>
          <w:tcPr>
            <w:tcW w:w="3837" w:type="pct"/>
            <w:shd w:val="solid" w:color="000080" w:fill="FFFFFF"/>
            <w:vAlign w:val="center"/>
          </w:tcPr>
          <w:p w14:paraId="5246B4D5">
            <w:pPr>
              <w:rPr>
                <w:rFonts w:cs="Times New Roman"/>
                <w:b/>
                <w:bCs/>
                <w:color w:val="FFFFFF"/>
                <w:kern w:val="0"/>
                <w:sz w:val="20"/>
                <w:szCs w:val="20"/>
              </w:rPr>
            </w:pPr>
            <w:r>
              <w:rPr>
                <w:rFonts w:hint="eastAsia" w:cs="Times New Roman"/>
                <w:b/>
                <w:bCs/>
                <w:color w:val="FFFFFF"/>
                <w:kern w:val="0"/>
                <w:sz w:val="20"/>
                <w:szCs w:val="20"/>
              </w:rPr>
              <w:t>详情描述</w:t>
            </w:r>
          </w:p>
        </w:tc>
      </w:tr>
      <w:tr w14:paraId="32F77A1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3982298F">
            <w:pPr>
              <w:rPr>
                <w:rFonts w:cs="Times New Roman"/>
                <w:kern w:val="0"/>
                <w:sz w:val="20"/>
                <w:szCs w:val="20"/>
              </w:rPr>
            </w:pPr>
          </w:p>
        </w:tc>
        <w:tc>
          <w:tcPr>
            <w:tcW w:w="3837" w:type="pct"/>
            <w:shd w:val="clear" w:color="auto" w:fill="auto"/>
            <w:vAlign w:val="center"/>
          </w:tcPr>
          <w:p w14:paraId="51811928">
            <w:pPr>
              <w:rPr>
                <w:rFonts w:cs="Times New Roman"/>
                <w:kern w:val="0"/>
                <w:sz w:val="20"/>
                <w:szCs w:val="20"/>
              </w:rPr>
            </w:pPr>
          </w:p>
          <w:p w14:paraId="60AEF4F0">
            <w:pPr>
              <w:rPr>
                <w:rFonts w:cs="Times New Roman"/>
                <w:kern w:val="0"/>
                <w:sz w:val="20"/>
                <w:szCs w:val="20"/>
              </w:rPr>
            </w:pPr>
          </w:p>
        </w:tc>
      </w:tr>
      <w:tr w14:paraId="5B89DF8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B14D66B">
            <w:pPr>
              <w:rPr>
                <w:rFonts w:cs="Times New Roman"/>
                <w:kern w:val="0"/>
                <w:sz w:val="20"/>
                <w:szCs w:val="20"/>
              </w:rPr>
            </w:pPr>
          </w:p>
        </w:tc>
        <w:tc>
          <w:tcPr>
            <w:tcW w:w="3837" w:type="pct"/>
            <w:shd w:val="clear" w:color="auto" w:fill="auto"/>
            <w:vAlign w:val="center"/>
          </w:tcPr>
          <w:p w14:paraId="4972BAEF">
            <w:pPr>
              <w:rPr>
                <w:rFonts w:cs="Times New Roman"/>
                <w:kern w:val="0"/>
                <w:sz w:val="20"/>
                <w:szCs w:val="20"/>
              </w:rPr>
            </w:pPr>
          </w:p>
          <w:p w14:paraId="517A4A86">
            <w:pPr>
              <w:rPr>
                <w:rFonts w:cs="Times New Roman"/>
                <w:kern w:val="0"/>
                <w:sz w:val="20"/>
                <w:szCs w:val="20"/>
              </w:rPr>
            </w:pPr>
          </w:p>
        </w:tc>
      </w:tr>
      <w:tr w14:paraId="4785501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350361F">
            <w:pPr>
              <w:rPr>
                <w:rFonts w:cs="Times New Roman"/>
                <w:kern w:val="0"/>
                <w:sz w:val="20"/>
                <w:szCs w:val="20"/>
              </w:rPr>
            </w:pPr>
          </w:p>
        </w:tc>
        <w:tc>
          <w:tcPr>
            <w:tcW w:w="3837" w:type="pct"/>
            <w:shd w:val="clear" w:color="auto" w:fill="auto"/>
            <w:vAlign w:val="center"/>
          </w:tcPr>
          <w:p w14:paraId="4739306F">
            <w:pPr>
              <w:rPr>
                <w:rFonts w:cs="Times New Roman"/>
                <w:kern w:val="0"/>
                <w:sz w:val="20"/>
                <w:szCs w:val="20"/>
              </w:rPr>
            </w:pPr>
          </w:p>
          <w:p w14:paraId="7803DEBF">
            <w:pPr>
              <w:rPr>
                <w:rFonts w:cs="Times New Roman"/>
                <w:kern w:val="0"/>
                <w:sz w:val="20"/>
                <w:szCs w:val="20"/>
              </w:rPr>
            </w:pPr>
          </w:p>
        </w:tc>
      </w:tr>
    </w:tbl>
    <w:p w14:paraId="605DF17F">
      <w:pPr>
        <w:pStyle w:val="126"/>
      </w:pPr>
      <w:r>
        <w:rPr>
          <w:rFonts w:hint="eastAsia"/>
        </w:rPr>
        <w:t>资料来源：Best Buy；第三方资料、新闻报道、业内专家采访及QYResearch整理研究，2024年</w:t>
      </w:r>
    </w:p>
    <w:p w14:paraId="0F067400">
      <w:pPr>
        <w:pStyle w:val="3"/>
      </w:pPr>
      <w:bookmarkStart w:id="250" w:name="_Toc121583926"/>
      <w:bookmarkStart w:id="251" w:name="_Toc167094670"/>
      <w:r>
        <w:rPr>
          <w:rFonts w:hint="eastAsia"/>
        </w:rPr>
        <w:t>RCA</w:t>
      </w:r>
      <w:bookmarkEnd w:id="250"/>
      <w:bookmarkEnd w:id="251"/>
    </w:p>
    <w:p w14:paraId="059CD5D5"/>
    <w:p w14:paraId="26C15806">
      <w:pPr>
        <w:pStyle w:val="3"/>
      </w:pPr>
      <w:bookmarkStart w:id="252" w:name="_Toc121583932"/>
      <w:bookmarkStart w:id="253" w:name="_Toc167094671"/>
      <w:r>
        <w:rPr>
          <w:rFonts w:hint="eastAsia"/>
        </w:rPr>
        <w:t>Terk</w:t>
      </w:r>
      <w:bookmarkEnd w:id="252"/>
      <w:bookmarkEnd w:id="253"/>
    </w:p>
    <w:p w14:paraId="625AB612"/>
    <w:p w14:paraId="33DDFD6D">
      <w:pPr>
        <w:pStyle w:val="3"/>
      </w:pPr>
      <w:bookmarkStart w:id="254" w:name="_Toc121583938"/>
      <w:bookmarkStart w:id="255" w:name="_Toc167094672"/>
      <w:r>
        <w:rPr>
          <w:rFonts w:hint="eastAsia"/>
        </w:rPr>
        <w:t>Winegard</w:t>
      </w:r>
      <w:bookmarkEnd w:id="254"/>
      <w:bookmarkEnd w:id="255"/>
    </w:p>
    <w:p w14:paraId="66501FA1"/>
    <w:p w14:paraId="5FACBF27">
      <w:pPr>
        <w:pStyle w:val="3"/>
      </w:pPr>
      <w:bookmarkStart w:id="256" w:name="_Toc121583944"/>
      <w:bookmarkStart w:id="257" w:name="_Toc167094673"/>
      <w:r>
        <w:rPr>
          <w:rFonts w:hint="eastAsia"/>
        </w:rPr>
        <w:t>Mohu</w:t>
      </w:r>
      <w:bookmarkEnd w:id="256"/>
      <w:bookmarkEnd w:id="257"/>
    </w:p>
    <w:p w14:paraId="012E26FE"/>
    <w:p w14:paraId="67290366">
      <w:pPr>
        <w:pStyle w:val="3"/>
      </w:pPr>
      <w:bookmarkStart w:id="258" w:name="_Toc167094674"/>
      <w:bookmarkStart w:id="259" w:name="_Toc121583950"/>
      <w:r>
        <w:rPr>
          <w:rFonts w:hint="eastAsia"/>
        </w:rPr>
        <w:t>Polaroid</w:t>
      </w:r>
      <w:bookmarkEnd w:id="258"/>
      <w:bookmarkEnd w:id="259"/>
    </w:p>
    <w:p w14:paraId="2B744AAE"/>
    <w:p w14:paraId="2645DED4">
      <w:pPr>
        <w:pStyle w:val="3"/>
      </w:pPr>
      <w:bookmarkStart w:id="260" w:name="_Toc121583956"/>
      <w:bookmarkStart w:id="261" w:name="_Toc167094675"/>
      <w:r>
        <w:rPr>
          <w:rFonts w:hint="eastAsia"/>
        </w:rPr>
        <w:t>Channel Master</w:t>
      </w:r>
      <w:bookmarkEnd w:id="260"/>
      <w:bookmarkEnd w:id="261"/>
    </w:p>
    <w:p w14:paraId="618227DB"/>
    <w:p w14:paraId="3AFA8022">
      <w:pPr>
        <w:pStyle w:val="3"/>
      </w:pPr>
      <w:bookmarkStart w:id="262" w:name="_Toc121583962"/>
      <w:bookmarkStart w:id="263" w:name="_Toc167094676"/>
      <w:r>
        <w:rPr>
          <w:rFonts w:hint="eastAsia"/>
        </w:rPr>
        <w:t>Marathon</w:t>
      </w:r>
      <w:bookmarkEnd w:id="262"/>
      <w:bookmarkEnd w:id="263"/>
    </w:p>
    <w:p w14:paraId="371270C5"/>
    <w:p w14:paraId="5B36D186">
      <w:pPr>
        <w:pStyle w:val="3"/>
      </w:pPr>
      <w:bookmarkStart w:id="264" w:name="_Toc167094677"/>
      <w:bookmarkStart w:id="265" w:name="_Toc121583968"/>
      <w:r>
        <w:rPr>
          <w:rFonts w:hint="eastAsia"/>
        </w:rPr>
        <w:t>KING</w:t>
      </w:r>
      <w:bookmarkEnd w:id="264"/>
      <w:bookmarkEnd w:id="265"/>
    </w:p>
    <w:p w14:paraId="6110DC1E"/>
    <w:p w14:paraId="401DF628">
      <w:pPr>
        <w:pStyle w:val="3"/>
      </w:pPr>
      <w:bookmarkStart w:id="266" w:name="_Toc167094678"/>
      <w:bookmarkStart w:id="267" w:name="_Toc121583974"/>
      <w:r>
        <w:rPr>
          <w:rFonts w:hint="eastAsia"/>
        </w:rPr>
        <w:t>As Seen on TV</w:t>
      </w:r>
      <w:bookmarkEnd w:id="266"/>
      <w:bookmarkEnd w:id="267"/>
    </w:p>
    <w:p w14:paraId="58792FA0"/>
    <w:p w14:paraId="3907FB57">
      <w:pPr>
        <w:pStyle w:val="3"/>
      </w:pPr>
      <w:bookmarkStart w:id="268" w:name="_Toc121583980"/>
      <w:bookmarkStart w:id="269" w:name="_Toc167094679"/>
      <w:r>
        <w:rPr>
          <w:rFonts w:hint="eastAsia"/>
        </w:rPr>
        <w:t>1byone</w:t>
      </w:r>
      <w:bookmarkEnd w:id="268"/>
      <w:bookmarkEnd w:id="269"/>
    </w:p>
    <w:p w14:paraId="024211D9"/>
    <w:p w14:paraId="6BC93CC3">
      <w:pPr>
        <w:pStyle w:val="3"/>
      </w:pPr>
      <w:bookmarkStart w:id="270" w:name="_Toc167094680"/>
      <w:bookmarkStart w:id="271" w:name="_Toc121583986"/>
      <w:r>
        <w:rPr>
          <w:rFonts w:hint="eastAsia"/>
        </w:rPr>
        <w:t>Rocam</w:t>
      </w:r>
      <w:bookmarkEnd w:id="270"/>
      <w:bookmarkEnd w:id="271"/>
    </w:p>
    <w:p w14:paraId="222CE2CD"/>
    <w:p w14:paraId="0C9858DD">
      <w:pPr>
        <w:pStyle w:val="3"/>
      </w:pPr>
      <w:bookmarkStart w:id="272" w:name="_Toc121583992"/>
      <w:bookmarkStart w:id="273" w:name="_Toc167094681"/>
      <w:r>
        <w:rPr>
          <w:rFonts w:hint="eastAsia"/>
        </w:rPr>
        <w:t>ANTOP</w:t>
      </w:r>
      <w:bookmarkEnd w:id="272"/>
      <w:bookmarkEnd w:id="273"/>
    </w:p>
    <w:p w14:paraId="4B95BEF9"/>
    <w:p w14:paraId="587B5336">
      <w:pPr>
        <w:pStyle w:val="3"/>
      </w:pPr>
      <w:bookmarkStart w:id="274" w:name="_Toc121583998"/>
      <w:bookmarkStart w:id="275" w:name="_Toc167094682"/>
      <w:r>
        <w:rPr>
          <w:rFonts w:hint="eastAsia"/>
        </w:rPr>
        <w:t>Mediasonic</w:t>
      </w:r>
      <w:bookmarkEnd w:id="274"/>
      <w:bookmarkEnd w:id="275"/>
    </w:p>
    <w:p w14:paraId="0E342319"/>
    <w:p w14:paraId="5ABCF515">
      <w:pPr>
        <w:pStyle w:val="3"/>
      </w:pPr>
      <w:bookmarkStart w:id="276" w:name="_Toc121584004"/>
      <w:bookmarkStart w:id="277" w:name="_Toc167094683"/>
      <w:r>
        <w:rPr>
          <w:rFonts w:hint="eastAsia"/>
        </w:rPr>
        <w:t>RadioShack</w:t>
      </w:r>
      <w:bookmarkEnd w:id="276"/>
      <w:bookmarkEnd w:id="277"/>
    </w:p>
    <w:p w14:paraId="1E1307AA"/>
    <w:p w14:paraId="1297CC02">
      <w:pPr>
        <w:pStyle w:val="3"/>
      </w:pPr>
      <w:bookmarkStart w:id="278" w:name="_Toc121584010"/>
      <w:bookmarkStart w:id="279" w:name="_Toc167094684"/>
      <w:r>
        <w:rPr>
          <w:rFonts w:hint="eastAsia"/>
        </w:rPr>
        <w:t>ONN</w:t>
      </w:r>
      <w:bookmarkEnd w:id="278"/>
      <w:bookmarkEnd w:id="279"/>
    </w:p>
    <w:p w14:paraId="647A21D2"/>
    <w:bookmarkEnd w:id="19"/>
    <w:p w14:paraId="764DD197">
      <w:pPr>
        <w:pStyle w:val="2"/>
        <w:rPr>
          <w:lang w:eastAsia="zh-CN"/>
        </w:rPr>
      </w:pPr>
      <w:bookmarkStart w:id="280" w:name="_Toc167094707"/>
      <w:bookmarkStart w:id="281" w:name="_Hlk28096052"/>
      <w:bookmarkStart w:id="282" w:name="_Hlk50985774"/>
      <w:r>
        <w:rPr>
          <w:rFonts w:hint="eastAsia"/>
          <w:lang w:eastAsia="zh-CN"/>
        </w:rPr>
        <w:t>销售渠道及客户偏好分析</w:t>
      </w:r>
      <w:bookmarkEnd w:id="280"/>
    </w:p>
    <w:p w14:paraId="413E169E">
      <w:pPr>
        <w:pStyle w:val="3"/>
        <w:rPr>
          <w:lang w:val="en-IN"/>
        </w:rPr>
      </w:pPr>
      <w:bookmarkStart w:id="283" w:name="_Toc167094708"/>
      <w:r>
        <w:rPr>
          <w:rFonts w:hint="eastAsia"/>
        </w:rPr>
        <w:t>欧洲</w:t>
      </w:r>
      <w:r>
        <w:rPr>
          <w:rFonts w:hint="eastAsia"/>
          <w:lang w:val="en-IN"/>
        </w:rPr>
        <w:t>市场</w:t>
      </w:r>
      <w:r>
        <w:t>高清电视天线</w:t>
      </w:r>
      <w:r>
        <w:rPr>
          <w:rFonts w:hint="eastAsia"/>
        </w:rPr>
        <w:t>消费形态及客户偏好</w:t>
      </w:r>
      <w:bookmarkEnd w:id="283"/>
    </w:p>
    <w:p w14:paraId="5E81B9E6">
      <w:pPr>
        <w:pStyle w:val="128"/>
        <w:ind w:firstLine="420"/>
      </w:pPr>
    </w:p>
    <w:p w14:paraId="7CF5E180">
      <w:pPr>
        <w:pStyle w:val="128"/>
        <w:ind w:firstLine="420"/>
      </w:pPr>
    </w:p>
    <w:p w14:paraId="75F3C1A6">
      <w:pPr>
        <w:pStyle w:val="128"/>
        <w:ind w:firstLine="420"/>
      </w:pPr>
    </w:p>
    <w:p w14:paraId="7EA4E372">
      <w:pPr>
        <w:pStyle w:val="3"/>
      </w:pPr>
      <w:bookmarkStart w:id="284" w:name="_Toc121584178"/>
      <w:bookmarkStart w:id="285" w:name="_Toc167094709"/>
      <w:r>
        <w:rPr>
          <w:rFonts w:hint="eastAsia"/>
        </w:rPr>
        <w:t>欧洲</w:t>
      </w:r>
      <w:r>
        <w:rPr>
          <w:rFonts w:hint="eastAsia"/>
          <w:lang w:val="en-IN"/>
        </w:rPr>
        <w:t>市场</w:t>
      </w:r>
      <w:r>
        <w:t>高清电视天线</w:t>
      </w:r>
      <w:bookmarkEnd w:id="284"/>
      <w:r>
        <w:rPr>
          <w:rFonts w:hint="eastAsia"/>
        </w:rPr>
        <w:t>代表性客户分析</w:t>
      </w:r>
      <w:bookmarkEnd w:id="285"/>
    </w:p>
    <w:p w14:paraId="16B67A7D">
      <w:pPr>
        <w:pStyle w:val="128"/>
        <w:ind w:firstLine="420"/>
        <w:rPr>
          <w:lang w:eastAsia="zh-CN"/>
        </w:rPr>
      </w:pPr>
    </w:p>
    <w:p w14:paraId="7185BA70">
      <w:pPr>
        <w:pStyle w:val="132"/>
        <w:ind w:left="252" w:right="-105"/>
      </w:pPr>
      <w:bookmarkStart w:id="286" w:name="_Toc167094584"/>
      <w:r>
        <w:rPr>
          <w:rFonts w:hint="eastAsia"/>
        </w:rPr>
        <w:t>欧洲本土</w:t>
      </w:r>
      <w:r>
        <w:t>高清电视天线</w:t>
      </w:r>
      <w:r>
        <w:rPr>
          <w:rFonts w:hint="eastAsia"/>
        </w:rPr>
        <w:t>代表性客户分析</w:t>
      </w:r>
      <w:bookmarkEnd w:id="286"/>
    </w:p>
    <w:tbl>
      <w:tblPr>
        <w:tblStyle w:val="40"/>
        <w:tblW w:w="0" w:type="auto"/>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68"/>
        <w:gridCol w:w="7484"/>
      </w:tblGrid>
      <w:tr w14:paraId="0FF1669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solid" w:color="000080" w:fill="FFFFFF"/>
            <w:vAlign w:val="center"/>
          </w:tcPr>
          <w:p w14:paraId="324E6143">
            <w:pPr>
              <w:rPr>
                <w:rFonts w:cs="Times New Roman"/>
                <w:b/>
                <w:bCs/>
                <w:color w:val="FFFFFF"/>
                <w:kern w:val="0"/>
                <w:sz w:val="20"/>
                <w:szCs w:val="20"/>
                <w:lang w:val="en-IN"/>
              </w:rPr>
            </w:pPr>
            <w:r>
              <w:rPr>
                <w:rFonts w:hint="eastAsia" w:cs="Times New Roman"/>
                <w:b/>
                <w:bCs/>
                <w:color w:val="FFFFFF"/>
                <w:kern w:val="0"/>
                <w:sz w:val="20"/>
                <w:szCs w:val="20"/>
                <w:lang w:val="en-IN"/>
              </w:rPr>
              <w:t>企业名称</w:t>
            </w:r>
          </w:p>
        </w:tc>
        <w:tc>
          <w:tcPr>
            <w:tcW w:w="7484" w:type="dxa"/>
            <w:shd w:val="solid" w:color="000080" w:fill="FFFFFF"/>
            <w:vAlign w:val="center"/>
          </w:tcPr>
          <w:p w14:paraId="03F60383">
            <w:pPr>
              <w:rPr>
                <w:rFonts w:cs="Times New Roman"/>
                <w:b/>
                <w:bCs/>
                <w:color w:val="FFFFFF"/>
                <w:kern w:val="0"/>
                <w:sz w:val="20"/>
                <w:szCs w:val="20"/>
                <w:lang w:val="en-IN"/>
              </w:rPr>
            </w:pPr>
            <w:r>
              <w:rPr>
                <w:rFonts w:hint="eastAsia" w:cs="Times New Roman"/>
                <w:b/>
                <w:bCs/>
                <w:color w:val="FFFFFF"/>
                <w:kern w:val="0"/>
                <w:sz w:val="20"/>
                <w:szCs w:val="20"/>
                <w:lang w:val="en-IN"/>
              </w:rPr>
              <w:t>官网</w:t>
            </w:r>
          </w:p>
        </w:tc>
      </w:tr>
      <w:tr w14:paraId="2F91C12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3AF9C34A">
            <w:pPr>
              <w:rPr>
                <w:rFonts w:cs="Times New Roman"/>
                <w:kern w:val="0"/>
                <w:sz w:val="20"/>
                <w:szCs w:val="20"/>
                <w:lang w:val="en-IN"/>
              </w:rPr>
            </w:pPr>
          </w:p>
        </w:tc>
        <w:tc>
          <w:tcPr>
            <w:tcW w:w="7484" w:type="dxa"/>
            <w:shd w:val="clear" w:color="auto" w:fill="auto"/>
            <w:vAlign w:val="center"/>
          </w:tcPr>
          <w:p w14:paraId="1AC5C135">
            <w:pPr>
              <w:rPr>
                <w:rFonts w:cs="Times New Roman"/>
                <w:kern w:val="0"/>
                <w:sz w:val="20"/>
                <w:szCs w:val="20"/>
                <w:lang w:val="en-IN"/>
              </w:rPr>
            </w:pPr>
          </w:p>
        </w:tc>
      </w:tr>
      <w:tr w14:paraId="7A1E9AA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05AAF5A5">
            <w:pPr>
              <w:rPr>
                <w:rFonts w:cs="Times New Roman"/>
                <w:kern w:val="0"/>
                <w:sz w:val="20"/>
                <w:szCs w:val="20"/>
                <w:lang w:val="en-IN"/>
              </w:rPr>
            </w:pPr>
          </w:p>
        </w:tc>
        <w:tc>
          <w:tcPr>
            <w:tcW w:w="7484" w:type="dxa"/>
            <w:shd w:val="clear" w:color="auto" w:fill="auto"/>
            <w:vAlign w:val="center"/>
          </w:tcPr>
          <w:p w14:paraId="0A9E6894">
            <w:pPr>
              <w:rPr>
                <w:rFonts w:cs="Times New Roman"/>
                <w:kern w:val="0"/>
                <w:sz w:val="20"/>
                <w:szCs w:val="20"/>
                <w:lang w:val="en-IN"/>
              </w:rPr>
            </w:pPr>
          </w:p>
        </w:tc>
      </w:tr>
      <w:tr w14:paraId="0FFAC22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031EFA6B">
            <w:pPr>
              <w:rPr>
                <w:rFonts w:cs="Times New Roman"/>
                <w:kern w:val="0"/>
                <w:sz w:val="20"/>
                <w:szCs w:val="20"/>
                <w:lang w:val="en-IN"/>
              </w:rPr>
            </w:pPr>
          </w:p>
        </w:tc>
        <w:tc>
          <w:tcPr>
            <w:tcW w:w="7484" w:type="dxa"/>
            <w:shd w:val="clear" w:color="auto" w:fill="auto"/>
            <w:vAlign w:val="center"/>
          </w:tcPr>
          <w:p w14:paraId="56798BF3">
            <w:pPr>
              <w:rPr>
                <w:rFonts w:cs="Times New Roman"/>
                <w:kern w:val="0"/>
                <w:sz w:val="20"/>
                <w:szCs w:val="20"/>
                <w:lang w:val="en-IN"/>
              </w:rPr>
            </w:pPr>
          </w:p>
        </w:tc>
      </w:tr>
      <w:tr w14:paraId="5BCD64F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21F6E042">
            <w:pPr>
              <w:rPr>
                <w:rFonts w:cs="Times New Roman"/>
                <w:kern w:val="0"/>
                <w:sz w:val="20"/>
                <w:szCs w:val="20"/>
                <w:lang w:val="en-IN"/>
              </w:rPr>
            </w:pPr>
          </w:p>
        </w:tc>
        <w:tc>
          <w:tcPr>
            <w:tcW w:w="7484" w:type="dxa"/>
            <w:shd w:val="clear" w:color="auto" w:fill="auto"/>
            <w:vAlign w:val="center"/>
          </w:tcPr>
          <w:p w14:paraId="1705FD26">
            <w:pPr>
              <w:rPr>
                <w:rFonts w:cs="Times New Roman"/>
                <w:kern w:val="0"/>
                <w:sz w:val="20"/>
                <w:szCs w:val="20"/>
                <w:lang w:val="en-IN"/>
              </w:rPr>
            </w:pPr>
          </w:p>
        </w:tc>
      </w:tr>
      <w:tr w14:paraId="5302F07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71A7EAA4">
            <w:pPr>
              <w:rPr>
                <w:rFonts w:cs="Times New Roman"/>
                <w:kern w:val="0"/>
                <w:sz w:val="20"/>
                <w:szCs w:val="20"/>
                <w:lang w:val="en-IN"/>
              </w:rPr>
            </w:pPr>
          </w:p>
        </w:tc>
        <w:tc>
          <w:tcPr>
            <w:tcW w:w="7484" w:type="dxa"/>
            <w:shd w:val="clear" w:color="auto" w:fill="auto"/>
            <w:vAlign w:val="center"/>
          </w:tcPr>
          <w:p w14:paraId="51E18046">
            <w:pPr>
              <w:rPr>
                <w:rFonts w:cs="Times New Roman"/>
                <w:kern w:val="0"/>
                <w:sz w:val="20"/>
                <w:szCs w:val="20"/>
                <w:lang w:val="en-IN"/>
              </w:rPr>
            </w:pPr>
          </w:p>
        </w:tc>
      </w:tr>
    </w:tbl>
    <w:p w14:paraId="32CF1849">
      <w:pPr>
        <w:pStyle w:val="126"/>
      </w:pPr>
      <w:r>
        <w:rPr>
          <w:rFonts w:hint="eastAsia"/>
        </w:rPr>
        <w:t>资料来源：第三方资料、新闻报道、业内专家采访及QYResearch整理研究，2024年</w:t>
      </w:r>
    </w:p>
    <w:p w14:paraId="74AF0F35">
      <w:pPr>
        <w:pStyle w:val="3"/>
      </w:pPr>
      <w:bookmarkStart w:id="287" w:name="_Toc167094710"/>
      <w:r>
        <w:rPr>
          <w:rFonts w:hint="eastAsia"/>
        </w:rPr>
        <w:t>欧洲市场</w:t>
      </w:r>
      <w:r>
        <w:t>高清电视天线</w:t>
      </w:r>
      <w:r>
        <w:rPr>
          <w:rFonts w:hint="eastAsia"/>
        </w:rPr>
        <w:t>销售渠道及销售模式分析</w:t>
      </w:r>
      <w:bookmarkEnd w:id="287"/>
    </w:p>
    <w:p w14:paraId="4DED5238">
      <w:pPr>
        <w:pStyle w:val="4"/>
      </w:pPr>
      <w:bookmarkStart w:id="288" w:name="_Toc167094711"/>
      <w:r>
        <w:rPr>
          <w:rFonts w:hint="eastAsia"/>
        </w:rPr>
        <w:t>直销模式</w:t>
      </w:r>
      <w:bookmarkEnd w:id="288"/>
    </w:p>
    <w:p w14:paraId="59862754">
      <w:pPr>
        <w:pStyle w:val="128"/>
        <w:ind w:firstLine="420"/>
        <w:rPr>
          <w:lang w:eastAsia="zh-CN"/>
        </w:rPr>
      </w:pPr>
    </w:p>
    <w:p w14:paraId="70E3ACFB">
      <w:pPr>
        <w:pStyle w:val="128"/>
        <w:ind w:firstLine="420"/>
        <w:rPr>
          <w:lang w:eastAsia="zh-CN"/>
        </w:rPr>
      </w:pPr>
    </w:p>
    <w:p w14:paraId="2B00423D">
      <w:pPr>
        <w:pStyle w:val="4"/>
      </w:pPr>
      <w:bookmarkStart w:id="289" w:name="_Toc167094712"/>
      <w:r>
        <w:rPr>
          <w:rFonts w:hint="eastAsia"/>
        </w:rPr>
        <w:t>经销/代理模式</w:t>
      </w:r>
      <w:bookmarkEnd w:id="289"/>
    </w:p>
    <w:p w14:paraId="0A58E88B">
      <w:pPr>
        <w:pStyle w:val="128"/>
        <w:ind w:firstLine="420"/>
        <w:rPr>
          <w:lang w:eastAsia="zh-CN"/>
        </w:rPr>
      </w:pPr>
    </w:p>
    <w:p w14:paraId="0EF93071">
      <w:pPr>
        <w:pStyle w:val="128"/>
        <w:ind w:firstLine="420"/>
        <w:rPr>
          <w:lang w:eastAsia="zh-CN"/>
        </w:rPr>
      </w:pPr>
    </w:p>
    <w:p w14:paraId="317FFEC5">
      <w:pPr>
        <w:pStyle w:val="4"/>
      </w:pPr>
      <w:bookmarkStart w:id="290" w:name="_Toc167094713"/>
      <w:r>
        <w:rPr>
          <w:rFonts w:hint="eastAsia"/>
        </w:rPr>
        <w:t>销售渠道分析</w:t>
      </w:r>
      <w:bookmarkEnd w:id="290"/>
    </w:p>
    <w:p w14:paraId="5F504128">
      <w:pPr>
        <w:pStyle w:val="128"/>
        <w:ind w:firstLine="420"/>
        <w:rPr>
          <w:lang w:eastAsia="zh-CN"/>
        </w:rPr>
      </w:pPr>
    </w:p>
    <w:p w14:paraId="6E4F35D0">
      <w:pPr>
        <w:pStyle w:val="128"/>
        <w:ind w:firstLine="420"/>
        <w:rPr>
          <w:lang w:eastAsia="zh-CN"/>
        </w:rPr>
      </w:pPr>
    </w:p>
    <w:p w14:paraId="533FC0F5">
      <w:pPr>
        <w:pStyle w:val="128"/>
        <w:ind w:firstLine="420"/>
      </w:pPr>
    </w:p>
    <w:p w14:paraId="519F6D22">
      <w:pPr>
        <w:pStyle w:val="4"/>
      </w:pPr>
      <w:bookmarkStart w:id="291" w:name="_Toc167094714"/>
      <w:r>
        <w:rPr>
          <w:rFonts w:hint="eastAsia"/>
        </w:rPr>
        <w:t>欧洲市场</w:t>
      </w:r>
      <w:r>
        <w:t>高清电视天线</w:t>
      </w:r>
      <w:r>
        <w:rPr>
          <w:rFonts w:hint="eastAsia"/>
        </w:rPr>
        <w:t>代表性代理商分析</w:t>
      </w:r>
      <w:bookmarkEnd w:id="291"/>
    </w:p>
    <w:p w14:paraId="3A7D8231">
      <w:pPr>
        <w:pStyle w:val="128"/>
        <w:ind w:firstLine="420"/>
        <w:rPr>
          <w:lang w:eastAsia="zh-CN"/>
        </w:rPr>
      </w:pPr>
    </w:p>
    <w:p w14:paraId="5CC97965">
      <w:pPr>
        <w:pStyle w:val="132"/>
        <w:ind w:left="252" w:right="-105"/>
      </w:pPr>
      <w:bookmarkStart w:id="292" w:name="_Toc167094585"/>
      <w:r>
        <w:rPr>
          <w:rFonts w:hint="eastAsia"/>
        </w:rPr>
        <w:t>欧洲市场</w:t>
      </w:r>
      <w:r>
        <w:t>高清电视天线</w:t>
      </w:r>
      <w:r>
        <w:rPr>
          <w:rFonts w:hint="eastAsia"/>
        </w:rPr>
        <w:t>代理商列表</w:t>
      </w:r>
      <w:bookmarkEnd w:id="292"/>
    </w:p>
    <w:tbl>
      <w:tblPr>
        <w:tblStyle w:val="40"/>
        <w:tblW w:w="0" w:type="auto"/>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68"/>
        <w:gridCol w:w="7484"/>
      </w:tblGrid>
      <w:tr w14:paraId="480DC4E5">
        <w:tblPrEx>
          <w:tblCellMar>
            <w:top w:w="0" w:type="dxa"/>
            <w:left w:w="108" w:type="dxa"/>
            <w:bottom w:w="0" w:type="dxa"/>
            <w:right w:w="108" w:type="dxa"/>
          </w:tblCellMar>
        </w:tblPrEx>
        <w:tc>
          <w:tcPr>
            <w:tcW w:w="2268" w:type="dxa"/>
            <w:shd w:val="solid" w:color="000080" w:fill="FFFFFF"/>
            <w:vAlign w:val="center"/>
          </w:tcPr>
          <w:p w14:paraId="1907895A">
            <w:pPr>
              <w:rPr>
                <w:rFonts w:cs="Times New Roman"/>
                <w:b/>
                <w:bCs/>
                <w:color w:val="FFFFFF"/>
                <w:kern w:val="0"/>
                <w:sz w:val="20"/>
                <w:szCs w:val="20"/>
                <w:lang w:val="en-IN"/>
              </w:rPr>
            </w:pPr>
            <w:r>
              <w:rPr>
                <w:rFonts w:hint="eastAsia" w:cs="Times New Roman"/>
                <w:b/>
                <w:bCs/>
                <w:color w:val="FFFFFF"/>
                <w:kern w:val="0"/>
                <w:sz w:val="20"/>
                <w:szCs w:val="20"/>
                <w:lang w:val="en-IN"/>
              </w:rPr>
              <w:t>企业名称</w:t>
            </w:r>
          </w:p>
        </w:tc>
        <w:tc>
          <w:tcPr>
            <w:tcW w:w="7484" w:type="dxa"/>
            <w:shd w:val="solid" w:color="000080" w:fill="FFFFFF"/>
            <w:vAlign w:val="center"/>
          </w:tcPr>
          <w:p w14:paraId="512D0B0D">
            <w:pPr>
              <w:rPr>
                <w:rFonts w:cs="Times New Roman"/>
                <w:b/>
                <w:bCs/>
                <w:color w:val="FFFFFF"/>
                <w:kern w:val="0"/>
                <w:sz w:val="20"/>
                <w:szCs w:val="20"/>
                <w:lang w:val="en-IN"/>
              </w:rPr>
            </w:pPr>
            <w:r>
              <w:rPr>
                <w:rFonts w:hint="eastAsia" w:cs="Times New Roman"/>
                <w:b/>
                <w:bCs/>
                <w:color w:val="FFFFFF"/>
                <w:kern w:val="0"/>
                <w:sz w:val="20"/>
                <w:szCs w:val="20"/>
                <w:lang w:val="en-IN"/>
              </w:rPr>
              <w:t>官网</w:t>
            </w:r>
          </w:p>
        </w:tc>
      </w:tr>
      <w:tr w14:paraId="67A2D35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5347507E">
            <w:pPr>
              <w:rPr>
                <w:rFonts w:cs="Times New Roman"/>
                <w:kern w:val="0"/>
                <w:sz w:val="20"/>
                <w:szCs w:val="20"/>
                <w:lang w:val="en-IN"/>
              </w:rPr>
            </w:pPr>
          </w:p>
        </w:tc>
        <w:tc>
          <w:tcPr>
            <w:tcW w:w="7484" w:type="dxa"/>
            <w:shd w:val="clear" w:color="auto" w:fill="auto"/>
            <w:vAlign w:val="center"/>
          </w:tcPr>
          <w:p w14:paraId="71E7E0AA">
            <w:pPr>
              <w:rPr>
                <w:rFonts w:cs="Times New Roman"/>
                <w:kern w:val="0"/>
                <w:sz w:val="20"/>
                <w:szCs w:val="20"/>
                <w:lang w:val="en-IN"/>
              </w:rPr>
            </w:pPr>
          </w:p>
        </w:tc>
      </w:tr>
      <w:tr w14:paraId="1070859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6C938F7E">
            <w:pPr>
              <w:rPr>
                <w:rFonts w:cs="Times New Roman"/>
                <w:kern w:val="0"/>
                <w:sz w:val="20"/>
                <w:szCs w:val="20"/>
                <w:lang w:val="en-IN"/>
              </w:rPr>
            </w:pPr>
          </w:p>
        </w:tc>
        <w:tc>
          <w:tcPr>
            <w:tcW w:w="7484" w:type="dxa"/>
            <w:shd w:val="clear" w:color="auto" w:fill="auto"/>
            <w:vAlign w:val="center"/>
          </w:tcPr>
          <w:p w14:paraId="73F4C683">
            <w:pPr>
              <w:rPr>
                <w:rFonts w:cs="Times New Roman"/>
                <w:kern w:val="0"/>
                <w:sz w:val="20"/>
                <w:szCs w:val="20"/>
                <w:lang w:val="en-IN"/>
              </w:rPr>
            </w:pPr>
          </w:p>
        </w:tc>
      </w:tr>
      <w:tr w14:paraId="4EC370E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47C24215">
            <w:pPr>
              <w:rPr>
                <w:rFonts w:cs="Times New Roman"/>
                <w:kern w:val="0"/>
                <w:sz w:val="20"/>
                <w:szCs w:val="20"/>
                <w:lang w:val="en-IN"/>
              </w:rPr>
            </w:pPr>
          </w:p>
        </w:tc>
        <w:tc>
          <w:tcPr>
            <w:tcW w:w="7484" w:type="dxa"/>
            <w:shd w:val="clear" w:color="auto" w:fill="auto"/>
            <w:vAlign w:val="center"/>
          </w:tcPr>
          <w:p w14:paraId="026DF101">
            <w:pPr>
              <w:rPr>
                <w:rFonts w:cs="Times New Roman"/>
                <w:kern w:val="0"/>
                <w:sz w:val="20"/>
                <w:szCs w:val="20"/>
                <w:lang w:val="en-IN"/>
              </w:rPr>
            </w:pPr>
          </w:p>
        </w:tc>
      </w:tr>
      <w:tr w14:paraId="1CEFA94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3ACE4673">
            <w:pPr>
              <w:rPr>
                <w:rFonts w:cs="Times New Roman"/>
                <w:kern w:val="0"/>
                <w:sz w:val="20"/>
                <w:szCs w:val="20"/>
                <w:lang w:val="en-IN"/>
              </w:rPr>
            </w:pPr>
          </w:p>
        </w:tc>
        <w:tc>
          <w:tcPr>
            <w:tcW w:w="7484" w:type="dxa"/>
            <w:shd w:val="clear" w:color="auto" w:fill="auto"/>
            <w:vAlign w:val="center"/>
          </w:tcPr>
          <w:p w14:paraId="16718B0A">
            <w:pPr>
              <w:rPr>
                <w:rFonts w:cs="Times New Roman"/>
                <w:kern w:val="0"/>
                <w:sz w:val="20"/>
                <w:szCs w:val="20"/>
                <w:lang w:val="en-IN"/>
              </w:rPr>
            </w:pPr>
          </w:p>
        </w:tc>
      </w:tr>
      <w:tr w14:paraId="41E89E3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313D7D1B">
            <w:pPr>
              <w:rPr>
                <w:rFonts w:cs="Times New Roman"/>
                <w:kern w:val="0"/>
                <w:sz w:val="20"/>
                <w:szCs w:val="20"/>
                <w:lang w:val="en-IN"/>
              </w:rPr>
            </w:pPr>
          </w:p>
        </w:tc>
        <w:tc>
          <w:tcPr>
            <w:tcW w:w="7484" w:type="dxa"/>
            <w:shd w:val="clear" w:color="auto" w:fill="auto"/>
            <w:vAlign w:val="center"/>
          </w:tcPr>
          <w:p w14:paraId="1EF541C3">
            <w:pPr>
              <w:rPr>
                <w:rFonts w:cs="Times New Roman"/>
                <w:kern w:val="0"/>
                <w:sz w:val="20"/>
                <w:szCs w:val="20"/>
                <w:lang w:val="en-IN"/>
              </w:rPr>
            </w:pPr>
          </w:p>
        </w:tc>
      </w:tr>
    </w:tbl>
    <w:p w14:paraId="38D639A8">
      <w:pPr>
        <w:pStyle w:val="126"/>
      </w:pPr>
      <w:r>
        <w:rPr>
          <w:rFonts w:hint="eastAsia"/>
        </w:rPr>
        <w:t>资料来源：第三方资料、新闻报道、业内专家采访及QYResearch整理研究，2024年</w:t>
      </w:r>
    </w:p>
    <w:p w14:paraId="73FE5BC2">
      <w:pPr>
        <w:pStyle w:val="128"/>
        <w:ind w:firstLine="420"/>
        <w:rPr>
          <w:lang w:eastAsia="zh-CN"/>
        </w:rPr>
      </w:pPr>
    </w:p>
    <w:p w14:paraId="11BD1F99">
      <w:pPr>
        <w:pStyle w:val="3"/>
        <w:rPr>
          <w:lang w:val="en-IN"/>
        </w:rPr>
      </w:pPr>
      <w:bookmarkStart w:id="293" w:name="_Toc43885444"/>
      <w:bookmarkStart w:id="294" w:name="_Toc59105060"/>
      <w:bookmarkStart w:id="295" w:name="_Toc121584180"/>
      <w:bookmarkStart w:id="296" w:name="_Toc167094715"/>
      <w:bookmarkStart w:id="297" w:name="_Toc43885438"/>
      <w:bookmarkStart w:id="298" w:name="_Toc59105054"/>
      <w:bookmarkStart w:id="299" w:name="_Toc121584175"/>
      <w:r>
        <w:t>高清电视天线</w:t>
      </w:r>
      <w:r>
        <w:rPr>
          <w:rFonts w:hint="eastAsia"/>
        </w:rPr>
        <w:t>行业生产模式</w:t>
      </w:r>
      <w:bookmarkEnd w:id="293"/>
      <w:bookmarkEnd w:id="294"/>
      <w:bookmarkEnd w:id="295"/>
      <w:bookmarkEnd w:id="296"/>
    </w:p>
    <w:p w14:paraId="1F71F5BE">
      <w:pPr>
        <w:pStyle w:val="130"/>
      </w:pPr>
      <w:bookmarkStart w:id="300" w:name="_Toc167094560"/>
      <w:bookmarkStart w:id="301" w:name="_Toc121583618"/>
      <w:bookmarkStart w:id="302" w:name="_Toc43885079"/>
      <w:bookmarkStart w:id="303" w:name="_Toc59105380"/>
      <w:r>
        <w:t>高清电视天线</w:t>
      </w:r>
      <w:r>
        <w:rPr>
          <w:rFonts w:hint="eastAsia"/>
        </w:rPr>
        <w:t>行业生产模式分析</w:t>
      </w:r>
      <w:bookmarkEnd w:id="300"/>
      <w:bookmarkEnd w:id="301"/>
      <w:bookmarkEnd w:id="302"/>
      <w:bookmarkEnd w:id="303"/>
    </w:p>
    <w:p w14:paraId="71ED4699">
      <w:pPr>
        <w:rPr>
          <w:lang w:val="en-IN"/>
        </w:rPr>
      </w:pPr>
    </w:p>
    <w:p w14:paraId="36BA4DD9">
      <w:pPr>
        <w:pStyle w:val="126"/>
      </w:pPr>
      <w:r>
        <w:rPr>
          <w:rFonts w:hint="eastAsia"/>
        </w:rPr>
        <w:t>资料来源：QYResearch</w:t>
      </w:r>
    </w:p>
    <w:bookmarkEnd w:id="297"/>
    <w:bookmarkEnd w:id="298"/>
    <w:bookmarkEnd w:id="299"/>
    <w:p w14:paraId="4AE71D99">
      <w:pPr>
        <w:pStyle w:val="3"/>
      </w:pPr>
      <w:bookmarkStart w:id="304" w:name="_Toc167094716"/>
      <w:bookmarkStart w:id="305" w:name="_Toc121584186"/>
      <w:r>
        <w:rPr>
          <w:rFonts w:hint="eastAsia"/>
        </w:rPr>
        <w:t>欧洲</w:t>
      </w:r>
      <w:r>
        <w:t>高清电视天线</w:t>
      </w:r>
      <w:r>
        <w:rPr>
          <w:rFonts w:hint="eastAsia"/>
        </w:rPr>
        <w:t>进出口分析</w:t>
      </w:r>
      <w:bookmarkEnd w:id="304"/>
      <w:bookmarkEnd w:id="305"/>
    </w:p>
    <w:p w14:paraId="22D9605A">
      <w:pPr>
        <w:pStyle w:val="4"/>
      </w:pPr>
      <w:bookmarkStart w:id="306" w:name="_Toc167094717"/>
      <w:bookmarkStart w:id="307" w:name="_Toc24028559"/>
      <w:bookmarkStart w:id="308" w:name="_Toc121584187"/>
      <w:bookmarkStart w:id="309" w:name="_Toc24972749"/>
      <w:r>
        <w:rPr>
          <w:rFonts w:hint="eastAsia"/>
        </w:rPr>
        <w:t>欧洲市场</w:t>
      </w:r>
      <w:r>
        <w:t>高清电视天线</w:t>
      </w:r>
      <w:r>
        <w:rPr>
          <w:rFonts w:hint="eastAsia"/>
        </w:rPr>
        <w:t>主要进口来源</w:t>
      </w:r>
      <w:bookmarkEnd w:id="306"/>
      <w:bookmarkEnd w:id="307"/>
      <w:bookmarkEnd w:id="308"/>
      <w:bookmarkEnd w:id="309"/>
    </w:p>
    <w:p w14:paraId="085217AB">
      <w:pPr>
        <w:pStyle w:val="132"/>
        <w:ind w:left="252" w:right="-105"/>
      </w:pPr>
      <w:bookmarkStart w:id="310" w:name="_Toc24029146"/>
      <w:bookmarkStart w:id="311" w:name="_Toc167094586"/>
      <w:bookmarkStart w:id="312" w:name="_Toc121583864"/>
      <w:bookmarkStart w:id="313" w:name="_Toc26780257"/>
      <w:r>
        <w:rPr>
          <w:rFonts w:hint="eastAsia"/>
        </w:rPr>
        <w:t>欧洲市场高清电视天线主要进口来源</w:t>
      </w:r>
      <w:bookmarkEnd w:id="310"/>
      <w:bookmarkEnd w:id="311"/>
      <w:bookmarkEnd w:id="312"/>
      <w:bookmarkEnd w:id="313"/>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884"/>
        <w:gridCol w:w="8084"/>
      </w:tblGrid>
      <w:tr w14:paraId="4A7D40B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solid" w:color="000080" w:fill="FFFFFF"/>
            <w:noWrap/>
            <w:vAlign w:val="center"/>
          </w:tcPr>
          <w:p w14:paraId="5062ACB9">
            <w:pPr>
              <w:rPr>
                <w:rFonts w:cs="Times New Roman"/>
                <w:b/>
                <w:bCs/>
                <w:color w:val="FFFFFF"/>
                <w:kern w:val="0"/>
                <w:sz w:val="20"/>
                <w:szCs w:val="20"/>
              </w:rPr>
            </w:pPr>
            <w:r>
              <w:rPr>
                <w:rFonts w:hint="eastAsia" w:cs="Times New Roman"/>
                <w:b/>
                <w:bCs/>
                <w:color w:val="FFFFFF"/>
                <w:kern w:val="0"/>
                <w:sz w:val="20"/>
                <w:szCs w:val="20"/>
              </w:rPr>
              <w:t>主要进口来源</w:t>
            </w:r>
          </w:p>
        </w:tc>
        <w:tc>
          <w:tcPr>
            <w:tcW w:w="4055" w:type="pct"/>
            <w:shd w:val="solid" w:color="000080" w:fill="FFFFFF"/>
            <w:noWrap/>
            <w:vAlign w:val="center"/>
          </w:tcPr>
          <w:p w14:paraId="7489187C">
            <w:pPr>
              <w:rPr>
                <w:rFonts w:cs="Times New Roman"/>
                <w:b/>
                <w:bCs/>
                <w:color w:val="FFFFFF"/>
                <w:kern w:val="0"/>
                <w:sz w:val="20"/>
                <w:szCs w:val="20"/>
              </w:rPr>
            </w:pPr>
            <w:r>
              <w:rPr>
                <w:rFonts w:hint="eastAsia" w:cs="Times New Roman"/>
                <w:b/>
                <w:bCs/>
                <w:color w:val="FFFFFF"/>
                <w:kern w:val="0"/>
                <w:sz w:val="20"/>
                <w:szCs w:val="20"/>
              </w:rPr>
              <w:t>描述</w:t>
            </w:r>
          </w:p>
        </w:tc>
      </w:tr>
      <w:tr w14:paraId="33F16BF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42295785">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470F6062">
            <w:pPr>
              <w:rPr>
                <w:rFonts w:cs="Times New Roman"/>
                <w:kern w:val="0"/>
                <w:sz w:val="20"/>
                <w:szCs w:val="20"/>
              </w:rPr>
            </w:pPr>
          </w:p>
        </w:tc>
      </w:tr>
      <w:tr w14:paraId="188A39B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4FC8A153">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5EE1D3E1">
            <w:pPr>
              <w:rPr>
                <w:rFonts w:cs="Times New Roman"/>
                <w:kern w:val="0"/>
                <w:sz w:val="20"/>
                <w:szCs w:val="20"/>
              </w:rPr>
            </w:pPr>
          </w:p>
        </w:tc>
      </w:tr>
      <w:tr w14:paraId="1088A98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09D47580">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36AC7170">
            <w:pPr>
              <w:rPr>
                <w:rFonts w:cs="Times New Roman"/>
                <w:kern w:val="0"/>
                <w:sz w:val="20"/>
                <w:szCs w:val="20"/>
              </w:rPr>
            </w:pPr>
          </w:p>
        </w:tc>
      </w:tr>
      <w:tr w14:paraId="6A66110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65DCAA0F">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5D74F19E">
            <w:pPr>
              <w:rPr>
                <w:rFonts w:cs="Times New Roman"/>
                <w:kern w:val="0"/>
                <w:sz w:val="20"/>
                <w:szCs w:val="20"/>
              </w:rPr>
            </w:pPr>
          </w:p>
        </w:tc>
      </w:tr>
    </w:tbl>
    <w:p w14:paraId="68A79F64">
      <w:pPr>
        <w:pStyle w:val="126"/>
      </w:pPr>
      <w:r>
        <w:rPr>
          <w:rFonts w:hint="eastAsia"/>
        </w:rPr>
        <w:t>资料来源：第三方资料、新闻报道、业内专家采访及QYResearch整理研究，2024年</w:t>
      </w:r>
    </w:p>
    <w:p w14:paraId="15AE046A">
      <w:pPr>
        <w:pStyle w:val="130"/>
      </w:pPr>
      <w:bookmarkStart w:id="314" w:name="_Toc167094561"/>
      <w:r>
        <w:rPr>
          <w:rFonts w:hint="eastAsia"/>
        </w:rPr>
        <w:t>欧洲市场</w:t>
      </w:r>
      <w:r>
        <w:t>高清电视天线</w:t>
      </w:r>
      <w:r>
        <w:rPr>
          <w:rFonts w:hint="eastAsia"/>
        </w:rPr>
        <w:t>主要来源地进口占比（2023）</w:t>
      </w:r>
      <w:bookmarkEnd w:id="314"/>
    </w:p>
    <w:p w14:paraId="4FEC234F">
      <w:pPr>
        <w:rPr>
          <w:lang w:val="en-IN"/>
        </w:rPr>
      </w:pPr>
    </w:p>
    <w:p w14:paraId="793F8A6A">
      <w:pPr>
        <w:pStyle w:val="126"/>
      </w:pPr>
      <w:r>
        <w:rPr>
          <w:rFonts w:hint="eastAsia"/>
        </w:rPr>
        <w:t>资料来源：第三方资料、新闻报道、业内专家采访及QYResearch整理研究，2024年</w:t>
      </w:r>
    </w:p>
    <w:p w14:paraId="019AB079">
      <w:pPr>
        <w:pStyle w:val="4"/>
      </w:pPr>
      <w:bookmarkStart w:id="315" w:name="_Toc167094718"/>
      <w:bookmarkStart w:id="316" w:name="_Toc24028560"/>
      <w:bookmarkStart w:id="317" w:name="_Toc121584188"/>
      <w:bookmarkStart w:id="318" w:name="_Toc24972750"/>
      <w:r>
        <w:rPr>
          <w:rFonts w:hint="eastAsia"/>
        </w:rPr>
        <w:t>欧洲市场</w:t>
      </w:r>
      <w:r>
        <w:t>高清电视天线</w:t>
      </w:r>
      <w:r>
        <w:rPr>
          <w:rFonts w:hint="eastAsia"/>
        </w:rPr>
        <w:t>主要出口目的地</w:t>
      </w:r>
      <w:bookmarkEnd w:id="315"/>
      <w:bookmarkEnd w:id="316"/>
      <w:bookmarkEnd w:id="317"/>
      <w:bookmarkEnd w:id="318"/>
    </w:p>
    <w:p w14:paraId="2670D013">
      <w:pPr>
        <w:pStyle w:val="132"/>
        <w:ind w:left="252" w:right="-105"/>
      </w:pPr>
      <w:bookmarkStart w:id="319" w:name="_Toc26780258"/>
      <w:bookmarkStart w:id="320" w:name="_Toc121583865"/>
      <w:bookmarkStart w:id="321" w:name="_Toc24029147"/>
      <w:bookmarkStart w:id="322" w:name="_Toc167094587"/>
      <w:r>
        <w:rPr>
          <w:rFonts w:hint="eastAsia"/>
        </w:rPr>
        <w:t>欧洲市场</w:t>
      </w:r>
      <w:r>
        <w:t>高清电视天线</w:t>
      </w:r>
      <w:r>
        <w:rPr>
          <w:rFonts w:hint="eastAsia"/>
        </w:rPr>
        <w:t>主要出口目的地</w:t>
      </w:r>
      <w:bookmarkEnd w:id="319"/>
      <w:bookmarkEnd w:id="320"/>
      <w:bookmarkEnd w:id="321"/>
      <w:bookmarkEnd w:id="322"/>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884"/>
        <w:gridCol w:w="8084"/>
      </w:tblGrid>
      <w:tr w14:paraId="752A87B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solid" w:color="000080" w:fill="FFFFFF"/>
            <w:noWrap/>
            <w:vAlign w:val="center"/>
          </w:tcPr>
          <w:p w14:paraId="50EB32A2">
            <w:pPr>
              <w:rPr>
                <w:rFonts w:cs="Times New Roman"/>
                <w:b/>
                <w:bCs/>
                <w:color w:val="FFFFFF"/>
                <w:kern w:val="0"/>
                <w:sz w:val="20"/>
                <w:szCs w:val="20"/>
              </w:rPr>
            </w:pPr>
            <w:r>
              <w:rPr>
                <w:rFonts w:hint="eastAsia" w:cs="Times New Roman"/>
                <w:b/>
                <w:bCs/>
                <w:color w:val="FFFFFF"/>
                <w:kern w:val="0"/>
                <w:sz w:val="20"/>
                <w:szCs w:val="20"/>
              </w:rPr>
              <w:t>出口目的地</w:t>
            </w:r>
          </w:p>
        </w:tc>
        <w:tc>
          <w:tcPr>
            <w:tcW w:w="4055" w:type="pct"/>
            <w:shd w:val="solid" w:color="000080" w:fill="FFFFFF"/>
            <w:noWrap/>
            <w:vAlign w:val="center"/>
          </w:tcPr>
          <w:p w14:paraId="6A024C00">
            <w:pPr>
              <w:rPr>
                <w:rFonts w:cs="Times New Roman"/>
                <w:b/>
                <w:bCs/>
                <w:color w:val="FFFFFF"/>
                <w:kern w:val="0"/>
                <w:sz w:val="20"/>
                <w:szCs w:val="20"/>
              </w:rPr>
            </w:pPr>
            <w:r>
              <w:rPr>
                <w:rFonts w:hint="eastAsia" w:cs="Times New Roman"/>
                <w:b/>
                <w:bCs/>
                <w:color w:val="FFFFFF"/>
                <w:kern w:val="0"/>
                <w:sz w:val="20"/>
                <w:szCs w:val="20"/>
              </w:rPr>
              <w:t>描述</w:t>
            </w:r>
          </w:p>
        </w:tc>
      </w:tr>
      <w:tr w14:paraId="1488413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7BA68BDD">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3F50A9A0">
            <w:pPr>
              <w:rPr>
                <w:rFonts w:cs="Times New Roman"/>
                <w:kern w:val="0"/>
                <w:sz w:val="20"/>
                <w:szCs w:val="20"/>
              </w:rPr>
            </w:pPr>
          </w:p>
        </w:tc>
      </w:tr>
      <w:tr w14:paraId="1BB6C6B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4A3A5F2D">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3C6221C8">
            <w:pPr>
              <w:rPr>
                <w:rFonts w:cs="Times New Roman"/>
                <w:kern w:val="0"/>
                <w:sz w:val="20"/>
                <w:szCs w:val="20"/>
              </w:rPr>
            </w:pPr>
          </w:p>
        </w:tc>
      </w:tr>
      <w:tr w14:paraId="2AA6D95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4DF2BBF0">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7420D561">
            <w:pPr>
              <w:rPr>
                <w:rFonts w:cs="Times New Roman"/>
                <w:kern w:val="0"/>
                <w:sz w:val="20"/>
                <w:szCs w:val="20"/>
              </w:rPr>
            </w:pPr>
          </w:p>
        </w:tc>
      </w:tr>
      <w:tr w14:paraId="180A137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5DED6048">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76939D65">
            <w:pPr>
              <w:rPr>
                <w:rFonts w:cs="Times New Roman"/>
                <w:kern w:val="0"/>
                <w:sz w:val="20"/>
                <w:szCs w:val="20"/>
              </w:rPr>
            </w:pPr>
          </w:p>
        </w:tc>
      </w:tr>
    </w:tbl>
    <w:p w14:paraId="5599AC19">
      <w:pPr>
        <w:pStyle w:val="126"/>
      </w:pPr>
      <w:r>
        <w:rPr>
          <w:rFonts w:hint="eastAsia"/>
        </w:rPr>
        <w:t>资料来源：第三方资料、新闻报道、业内专家采访及QYResearch整理研究，2024年</w:t>
      </w:r>
    </w:p>
    <w:p w14:paraId="363AF88F">
      <w:pPr>
        <w:pStyle w:val="130"/>
      </w:pPr>
      <w:bookmarkStart w:id="323" w:name="_Toc167094562"/>
      <w:r>
        <w:rPr>
          <w:rFonts w:hint="eastAsia"/>
        </w:rPr>
        <w:t>欧洲市场</w:t>
      </w:r>
      <w:r>
        <w:t>高清电视天线</w:t>
      </w:r>
      <w:r>
        <w:rPr>
          <w:rFonts w:hint="eastAsia"/>
        </w:rPr>
        <w:t>主要目的地出口占比（2023）</w:t>
      </w:r>
      <w:bookmarkEnd w:id="323"/>
    </w:p>
    <w:p w14:paraId="6B17A5C5">
      <w:pPr>
        <w:rPr>
          <w:lang w:val="en-IN"/>
        </w:rPr>
      </w:pPr>
    </w:p>
    <w:p w14:paraId="2E90BB57">
      <w:pPr>
        <w:pStyle w:val="126"/>
      </w:pPr>
      <w:r>
        <w:rPr>
          <w:rFonts w:hint="eastAsia"/>
        </w:rPr>
        <w:t>资料来源：第三方资料、新闻报道、业内专家采访及QYResearch整理研究，2024年</w:t>
      </w:r>
    </w:p>
    <w:p w14:paraId="4FD8B21E">
      <w:pPr>
        <w:rPr>
          <w:lang w:val="en-IN"/>
        </w:rPr>
      </w:pPr>
    </w:p>
    <w:p w14:paraId="6DBDB234">
      <w:pPr>
        <w:pStyle w:val="2"/>
        <w:rPr>
          <w:lang w:eastAsia="zh-CN"/>
        </w:rPr>
      </w:pPr>
      <w:bookmarkStart w:id="324" w:name="_Toc167094719"/>
      <w:bookmarkStart w:id="325" w:name="_Toc87984664"/>
      <w:bookmarkStart w:id="326" w:name="_Toc121584164"/>
      <w:bookmarkStart w:id="327" w:name="_Toc43885421"/>
      <w:bookmarkStart w:id="328" w:name="_Toc59105052"/>
      <w:bookmarkStart w:id="329" w:name="_Toc43885436"/>
      <w:r>
        <w:rPr>
          <w:rFonts w:hint="eastAsia"/>
          <w:lang w:eastAsia="zh-CN"/>
        </w:rPr>
        <w:t>行业发展趋势及影响因素</w:t>
      </w:r>
      <w:bookmarkEnd w:id="324"/>
      <w:bookmarkEnd w:id="325"/>
      <w:bookmarkEnd w:id="326"/>
      <w:bookmarkEnd w:id="327"/>
    </w:p>
    <w:p w14:paraId="216A64D6">
      <w:pPr>
        <w:pStyle w:val="3"/>
      </w:pPr>
      <w:bookmarkStart w:id="330" w:name="_Toc43885430"/>
      <w:bookmarkStart w:id="331" w:name="_Toc87984665"/>
      <w:bookmarkStart w:id="332" w:name="_Toc121584165"/>
      <w:bookmarkStart w:id="333" w:name="_Toc167094720"/>
      <w:r>
        <w:t>高清电视天线</w:t>
      </w:r>
      <w:r>
        <w:rPr>
          <w:rFonts w:hint="eastAsia"/>
        </w:rPr>
        <w:t>行业发展分析-</w:t>
      </w:r>
      <w:r>
        <w:t>--</w:t>
      </w:r>
      <w:r>
        <w:rPr>
          <w:rFonts w:hint="eastAsia"/>
        </w:rPr>
        <w:t>发展趋势</w:t>
      </w:r>
      <w:bookmarkEnd w:id="330"/>
      <w:bookmarkEnd w:id="331"/>
      <w:bookmarkEnd w:id="332"/>
      <w:bookmarkEnd w:id="333"/>
    </w:p>
    <w:p w14:paraId="09AB279C">
      <w:pPr>
        <w:pStyle w:val="132"/>
        <w:ind w:left="252" w:right="-105"/>
      </w:pPr>
      <w:bookmarkStart w:id="334" w:name="_Toc121583853"/>
      <w:bookmarkStart w:id="335" w:name="_Toc167094588"/>
      <w:r>
        <w:t>高清电视天线</w:t>
      </w:r>
      <w:r>
        <w:rPr>
          <w:rFonts w:hint="eastAsia"/>
        </w:rPr>
        <w:t>行业发展分析-</w:t>
      </w:r>
      <w:r>
        <w:t>--</w:t>
      </w:r>
      <w:r>
        <w:rPr>
          <w:rFonts w:hint="eastAsia"/>
        </w:rPr>
        <w:t>发展趋势</w:t>
      </w:r>
      <w:bookmarkEnd w:id="334"/>
      <w:bookmarkEnd w:id="335"/>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59"/>
        <w:gridCol w:w="2155"/>
        <w:gridCol w:w="7354"/>
      </w:tblGrid>
      <w:tr w14:paraId="57CAF44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solid" w:color="000080" w:fill="FFFFFF"/>
            <w:vAlign w:val="center"/>
          </w:tcPr>
          <w:p w14:paraId="061B3230">
            <w:pPr>
              <w:rPr>
                <w:rFonts w:cs="Times New Roman"/>
                <w:b/>
                <w:bCs/>
                <w:color w:val="FFFFFF"/>
                <w:kern w:val="0"/>
                <w:sz w:val="20"/>
                <w:szCs w:val="20"/>
              </w:rPr>
            </w:pPr>
          </w:p>
        </w:tc>
        <w:tc>
          <w:tcPr>
            <w:tcW w:w="1081" w:type="pct"/>
            <w:shd w:val="solid" w:color="000080" w:fill="FFFFFF"/>
            <w:vAlign w:val="center"/>
          </w:tcPr>
          <w:p w14:paraId="5C611CD9">
            <w:pPr>
              <w:rPr>
                <w:rFonts w:cs="Times New Roman"/>
                <w:b/>
                <w:bCs/>
                <w:color w:val="FFFFFF"/>
                <w:kern w:val="0"/>
                <w:sz w:val="20"/>
                <w:szCs w:val="20"/>
              </w:rPr>
            </w:pPr>
            <w:r>
              <w:rPr>
                <w:rFonts w:hint="eastAsia" w:cs="Times New Roman"/>
                <w:b/>
                <w:bCs/>
                <w:color w:val="FFFFFF"/>
                <w:kern w:val="0"/>
                <w:sz w:val="20"/>
                <w:szCs w:val="20"/>
              </w:rPr>
              <w:t>趋势</w:t>
            </w:r>
          </w:p>
        </w:tc>
        <w:tc>
          <w:tcPr>
            <w:tcW w:w="3689" w:type="pct"/>
            <w:shd w:val="solid" w:color="000080" w:fill="FFFFFF"/>
            <w:vAlign w:val="center"/>
          </w:tcPr>
          <w:p w14:paraId="149CA0A1">
            <w:pPr>
              <w:rPr>
                <w:rFonts w:cs="Times New Roman"/>
                <w:b/>
                <w:bCs/>
                <w:color w:val="FFFFFF"/>
                <w:kern w:val="0"/>
                <w:sz w:val="20"/>
                <w:szCs w:val="20"/>
              </w:rPr>
            </w:pPr>
            <w:r>
              <w:rPr>
                <w:rFonts w:hint="eastAsia" w:cs="Times New Roman"/>
                <w:b/>
                <w:bCs/>
                <w:color w:val="FFFFFF"/>
                <w:kern w:val="0"/>
                <w:sz w:val="20"/>
                <w:szCs w:val="20"/>
              </w:rPr>
              <w:t>描述</w:t>
            </w:r>
          </w:p>
        </w:tc>
      </w:tr>
      <w:tr w14:paraId="321139D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20099BE3">
            <w:pPr>
              <w:rPr>
                <w:rFonts w:cs="Times New Roman"/>
                <w:kern w:val="0"/>
                <w:sz w:val="20"/>
                <w:szCs w:val="20"/>
              </w:rPr>
            </w:pPr>
            <w:r>
              <w:rPr>
                <w:rFonts w:hint="eastAsia" w:cs="Times New Roman"/>
                <w:kern w:val="0"/>
                <w:sz w:val="20"/>
                <w:szCs w:val="20"/>
              </w:rPr>
              <w:t>1</w:t>
            </w:r>
          </w:p>
        </w:tc>
        <w:tc>
          <w:tcPr>
            <w:tcW w:w="1081" w:type="pct"/>
            <w:shd w:val="clear" w:color="auto" w:fill="auto"/>
            <w:vAlign w:val="center"/>
          </w:tcPr>
          <w:p w14:paraId="2BAE1C5F">
            <w:pPr>
              <w:rPr>
                <w:rFonts w:cs="Times New Roman"/>
                <w:kern w:val="0"/>
                <w:sz w:val="20"/>
                <w:szCs w:val="20"/>
              </w:rPr>
            </w:pPr>
          </w:p>
        </w:tc>
        <w:tc>
          <w:tcPr>
            <w:tcW w:w="3689" w:type="pct"/>
            <w:shd w:val="clear" w:color="auto" w:fill="auto"/>
            <w:vAlign w:val="center"/>
          </w:tcPr>
          <w:p w14:paraId="5183383C">
            <w:pPr>
              <w:rPr>
                <w:rFonts w:cs="Times New Roman"/>
                <w:kern w:val="0"/>
                <w:sz w:val="20"/>
                <w:szCs w:val="20"/>
              </w:rPr>
            </w:pPr>
          </w:p>
        </w:tc>
      </w:tr>
      <w:tr w14:paraId="7DD931F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59E4404C">
            <w:pPr>
              <w:rPr>
                <w:rFonts w:cs="Times New Roman"/>
                <w:kern w:val="0"/>
                <w:sz w:val="20"/>
                <w:szCs w:val="20"/>
              </w:rPr>
            </w:pPr>
            <w:r>
              <w:rPr>
                <w:rFonts w:hint="eastAsia" w:cs="Times New Roman"/>
                <w:kern w:val="0"/>
                <w:sz w:val="20"/>
                <w:szCs w:val="20"/>
              </w:rPr>
              <w:t>2</w:t>
            </w:r>
          </w:p>
        </w:tc>
        <w:tc>
          <w:tcPr>
            <w:tcW w:w="1081" w:type="pct"/>
            <w:shd w:val="clear" w:color="auto" w:fill="auto"/>
            <w:vAlign w:val="center"/>
          </w:tcPr>
          <w:p w14:paraId="24838BFD">
            <w:pPr>
              <w:rPr>
                <w:rFonts w:cs="Times New Roman"/>
                <w:kern w:val="0"/>
                <w:sz w:val="20"/>
                <w:szCs w:val="20"/>
              </w:rPr>
            </w:pPr>
          </w:p>
        </w:tc>
        <w:tc>
          <w:tcPr>
            <w:tcW w:w="3689" w:type="pct"/>
            <w:shd w:val="clear" w:color="auto" w:fill="auto"/>
            <w:vAlign w:val="center"/>
          </w:tcPr>
          <w:p w14:paraId="659E1D5C">
            <w:pPr>
              <w:rPr>
                <w:rFonts w:cs="Times New Roman"/>
                <w:kern w:val="0"/>
                <w:sz w:val="20"/>
                <w:szCs w:val="20"/>
              </w:rPr>
            </w:pPr>
          </w:p>
        </w:tc>
      </w:tr>
      <w:tr w14:paraId="059D2A3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105E4E30">
            <w:pPr>
              <w:rPr>
                <w:rFonts w:cs="Times New Roman"/>
                <w:kern w:val="0"/>
                <w:sz w:val="20"/>
                <w:szCs w:val="20"/>
              </w:rPr>
            </w:pPr>
            <w:r>
              <w:rPr>
                <w:rFonts w:hint="eastAsia" w:cs="Times New Roman"/>
                <w:kern w:val="0"/>
                <w:sz w:val="20"/>
                <w:szCs w:val="20"/>
              </w:rPr>
              <w:t>3</w:t>
            </w:r>
          </w:p>
        </w:tc>
        <w:tc>
          <w:tcPr>
            <w:tcW w:w="1081" w:type="pct"/>
            <w:shd w:val="clear" w:color="auto" w:fill="auto"/>
            <w:vAlign w:val="center"/>
          </w:tcPr>
          <w:p w14:paraId="0CEA3453">
            <w:pPr>
              <w:rPr>
                <w:rFonts w:cs="Times New Roman"/>
                <w:kern w:val="0"/>
                <w:sz w:val="20"/>
                <w:szCs w:val="20"/>
              </w:rPr>
            </w:pPr>
          </w:p>
        </w:tc>
        <w:tc>
          <w:tcPr>
            <w:tcW w:w="3689" w:type="pct"/>
            <w:shd w:val="clear" w:color="auto" w:fill="auto"/>
            <w:vAlign w:val="center"/>
          </w:tcPr>
          <w:p w14:paraId="0FE60010">
            <w:pPr>
              <w:rPr>
                <w:rFonts w:cs="Times New Roman"/>
                <w:kern w:val="0"/>
                <w:sz w:val="20"/>
                <w:szCs w:val="20"/>
              </w:rPr>
            </w:pPr>
          </w:p>
        </w:tc>
      </w:tr>
      <w:tr w14:paraId="0303BB6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7969A053">
            <w:pPr>
              <w:rPr>
                <w:rFonts w:cs="Times New Roman"/>
                <w:kern w:val="0"/>
                <w:sz w:val="20"/>
                <w:szCs w:val="20"/>
              </w:rPr>
            </w:pPr>
            <w:r>
              <w:rPr>
                <w:rFonts w:hint="eastAsia" w:cs="Times New Roman"/>
                <w:kern w:val="0"/>
                <w:sz w:val="20"/>
                <w:szCs w:val="20"/>
              </w:rPr>
              <w:t>4</w:t>
            </w:r>
          </w:p>
        </w:tc>
        <w:tc>
          <w:tcPr>
            <w:tcW w:w="1081" w:type="pct"/>
            <w:shd w:val="clear" w:color="auto" w:fill="auto"/>
            <w:vAlign w:val="center"/>
          </w:tcPr>
          <w:p w14:paraId="64388543">
            <w:pPr>
              <w:rPr>
                <w:rFonts w:cs="Times New Roman"/>
                <w:kern w:val="0"/>
                <w:sz w:val="20"/>
                <w:szCs w:val="20"/>
              </w:rPr>
            </w:pPr>
          </w:p>
        </w:tc>
        <w:tc>
          <w:tcPr>
            <w:tcW w:w="3689" w:type="pct"/>
            <w:shd w:val="clear" w:color="auto" w:fill="auto"/>
            <w:vAlign w:val="center"/>
          </w:tcPr>
          <w:p w14:paraId="675D57F2">
            <w:pPr>
              <w:rPr>
                <w:rFonts w:cs="Times New Roman"/>
                <w:kern w:val="0"/>
                <w:sz w:val="20"/>
                <w:szCs w:val="20"/>
              </w:rPr>
            </w:pPr>
          </w:p>
        </w:tc>
      </w:tr>
    </w:tbl>
    <w:p w14:paraId="41383142">
      <w:pPr>
        <w:pStyle w:val="126"/>
      </w:pPr>
      <w:r>
        <w:rPr>
          <w:rFonts w:hint="eastAsia"/>
        </w:rPr>
        <w:t>资料来源：第三方资料、新闻报道、业内专家采访及QYResearch整理研究，2024年</w:t>
      </w:r>
    </w:p>
    <w:p w14:paraId="23C69396">
      <w:pPr>
        <w:pStyle w:val="3"/>
      </w:pPr>
      <w:bookmarkStart w:id="336" w:name="_Toc121584166"/>
      <w:bookmarkStart w:id="337" w:name="_Toc167094721"/>
      <w:r>
        <w:t>高清电视天线</w:t>
      </w:r>
      <w:r>
        <w:rPr>
          <w:rFonts w:hint="eastAsia"/>
        </w:rPr>
        <w:t>行业发展分析-</w:t>
      </w:r>
      <w:r>
        <w:t>--</w:t>
      </w:r>
      <w:r>
        <w:rPr>
          <w:rFonts w:hint="eastAsia"/>
        </w:rPr>
        <w:t>厂商壁垒</w:t>
      </w:r>
      <w:bookmarkEnd w:id="336"/>
      <w:bookmarkEnd w:id="337"/>
    </w:p>
    <w:p w14:paraId="1418AD79">
      <w:pPr>
        <w:pStyle w:val="132"/>
        <w:ind w:left="252" w:right="-105"/>
      </w:pPr>
      <w:bookmarkStart w:id="338" w:name="_Toc121583854"/>
      <w:bookmarkStart w:id="339" w:name="_Toc167094589"/>
      <w:r>
        <w:t>高清电视天线</w:t>
      </w:r>
      <w:r>
        <w:rPr>
          <w:rFonts w:hint="eastAsia"/>
        </w:rPr>
        <w:t>行业发展分析-</w:t>
      </w:r>
      <w:r>
        <w:t>--</w:t>
      </w:r>
      <w:r>
        <w:rPr>
          <w:rFonts w:hint="eastAsia"/>
        </w:rPr>
        <w:t>厂商壁垒</w:t>
      </w:r>
      <w:bookmarkEnd w:id="338"/>
      <w:bookmarkEnd w:id="339"/>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59"/>
        <w:gridCol w:w="2155"/>
        <w:gridCol w:w="7354"/>
      </w:tblGrid>
      <w:tr w14:paraId="3EC8CED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solid" w:color="000080" w:fill="FFFFFF"/>
            <w:vAlign w:val="center"/>
          </w:tcPr>
          <w:p w14:paraId="11C3B57B">
            <w:pPr>
              <w:rPr>
                <w:rFonts w:cs="Times New Roman"/>
                <w:b/>
                <w:bCs/>
                <w:color w:val="FFFFFF"/>
                <w:kern w:val="0"/>
                <w:sz w:val="20"/>
                <w:szCs w:val="20"/>
              </w:rPr>
            </w:pPr>
          </w:p>
        </w:tc>
        <w:tc>
          <w:tcPr>
            <w:tcW w:w="1081" w:type="pct"/>
            <w:shd w:val="solid" w:color="000080" w:fill="FFFFFF"/>
            <w:vAlign w:val="center"/>
          </w:tcPr>
          <w:p w14:paraId="1C15DDD8">
            <w:pPr>
              <w:rPr>
                <w:rFonts w:cs="Times New Roman"/>
                <w:b/>
                <w:bCs/>
                <w:color w:val="FFFFFF"/>
                <w:kern w:val="0"/>
                <w:sz w:val="20"/>
                <w:szCs w:val="20"/>
              </w:rPr>
            </w:pPr>
            <w:r>
              <w:rPr>
                <w:rFonts w:hint="eastAsia" w:cs="Times New Roman"/>
                <w:b/>
                <w:bCs/>
                <w:color w:val="FFFFFF"/>
                <w:kern w:val="0"/>
                <w:sz w:val="20"/>
                <w:szCs w:val="20"/>
              </w:rPr>
              <w:t>壁垒</w:t>
            </w:r>
          </w:p>
        </w:tc>
        <w:tc>
          <w:tcPr>
            <w:tcW w:w="3689" w:type="pct"/>
            <w:shd w:val="solid" w:color="000080" w:fill="FFFFFF"/>
            <w:vAlign w:val="center"/>
          </w:tcPr>
          <w:p w14:paraId="0DEC56C0">
            <w:pPr>
              <w:rPr>
                <w:rFonts w:cs="Times New Roman"/>
                <w:b/>
                <w:bCs/>
                <w:color w:val="FFFFFF"/>
                <w:kern w:val="0"/>
                <w:sz w:val="20"/>
                <w:szCs w:val="20"/>
              </w:rPr>
            </w:pPr>
            <w:r>
              <w:rPr>
                <w:rFonts w:hint="eastAsia" w:cs="Times New Roman"/>
                <w:b/>
                <w:bCs/>
                <w:color w:val="FFFFFF"/>
                <w:kern w:val="0"/>
                <w:sz w:val="20"/>
                <w:szCs w:val="20"/>
              </w:rPr>
              <w:t>描述</w:t>
            </w:r>
          </w:p>
        </w:tc>
      </w:tr>
      <w:tr w14:paraId="40133C4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38B37501">
            <w:pPr>
              <w:rPr>
                <w:rFonts w:cs="Times New Roman"/>
                <w:kern w:val="0"/>
                <w:sz w:val="20"/>
                <w:szCs w:val="20"/>
              </w:rPr>
            </w:pPr>
            <w:r>
              <w:rPr>
                <w:rFonts w:hint="eastAsia" w:cs="Times New Roman"/>
                <w:kern w:val="0"/>
                <w:sz w:val="20"/>
                <w:szCs w:val="20"/>
              </w:rPr>
              <w:t>1</w:t>
            </w:r>
          </w:p>
        </w:tc>
        <w:tc>
          <w:tcPr>
            <w:tcW w:w="1081" w:type="pct"/>
            <w:shd w:val="clear" w:color="auto" w:fill="auto"/>
            <w:vAlign w:val="center"/>
          </w:tcPr>
          <w:p w14:paraId="579C86F8">
            <w:pPr>
              <w:rPr>
                <w:rFonts w:cs="Times New Roman"/>
                <w:kern w:val="0"/>
                <w:sz w:val="20"/>
                <w:szCs w:val="20"/>
              </w:rPr>
            </w:pPr>
          </w:p>
        </w:tc>
        <w:tc>
          <w:tcPr>
            <w:tcW w:w="3689" w:type="pct"/>
            <w:shd w:val="clear" w:color="auto" w:fill="auto"/>
            <w:vAlign w:val="center"/>
          </w:tcPr>
          <w:p w14:paraId="2AF2CF9B">
            <w:pPr>
              <w:rPr>
                <w:rFonts w:cs="Times New Roman"/>
                <w:kern w:val="0"/>
                <w:sz w:val="20"/>
                <w:szCs w:val="20"/>
              </w:rPr>
            </w:pPr>
          </w:p>
        </w:tc>
      </w:tr>
      <w:tr w14:paraId="7857B23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3CFC813B">
            <w:pPr>
              <w:rPr>
                <w:rFonts w:cs="Times New Roman"/>
                <w:kern w:val="0"/>
                <w:sz w:val="20"/>
                <w:szCs w:val="20"/>
              </w:rPr>
            </w:pPr>
            <w:r>
              <w:rPr>
                <w:rFonts w:hint="eastAsia" w:cs="Times New Roman"/>
                <w:kern w:val="0"/>
                <w:sz w:val="20"/>
                <w:szCs w:val="20"/>
              </w:rPr>
              <w:t>2</w:t>
            </w:r>
          </w:p>
        </w:tc>
        <w:tc>
          <w:tcPr>
            <w:tcW w:w="1081" w:type="pct"/>
            <w:shd w:val="clear" w:color="auto" w:fill="auto"/>
            <w:vAlign w:val="center"/>
          </w:tcPr>
          <w:p w14:paraId="3DF67D90">
            <w:pPr>
              <w:rPr>
                <w:rFonts w:cs="Times New Roman"/>
                <w:kern w:val="0"/>
                <w:sz w:val="20"/>
                <w:szCs w:val="20"/>
              </w:rPr>
            </w:pPr>
          </w:p>
        </w:tc>
        <w:tc>
          <w:tcPr>
            <w:tcW w:w="3689" w:type="pct"/>
            <w:shd w:val="clear" w:color="auto" w:fill="auto"/>
            <w:vAlign w:val="center"/>
          </w:tcPr>
          <w:p w14:paraId="343BE1F1">
            <w:pPr>
              <w:rPr>
                <w:rFonts w:cs="Times New Roman"/>
                <w:kern w:val="0"/>
                <w:sz w:val="20"/>
                <w:szCs w:val="20"/>
              </w:rPr>
            </w:pPr>
          </w:p>
        </w:tc>
      </w:tr>
      <w:tr w14:paraId="7610D48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575CD5C0">
            <w:pPr>
              <w:rPr>
                <w:rFonts w:cs="Times New Roman"/>
                <w:kern w:val="0"/>
                <w:sz w:val="20"/>
                <w:szCs w:val="20"/>
              </w:rPr>
            </w:pPr>
            <w:r>
              <w:rPr>
                <w:rFonts w:hint="eastAsia" w:cs="Times New Roman"/>
                <w:kern w:val="0"/>
                <w:sz w:val="20"/>
                <w:szCs w:val="20"/>
              </w:rPr>
              <w:t>3</w:t>
            </w:r>
          </w:p>
        </w:tc>
        <w:tc>
          <w:tcPr>
            <w:tcW w:w="1081" w:type="pct"/>
            <w:shd w:val="clear" w:color="auto" w:fill="auto"/>
            <w:vAlign w:val="center"/>
          </w:tcPr>
          <w:p w14:paraId="1F8104A3">
            <w:pPr>
              <w:rPr>
                <w:rFonts w:cs="Times New Roman"/>
                <w:kern w:val="0"/>
                <w:sz w:val="20"/>
                <w:szCs w:val="20"/>
              </w:rPr>
            </w:pPr>
          </w:p>
        </w:tc>
        <w:tc>
          <w:tcPr>
            <w:tcW w:w="3689" w:type="pct"/>
            <w:shd w:val="clear" w:color="auto" w:fill="auto"/>
            <w:vAlign w:val="center"/>
          </w:tcPr>
          <w:p w14:paraId="339BAB8B">
            <w:pPr>
              <w:rPr>
                <w:rFonts w:cs="Times New Roman"/>
                <w:kern w:val="0"/>
                <w:sz w:val="20"/>
                <w:szCs w:val="20"/>
              </w:rPr>
            </w:pPr>
          </w:p>
        </w:tc>
      </w:tr>
      <w:tr w14:paraId="054A02F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7EB6217F">
            <w:pPr>
              <w:rPr>
                <w:rFonts w:cs="Times New Roman"/>
                <w:kern w:val="0"/>
                <w:sz w:val="20"/>
                <w:szCs w:val="20"/>
              </w:rPr>
            </w:pPr>
            <w:r>
              <w:rPr>
                <w:rFonts w:hint="eastAsia" w:cs="Times New Roman"/>
                <w:kern w:val="0"/>
                <w:sz w:val="20"/>
                <w:szCs w:val="20"/>
              </w:rPr>
              <w:t>4</w:t>
            </w:r>
          </w:p>
        </w:tc>
        <w:tc>
          <w:tcPr>
            <w:tcW w:w="1081" w:type="pct"/>
            <w:shd w:val="clear" w:color="auto" w:fill="auto"/>
            <w:vAlign w:val="center"/>
          </w:tcPr>
          <w:p w14:paraId="2C2FF90D">
            <w:pPr>
              <w:rPr>
                <w:rFonts w:cs="Times New Roman"/>
                <w:kern w:val="0"/>
                <w:sz w:val="20"/>
                <w:szCs w:val="20"/>
              </w:rPr>
            </w:pPr>
          </w:p>
        </w:tc>
        <w:tc>
          <w:tcPr>
            <w:tcW w:w="3689" w:type="pct"/>
            <w:shd w:val="clear" w:color="auto" w:fill="auto"/>
            <w:vAlign w:val="center"/>
          </w:tcPr>
          <w:p w14:paraId="47724190">
            <w:pPr>
              <w:rPr>
                <w:rFonts w:cs="Times New Roman"/>
                <w:kern w:val="0"/>
                <w:sz w:val="20"/>
                <w:szCs w:val="20"/>
              </w:rPr>
            </w:pPr>
          </w:p>
        </w:tc>
      </w:tr>
    </w:tbl>
    <w:p w14:paraId="036156F1">
      <w:pPr>
        <w:pStyle w:val="126"/>
      </w:pPr>
      <w:r>
        <w:rPr>
          <w:rFonts w:hint="eastAsia"/>
        </w:rPr>
        <w:t>资料来源：第三方资料、新闻报道、业内专家采访及QYResearch整理研究，2024年</w:t>
      </w:r>
    </w:p>
    <w:p w14:paraId="4851036A">
      <w:pPr>
        <w:pStyle w:val="3"/>
      </w:pPr>
      <w:bookmarkStart w:id="340" w:name="_Toc167094722"/>
      <w:bookmarkStart w:id="341" w:name="_Toc121584167"/>
      <w:bookmarkStart w:id="342" w:name="_Toc87984338"/>
      <w:r>
        <w:t>高清电视天线</w:t>
      </w:r>
      <w:r>
        <w:rPr>
          <w:rFonts w:hint="eastAsia"/>
        </w:rPr>
        <w:t>行业发展分析-</w:t>
      </w:r>
      <w:r>
        <w:t>--</w:t>
      </w:r>
      <w:r>
        <w:rPr>
          <w:rFonts w:hint="eastAsia"/>
        </w:rPr>
        <w:t>驱动因素</w:t>
      </w:r>
      <w:bookmarkEnd w:id="340"/>
      <w:bookmarkEnd w:id="341"/>
    </w:p>
    <w:bookmarkEnd w:id="342"/>
    <w:p w14:paraId="66FCC542">
      <w:pPr>
        <w:pStyle w:val="132"/>
        <w:ind w:left="252" w:right="-105"/>
      </w:pPr>
      <w:bookmarkStart w:id="343" w:name="_Toc167094590"/>
      <w:bookmarkStart w:id="344" w:name="_Toc121583855"/>
      <w:r>
        <w:t>高清电视天线</w:t>
      </w:r>
      <w:r>
        <w:rPr>
          <w:rFonts w:hint="eastAsia"/>
        </w:rPr>
        <w:t>行业发展分析-</w:t>
      </w:r>
      <w:r>
        <w:t>--</w:t>
      </w:r>
      <w:r>
        <w:rPr>
          <w:rFonts w:hint="eastAsia"/>
        </w:rPr>
        <w:t>驱动因素</w:t>
      </w:r>
      <w:bookmarkEnd w:id="343"/>
      <w:bookmarkEnd w:id="344"/>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59"/>
        <w:gridCol w:w="2151"/>
        <w:gridCol w:w="7358"/>
      </w:tblGrid>
      <w:tr w14:paraId="7F477FF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solid" w:color="000080" w:fill="FFFFFF"/>
            <w:vAlign w:val="center"/>
          </w:tcPr>
          <w:p w14:paraId="0A286752">
            <w:pPr>
              <w:rPr>
                <w:rFonts w:cs="Times New Roman"/>
                <w:b/>
                <w:bCs/>
                <w:color w:val="FFFFFF"/>
                <w:kern w:val="0"/>
                <w:sz w:val="20"/>
                <w:szCs w:val="20"/>
              </w:rPr>
            </w:pPr>
          </w:p>
        </w:tc>
        <w:tc>
          <w:tcPr>
            <w:tcW w:w="1079" w:type="pct"/>
            <w:shd w:val="solid" w:color="000080" w:fill="FFFFFF"/>
            <w:vAlign w:val="center"/>
          </w:tcPr>
          <w:p w14:paraId="4B106F4F">
            <w:pPr>
              <w:rPr>
                <w:rFonts w:cs="Times New Roman"/>
                <w:b/>
                <w:bCs/>
                <w:color w:val="FFFFFF"/>
                <w:kern w:val="0"/>
                <w:sz w:val="20"/>
                <w:szCs w:val="20"/>
              </w:rPr>
            </w:pPr>
            <w:r>
              <w:rPr>
                <w:rFonts w:hint="eastAsia" w:cs="Times New Roman"/>
                <w:b/>
                <w:bCs/>
                <w:color w:val="FFFFFF"/>
                <w:kern w:val="0"/>
                <w:sz w:val="20"/>
                <w:szCs w:val="20"/>
              </w:rPr>
              <w:t>驱动因素</w:t>
            </w:r>
          </w:p>
        </w:tc>
        <w:tc>
          <w:tcPr>
            <w:tcW w:w="3692" w:type="pct"/>
            <w:shd w:val="solid" w:color="000080" w:fill="FFFFFF"/>
            <w:vAlign w:val="center"/>
          </w:tcPr>
          <w:p w14:paraId="508AFE38">
            <w:pPr>
              <w:rPr>
                <w:rFonts w:cs="Times New Roman"/>
                <w:b/>
                <w:bCs/>
                <w:color w:val="FFFFFF"/>
                <w:kern w:val="0"/>
                <w:sz w:val="20"/>
                <w:szCs w:val="20"/>
              </w:rPr>
            </w:pPr>
            <w:r>
              <w:rPr>
                <w:rFonts w:hint="eastAsia" w:cs="Times New Roman"/>
                <w:b/>
                <w:bCs/>
                <w:color w:val="FFFFFF"/>
                <w:kern w:val="0"/>
                <w:sz w:val="20"/>
                <w:szCs w:val="20"/>
              </w:rPr>
              <w:t>描述</w:t>
            </w:r>
          </w:p>
        </w:tc>
      </w:tr>
      <w:tr w14:paraId="3EA6B92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7505D7FC">
            <w:pPr>
              <w:rPr>
                <w:rFonts w:cs="Times New Roman"/>
                <w:kern w:val="0"/>
                <w:sz w:val="20"/>
                <w:szCs w:val="20"/>
              </w:rPr>
            </w:pPr>
            <w:r>
              <w:rPr>
                <w:rFonts w:hint="eastAsia" w:cs="Times New Roman"/>
                <w:kern w:val="0"/>
                <w:sz w:val="20"/>
                <w:szCs w:val="20"/>
              </w:rPr>
              <w:t>1</w:t>
            </w:r>
          </w:p>
        </w:tc>
        <w:tc>
          <w:tcPr>
            <w:tcW w:w="1079" w:type="pct"/>
            <w:shd w:val="clear" w:color="auto" w:fill="auto"/>
            <w:vAlign w:val="center"/>
          </w:tcPr>
          <w:p w14:paraId="7C3BDF0C">
            <w:pPr>
              <w:rPr>
                <w:rFonts w:cs="Times New Roman"/>
                <w:kern w:val="0"/>
                <w:sz w:val="20"/>
                <w:szCs w:val="20"/>
              </w:rPr>
            </w:pPr>
          </w:p>
        </w:tc>
        <w:tc>
          <w:tcPr>
            <w:tcW w:w="3692" w:type="pct"/>
            <w:shd w:val="clear" w:color="auto" w:fill="auto"/>
            <w:vAlign w:val="center"/>
          </w:tcPr>
          <w:p w14:paraId="1FE8BCFB">
            <w:pPr>
              <w:rPr>
                <w:rFonts w:cs="Times New Roman"/>
                <w:kern w:val="0"/>
                <w:sz w:val="20"/>
                <w:szCs w:val="20"/>
              </w:rPr>
            </w:pPr>
          </w:p>
        </w:tc>
      </w:tr>
      <w:tr w14:paraId="67C1E3E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1D191FED">
            <w:pPr>
              <w:rPr>
                <w:rFonts w:cs="Times New Roman"/>
                <w:kern w:val="0"/>
                <w:sz w:val="20"/>
                <w:szCs w:val="20"/>
              </w:rPr>
            </w:pPr>
            <w:r>
              <w:rPr>
                <w:rFonts w:hint="eastAsia" w:cs="Times New Roman"/>
                <w:kern w:val="0"/>
                <w:sz w:val="20"/>
                <w:szCs w:val="20"/>
              </w:rPr>
              <w:t>2</w:t>
            </w:r>
          </w:p>
        </w:tc>
        <w:tc>
          <w:tcPr>
            <w:tcW w:w="1079" w:type="pct"/>
            <w:shd w:val="clear" w:color="auto" w:fill="auto"/>
            <w:vAlign w:val="center"/>
          </w:tcPr>
          <w:p w14:paraId="67EA8104">
            <w:pPr>
              <w:rPr>
                <w:rFonts w:cs="Times New Roman"/>
                <w:kern w:val="0"/>
                <w:sz w:val="20"/>
                <w:szCs w:val="20"/>
              </w:rPr>
            </w:pPr>
          </w:p>
        </w:tc>
        <w:tc>
          <w:tcPr>
            <w:tcW w:w="3692" w:type="pct"/>
            <w:shd w:val="clear" w:color="auto" w:fill="auto"/>
            <w:vAlign w:val="center"/>
          </w:tcPr>
          <w:p w14:paraId="2A645FF4">
            <w:pPr>
              <w:rPr>
                <w:rFonts w:cs="Times New Roman"/>
                <w:kern w:val="0"/>
                <w:sz w:val="20"/>
                <w:szCs w:val="20"/>
              </w:rPr>
            </w:pPr>
          </w:p>
        </w:tc>
      </w:tr>
      <w:tr w14:paraId="00A7FDE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145069EA">
            <w:pPr>
              <w:rPr>
                <w:rFonts w:cs="Times New Roman"/>
                <w:kern w:val="0"/>
                <w:sz w:val="20"/>
                <w:szCs w:val="20"/>
              </w:rPr>
            </w:pPr>
            <w:r>
              <w:rPr>
                <w:rFonts w:hint="eastAsia" w:cs="Times New Roman"/>
                <w:kern w:val="0"/>
                <w:sz w:val="20"/>
                <w:szCs w:val="20"/>
              </w:rPr>
              <w:t>3</w:t>
            </w:r>
          </w:p>
        </w:tc>
        <w:tc>
          <w:tcPr>
            <w:tcW w:w="1079" w:type="pct"/>
            <w:shd w:val="clear" w:color="auto" w:fill="auto"/>
            <w:vAlign w:val="center"/>
          </w:tcPr>
          <w:p w14:paraId="6BFBDF71">
            <w:pPr>
              <w:rPr>
                <w:rFonts w:cs="Times New Roman"/>
                <w:kern w:val="0"/>
                <w:sz w:val="20"/>
                <w:szCs w:val="20"/>
              </w:rPr>
            </w:pPr>
          </w:p>
        </w:tc>
        <w:tc>
          <w:tcPr>
            <w:tcW w:w="3692" w:type="pct"/>
            <w:shd w:val="clear" w:color="auto" w:fill="auto"/>
            <w:vAlign w:val="center"/>
          </w:tcPr>
          <w:p w14:paraId="38B7DD0D">
            <w:pPr>
              <w:rPr>
                <w:rFonts w:cs="Times New Roman"/>
                <w:kern w:val="0"/>
                <w:sz w:val="20"/>
                <w:szCs w:val="20"/>
              </w:rPr>
            </w:pPr>
          </w:p>
        </w:tc>
      </w:tr>
      <w:tr w14:paraId="1768CCE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47C3AFDA">
            <w:pPr>
              <w:rPr>
                <w:rFonts w:cs="Times New Roman"/>
                <w:kern w:val="0"/>
                <w:sz w:val="20"/>
                <w:szCs w:val="20"/>
              </w:rPr>
            </w:pPr>
            <w:r>
              <w:rPr>
                <w:rFonts w:hint="eastAsia" w:cs="Times New Roman"/>
                <w:kern w:val="0"/>
                <w:sz w:val="20"/>
                <w:szCs w:val="20"/>
              </w:rPr>
              <w:t>4</w:t>
            </w:r>
          </w:p>
        </w:tc>
        <w:tc>
          <w:tcPr>
            <w:tcW w:w="1079" w:type="pct"/>
            <w:shd w:val="clear" w:color="auto" w:fill="auto"/>
            <w:vAlign w:val="center"/>
          </w:tcPr>
          <w:p w14:paraId="393E157D">
            <w:pPr>
              <w:rPr>
                <w:rFonts w:cs="Times New Roman"/>
                <w:kern w:val="0"/>
                <w:sz w:val="20"/>
                <w:szCs w:val="20"/>
              </w:rPr>
            </w:pPr>
          </w:p>
        </w:tc>
        <w:tc>
          <w:tcPr>
            <w:tcW w:w="3692" w:type="pct"/>
            <w:shd w:val="clear" w:color="auto" w:fill="auto"/>
            <w:vAlign w:val="center"/>
          </w:tcPr>
          <w:p w14:paraId="1DCB32CE">
            <w:pPr>
              <w:rPr>
                <w:rFonts w:cs="Times New Roman"/>
                <w:kern w:val="0"/>
                <w:sz w:val="20"/>
                <w:szCs w:val="20"/>
              </w:rPr>
            </w:pPr>
          </w:p>
        </w:tc>
      </w:tr>
    </w:tbl>
    <w:p w14:paraId="2A885E28">
      <w:pPr>
        <w:pStyle w:val="126"/>
      </w:pPr>
      <w:r>
        <w:rPr>
          <w:rFonts w:hint="eastAsia"/>
        </w:rPr>
        <w:t>资料来源：第三方资料、新闻报道、业内专家采访及QYResearch整理研究，2024年</w:t>
      </w:r>
    </w:p>
    <w:p w14:paraId="4C90E186">
      <w:pPr>
        <w:pStyle w:val="3"/>
      </w:pPr>
      <w:bookmarkStart w:id="345" w:name="_Toc121584168"/>
      <w:bookmarkStart w:id="346" w:name="_Toc167094723"/>
      <w:r>
        <w:t>高清电视天线</w:t>
      </w:r>
      <w:r>
        <w:rPr>
          <w:rFonts w:hint="eastAsia"/>
        </w:rPr>
        <w:t>行业发展分析-</w:t>
      </w:r>
      <w:r>
        <w:t>--</w:t>
      </w:r>
      <w:r>
        <w:rPr>
          <w:rFonts w:hint="eastAsia"/>
        </w:rPr>
        <w:t>制约因素</w:t>
      </w:r>
      <w:bookmarkEnd w:id="345"/>
      <w:bookmarkEnd w:id="346"/>
    </w:p>
    <w:p w14:paraId="6D28A5F9">
      <w:pPr>
        <w:pStyle w:val="132"/>
        <w:ind w:left="252" w:right="-105"/>
      </w:pPr>
      <w:bookmarkStart w:id="347" w:name="_Toc121583856"/>
      <w:bookmarkStart w:id="348" w:name="_Toc167094591"/>
      <w:r>
        <w:t>高清电视天线</w:t>
      </w:r>
      <w:r>
        <w:rPr>
          <w:rFonts w:hint="eastAsia"/>
        </w:rPr>
        <w:t>行业发展分析-</w:t>
      </w:r>
      <w:r>
        <w:t>--</w:t>
      </w:r>
      <w:r>
        <w:rPr>
          <w:rFonts w:hint="eastAsia"/>
        </w:rPr>
        <w:t>制约因素</w:t>
      </w:r>
      <w:bookmarkEnd w:id="347"/>
      <w:bookmarkEnd w:id="348"/>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59"/>
        <w:gridCol w:w="2151"/>
        <w:gridCol w:w="7358"/>
      </w:tblGrid>
      <w:tr w14:paraId="5C2C97F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solid" w:color="000080" w:fill="FFFFFF"/>
            <w:vAlign w:val="center"/>
          </w:tcPr>
          <w:p w14:paraId="4B74288F">
            <w:pPr>
              <w:rPr>
                <w:rFonts w:cs="Times New Roman"/>
                <w:b/>
                <w:bCs/>
                <w:color w:val="FFFFFF"/>
                <w:kern w:val="0"/>
                <w:sz w:val="20"/>
                <w:szCs w:val="20"/>
              </w:rPr>
            </w:pPr>
          </w:p>
        </w:tc>
        <w:tc>
          <w:tcPr>
            <w:tcW w:w="1079" w:type="pct"/>
            <w:shd w:val="solid" w:color="000080" w:fill="FFFFFF"/>
            <w:vAlign w:val="center"/>
          </w:tcPr>
          <w:p w14:paraId="4244CD64">
            <w:pPr>
              <w:rPr>
                <w:rFonts w:cs="Times New Roman"/>
                <w:b/>
                <w:bCs/>
                <w:color w:val="FFFFFF"/>
                <w:kern w:val="0"/>
                <w:sz w:val="20"/>
                <w:szCs w:val="20"/>
              </w:rPr>
            </w:pPr>
            <w:r>
              <w:rPr>
                <w:rFonts w:hint="eastAsia" w:cs="Times New Roman"/>
                <w:b/>
                <w:bCs/>
                <w:color w:val="FFFFFF"/>
                <w:kern w:val="0"/>
                <w:sz w:val="20"/>
                <w:szCs w:val="20"/>
              </w:rPr>
              <w:t>驱动因素</w:t>
            </w:r>
          </w:p>
        </w:tc>
        <w:tc>
          <w:tcPr>
            <w:tcW w:w="3692" w:type="pct"/>
            <w:shd w:val="solid" w:color="000080" w:fill="FFFFFF"/>
            <w:vAlign w:val="center"/>
          </w:tcPr>
          <w:p w14:paraId="64884E31">
            <w:pPr>
              <w:rPr>
                <w:rFonts w:cs="Times New Roman"/>
                <w:b/>
                <w:bCs/>
                <w:color w:val="FFFFFF"/>
                <w:kern w:val="0"/>
                <w:sz w:val="20"/>
                <w:szCs w:val="20"/>
              </w:rPr>
            </w:pPr>
            <w:r>
              <w:rPr>
                <w:rFonts w:hint="eastAsia" w:cs="Times New Roman"/>
                <w:b/>
                <w:bCs/>
                <w:color w:val="FFFFFF"/>
                <w:kern w:val="0"/>
                <w:sz w:val="20"/>
                <w:szCs w:val="20"/>
              </w:rPr>
              <w:t>描述</w:t>
            </w:r>
          </w:p>
        </w:tc>
      </w:tr>
      <w:tr w14:paraId="16B96E0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35CF140F">
            <w:pPr>
              <w:rPr>
                <w:rFonts w:cs="Times New Roman"/>
                <w:kern w:val="0"/>
                <w:sz w:val="20"/>
                <w:szCs w:val="20"/>
              </w:rPr>
            </w:pPr>
            <w:r>
              <w:rPr>
                <w:rFonts w:hint="eastAsia" w:cs="Times New Roman"/>
                <w:kern w:val="0"/>
                <w:sz w:val="20"/>
                <w:szCs w:val="20"/>
              </w:rPr>
              <w:t>1</w:t>
            </w:r>
          </w:p>
        </w:tc>
        <w:tc>
          <w:tcPr>
            <w:tcW w:w="1079" w:type="pct"/>
            <w:shd w:val="clear" w:color="auto" w:fill="auto"/>
            <w:vAlign w:val="center"/>
          </w:tcPr>
          <w:p w14:paraId="64414CCD">
            <w:pPr>
              <w:rPr>
                <w:rFonts w:cs="Times New Roman"/>
                <w:kern w:val="0"/>
                <w:sz w:val="20"/>
                <w:szCs w:val="20"/>
              </w:rPr>
            </w:pPr>
          </w:p>
        </w:tc>
        <w:tc>
          <w:tcPr>
            <w:tcW w:w="3692" w:type="pct"/>
            <w:shd w:val="clear" w:color="auto" w:fill="auto"/>
            <w:vAlign w:val="center"/>
          </w:tcPr>
          <w:p w14:paraId="382C4E02">
            <w:pPr>
              <w:rPr>
                <w:rFonts w:cs="Times New Roman"/>
                <w:kern w:val="0"/>
                <w:sz w:val="20"/>
                <w:szCs w:val="20"/>
              </w:rPr>
            </w:pPr>
          </w:p>
        </w:tc>
      </w:tr>
      <w:tr w14:paraId="3B9E227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62BEF16F">
            <w:pPr>
              <w:rPr>
                <w:rFonts w:cs="Times New Roman"/>
                <w:kern w:val="0"/>
                <w:sz w:val="20"/>
                <w:szCs w:val="20"/>
              </w:rPr>
            </w:pPr>
            <w:r>
              <w:rPr>
                <w:rFonts w:hint="eastAsia" w:cs="Times New Roman"/>
                <w:kern w:val="0"/>
                <w:sz w:val="20"/>
                <w:szCs w:val="20"/>
              </w:rPr>
              <w:t>2</w:t>
            </w:r>
          </w:p>
        </w:tc>
        <w:tc>
          <w:tcPr>
            <w:tcW w:w="1079" w:type="pct"/>
            <w:shd w:val="clear" w:color="auto" w:fill="auto"/>
            <w:vAlign w:val="center"/>
          </w:tcPr>
          <w:p w14:paraId="524128EF">
            <w:pPr>
              <w:rPr>
                <w:rFonts w:cs="Times New Roman"/>
                <w:kern w:val="0"/>
                <w:sz w:val="20"/>
                <w:szCs w:val="20"/>
              </w:rPr>
            </w:pPr>
          </w:p>
        </w:tc>
        <w:tc>
          <w:tcPr>
            <w:tcW w:w="3692" w:type="pct"/>
            <w:shd w:val="clear" w:color="auto" w:fill="auto"/>
            <w:vAlign w:val="center"/>
          </w:tcPr>
          <w:p w14:paraId="28CC2B19">
            <w:pPr>
              <w:rPr>
                <w:rFonts w:cs="Times New Roman"/>
                <w:kern w:val="0"/>
                <w:sz w:val="20"/>
                <w:szCs w:val="20"/>
              </w:rPr>
            </w:pPr>
          </w:p>
        </w:tc>
      </w:tr>
      <w:tr w14:paraId="20CF4ED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3C9E0F65">
            <w:pPr>
              <w:rPr>
                <w:rFonts w:cs="Times New Roman"/>
                <w:kern w:val="0"/>
                <w:sz w:val="20"/>
                <w:szCs w:val="20"/>
              </w:rPr>
            </w:pPr>
            <w:r>
              <w:rPr>
                <w:rFonts w:hint="eastAsia" w:cs="Times New Roman"/>
                <w:kern w:val="0"/>
                <w:sz w:val="20"/>
                <w:szCs w:val="20"/>
              </w:rPr>
              <w:t>3</w:t>
            </w:r>
          </w:p>
        </w:tc>
        <w:tc>
          <w:tcPr>
            <w:tcW w:w="1079" w:type="pct"/>
            <w:shd w:val="clear" w:color="auto" w:fill="auto"/>
            <w:vAlign w:val="center"/>
          </w:tcPr>
          <w:p w14:paraId="16C16472">
            <w:pPr>
              <w:rPr>
                <w:rFonts w:cs="Times New Roman"/>
                <w:kern w:val="0"/>
                <w:sz w:val="20"/>
                <w:szCs w:val="20"/>
              </w:rPr>
            </w:pPr>
          </w:p>
        </w:tc>
        <w:tc>
          <w:tcPr>
            <w:tcW w:w="3692" w:type="pct"/>
            <w:shd w:val="clear" w:color="auto" w:fill="auto"/>
            <w:vAlign w:val="center"/>
          </w:tcPr>
          <w:p w14:paraId="14371939">
            <w:pPr>
              <w:rPr>
                <w:rFonts w:cs="Times New Roman"/>
                <w:kern w:val="0"/>
                <w:sz w:val="20"/>
                <w:szCs w:val="20"/>
              </w:rPr>
            </w:pPr>
          </w:p>
        </w:tc>
      </w:tr>
      <w:tr w14:paraId="38FE55A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4C104B3F">
            <w:pPr>
              <w:rPr>
                <w:rFonts w:cs="Times New Roman"/>
                <w:kern w:val="0"/>
                <w:sz w:val="20"/>
                <w:szCs w:val="20"/>
              </w:rPr>
            </w:pPr>
            <w:r>
              <w:rPr>
                <w:rFonts w:hint="eastAsia" w:cs="Times New Roman"/>
                <w:kern w:val="0"/>
                <w:sz w:val="20"/>
                <w:szCs w:val="20"/>
              </w:rPr>
              <w:t>4</w:t>
            </w:r>
          </w:p>
        </w:tc>
        <w:tc>
          <w:tcPr>
            <w:tcW w:w="1079" w:type="pct"/>
            <w:shd w:val="clear" w:color="auto" w:fill="auto"/>
            <w:vAlign w:val="center"/>
          </w:tcPr>
          <w:p w14:paraId="2823921F">
            <w:pPr>
              <w:rPr>
                <w:rFonts w:cs="Times New Roman"/>
                <w:kern w:val="0"/>
                <w:sz w:val="20"/>
                <w:szCs w:val="20"/>
              </w:rPr>
            </w:pPr>
          </w:p>
        </w:tc>
        <w:tc>
          <w:tcPr>
            <w:tcW w:w="3692" w:type="pct"/>
            <w:shd w:val="clear" w:color="auto" w:fill="auto"/>
            <w:vAlign w:val="center"/>
          </w:tcPr>
          <w:p w14:paraId="77A967C1">
            <w:pPr>
              <w:rPr>
                <w:rFonts w:cs="Times New Roman"/>
                <w:kern w:val="0"/>
                <w:sz w:val="20"/>
                <w:szCs w:val="20"/>
              </w:rPr>
            </w:pPr>
          </w:p>
        </w:tc>
      </w:tr>
    </w:tbl>
    <w:p w14:paraId="10295305">
      <w:pPr>
        <w:pStyle w:val="126"/>
      </w:pPr>
      <w:r>
        <w:rPr>
          <w:rFonts w:hint="eastAsia"/>
        </w:rPr>
        <w:t>资料来源：第三方资料、新闻报道、业内专家采访及QYResearch整理研究，2024年</w:t>
      </w:r>
    </w:p>
    <w:p w14:paraId="1C62AEC0">
      <w:pPr>
        <w:pStyle w:val="126"/>
      </w:pPr>
    </w:p>
    <w:p w14:paraId="3CE8F3BD">
      <w:pPr>
        <w:pStyle w:val="3"/>
      </w:pPr>
      <w:bookmarkStart w:id="349" w:name="_Toc167094724"/>
      <w:bookmarkStart w:id="350" w:name="_Toc87984668"/>
      <w:bookmarkStart w:id="351" w:name="_Toc121584170"/>
      <w:bookmarkStart w:id="352" w:name="_Toc43885422"/>
      <w:r>
        <w:t>高清电视天线</w:t>
      </w:r>
      <w:r>
        <w:rPr>
          <w:rFonts w:hint="eastAsia"/>
        </w:rPr>
        <w:t>行业发展分析-</w:t>
      </w:r>
      <w:r>
        <w:t>--</w:t>
      </w:r>
      <w:r>
        <w:rPr>
          <w:rFonts w:hint="eastAsia"/>
        </w:rPr>
        <w:t>行业政策</w:t>
      </w:r>
      <w:bookmarkEnd w:id="349"/>
      <w:bookmarkEnd w:id="350"/>
      <w:bookmarkEnd w:id="351"/>
      <w:bookmarkEnd w:id="352"/>
    </w:p>
    <w:p w14:paraId="121B75B9">
      <w:pPr>
        <w:pStyle w:val="128"/>
        <w:ind w:firstLine="420"/>
        <w:rPr>
          <w:lang w:eastAsia="zh-CN"/>
        </w:rPr>
      </w:pPr>
    </w:p>
    <w:p w14:paraId="535927C7">
      <w:pPr>
        <w:pStyle w:val="128"/>
        <w:ind w:firstLine="420"/>
        <w:rPr>
          <w:lang w:eastAsia="zh-CN"/>
        </w:rPr>
      </w:pPr>
    </w:p>
    <w:p w14:paraId="6462A984">
      <w:pPr>
        <w:pStyle w:val="128"/>
        <w:ind w:firstLine="420"/>
        <w:rPr>
          <w:lang w:eastAsia="zh-CN"/>
        </w:rPr>
      </w:pPr>
    </w:p>
    <w:bookmarkEnd w:id="281"/>
    <w:bookmarkEnd w:id="282"/>
    <w:bookmarkEnd w:id="328"/>
    <w:bookmarkEnd w:id="329"/>
    <w:p w14:paraId="05DA7643">
      <w:pPr>
        <w:pStyle w:val="2"/>
        <w:rPr>
          <w:lang w:eastAsia="zh-CN"/>
        </w:rPr>
      </w:pPr>
      <w:bookmarkStart w:id="353" w:name="_Toc24028588"/>
      <w:bookmarkStart w:id="354" w:name="_Toc167094725"/>
      <w:bookmarkStart w:id="355" w:name="_Toc24972778"/>
      <w:bookmarkStart w:id="356" w:name="_Toc121584189"/>
      <w:r>
        <w:rPr>
          <w:rFonts w:hint="eastAsia"/>
          <w:lang w:eastAsia="zh-CN"/>
        </w:rPr>
        <w:t>研究成果及结论</w:t>
      </w:r>
      <w:bookmarkEnd w:id="353"/>
      <w:bookmarkEnd w:id="354"/>
      <w:bookmarkEnd w:id="355"/>
      <w:bookmarkEnd w:id="356"/>
    </w:p>
    <w:p w14:paraId="0D7C0230">
      <w:pPr>
        <w:pStyle w:val="128"/>
        <w:ind w:firstLine="420"/>
        <w:rPr>
          <w:lang w:eastAsia="zh-CN"/>
        </w:rPr>
      </w:pPr>
    </w:p>
    <w:p w14:paraId="2147ECB5">
      <w:pPr>
        <w:pStyle w:val="128"/>
        <w:ind w:firstLine="420"/>
        <w:rPr>
          <w:lang w:eastAsia="zh-CN"/>
        </w:rPr>
      </w:pPr>
    </w:p>
    <w:p w14:paraId="34E36A72">
      <w:pPr>
        <w:pStyle w:val="128"/>
        <w:ind w:firstLine="420"/>
        <w:rPr>
          <w:lang w:eastAsia="zh-CN"/>
        </w:rPr>
      </w:pPr>
    </w:p>
    <w:p w14:paraId="6F3FC960">
      <w:pPr>
        <w:pStyle w:val="128"/>
        <w:ind w:firstLine="420"/>
        <w:rPr>
          <w:lang w:eastAsia="zh-CN"/>
        </w:rPr>
      </w:pPr>
    </w:p>
    <w:sectPr>
      <w:footerReference r:id="rId6" w:type="default"/>
      <w:pgSz w:w="11906" w:h="16838"/>
      <w:pgMar w:top="1418" w:right="1077" w:bottom="1134" w:left="1077"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6FF" w:usb1="420024FF" w:usb2="02000000" w:usb3="00000000" w:csb0="2000019F" w:csb1="00000000"/>
  </w:font>
  <w:font w:name="Arial">
    <w:panose1 w:val="020B0604020202020204"/>
    <w:charset w:val="00"/>
    <w:family w:val="swiss"/>
    <w:pitch w:val="default"/>
    <w:sig w:usb0="E0002EFF" w:usb1="C000785B" w:usb2="00000009" w:usb3="00000000" w:csb0="400001FF" w:csb1="FFFF0000"/>
  </w:font>
  <w:font w:name="仿宋">
    <w:panose1 w:val="02010609060101010101"/>
    <w:charset w:val="86"/>
    <w:family w:val="modern"/>
    <w:pitch w:val="default"/>
    <w:sig w:usb0="800002BF" w:usb1="38CF7CFA" w:usb2="00000016" w:usb3="00000000" w:csb0="00040001" w:csb1="00000000"/>
  </w:font>
  <w:font w:name="手头">
    <w:altName w:val="宋体"/>
    <w:panose1 w:val="00000000000000000000"/>
    <w:charset w:val="86"/>
    <w:family w:val="roman"/>
    <w:pitch w:val="default"/>
    <w:sig w:usb0="00000000" w:usb1="00000000" w:usb2="00000000" w:usb3="00000000" w:csb0="00000000" w:csb1="00000000"/>
  </w:font>
  <w:font w:name="Century Gothic">
    <w:panose1 w:val="020B0502020202020204"/>
    <w:charset w:val="00"/>
    <w:family w:val="swiss"/>
    <w:pitch w:val="default"/>
    <w:sig w:usb0="00000287" w:usb1="00000000" w:usb2="00000000" w:usb3="00000000" w:csb0="2000009F" w:csb1="DFD70000"/>
  </w:font>
  <w:font w:name="Franklin Gothic Demi">
    <w:panose1 w:val="020B0703020102020204"/>
    <w:charset w:val="00"/>
    <w:family w:val="swiss"/>
    <w:pitch w:val="default"/>
    <w:sig w:usb0="00000287" w:usb1="00000000" w:usb2="00000000" w:usb3="00000000" w:csb0="2000009F" w:csb1="DFD70000"/>
  </w:font>
  <w:font w:name="Helvetica">
    <w:altName w:val="Arial"/>
    <w:panose1 w:val="020B0604020202020204"/>
    <w:charset w:val="00"/>
    <w:family w:val="swiss"/>
    <w:pitch w:val="variable"/>
    <w:sig w:usb0="00000000" w:usb1="00000000" w:usb2="00000000" w:usb3="00000000" w:csb0="00000000" w:csb1="00000000"/>
  </w:font>
  <w:font w:name="Book Antiqua">
    <w:panose1 w:val="02040602050305030304"/>
    <w:charset w:val="00"/>
    <w:family w:val="swiss"/>
    <w:pitch w:val="fixed"/>
    <w:sig w:usb0="00000287" w:usb1="00000000" w:usb2="00000000" w:usb3="00000000" w:csb0="2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599742">
    <w:pPr>
      <w:pStyle w:val="19"/>
      <w:rPr>
        <w:rFonts w:cs="Calibri"/>
      </w:rPr>
    </w:pPr>
    <w:r>
      <w:rPr>
        <w:rFonts w:cs="Calibri"/>
      </w:rPr>
      <mc:AlternateContent>
        <mc:Choice Requires="wps">
          <w:drawing>
            <wp:anchor distT="0" distB="0" distL="114300" distR="114300" simplePos="0" relativeHeight="251665408" behindDoc="0" locked="0" layoutInCell="1" allowOverlap="1">
              <wp:simplePos x="0" y="0"/>
              <wp:positionH relativeFrom="margin">
                <wp:posOffset>2536190</wp:posOffset>
              </wp:positionH>
              <wp:positionV relativeFrom="margin">
                <wp:posOffset>9236710</wp:posOffset>
              </wp:positionV>
              <wp:extent cx="1115695" cy="300990"/>
              <wp:effectExtent l="0" t="0" r="0" b="3810"/>
              <wp:wrapSquare wrapText="bothSides"/>
              <wp:docPr id="50" name="Rectangle 4"/>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pPr>
                            <w:pStyle w:val="105"/>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1433166425"/>
                              <w:docPartObj>
                                <w:docPartGallery w:val="AutoText"/>
                              </w:docPartObj>
                            </w:sdtPr>
                            <w:sdtEndPr>
                              <w:rPr>
                                <w:rFonts w:ascii="Calibri" w:hAnsi="Calibri" w:eastAsia="宋体" w:cs="Arial"/>
                                <w:sz w:val="20"/>
                                <w:szCs w:val="20"/>
                              </w:rPr>
                            </w:sdtEndPr>
                            <w:sdtContent>
                              <w:sdt>
                                <w:sdtPr>
                                  <w:rPr>
                                    <w:rFonts w:ascii="Calibri" w:hAnsi="Calibri" w:eastAsiaTheme="majorEastAsia" w:cstheme="majorBidi"/>
                                    <w:sz w:val="20"/>
                                    <w:szCs w:val="20"/>
                                  </w:rPr>
                                  <w:id w:val="1169292210"/>
                                  <w:docPartObj>
                                    <w:docPartGallery w:val="AutoText"/>
                                  </w:docPartObj>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18</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wps:txbx>
                    <wps:bodyPr rot="0" vert="horz" wrap="square" lIns="91440" tIns="45720" rIns="91440" bIns="45720" anchor="t" anchorCtr="0" upright="1">
                      <a:noAutofit/>
                    </wps:bodyPr>
                  </wps:wsp>
                </a:graphicData>
              </a:graphic>
            </wp:anchor>
          </w:drawing>
        </mc:Choice>
        <mc:Fallback>
          <w:pict>
            <v:rect id="Rectangle 4" o:spid="_x0000_s1026" o:spt="1" style="position:absolute;left:0pt;margin-left:199.7pt;margin-top:727.3pt;height:23.7pt;width:87.85pt;mso-position-horizontal-relative:margin;mso-position-vertical-relative:margin;mso-wrap-distance-bottom:0pt;mso-wrap-distance-left:9pt;mso-wrap-distance-right:9pt;mso-wrap-distance-top:0pt;z-index:251665408;mso-width-relative:page;mso-height-relative:page;" filled="f" stroked="f" coordsize="21600,21600" o:gfxdata="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ANqCal3QAAAA0BAAAPAAAAAAAAAAEAIAAAACIA&#10;AABkcnMvZG93bnJldi54bWxQSwECFAAUAAAACACHTuJAipzVoAQCAAAMBAAADgAAAAAAAAABACAA&#10;AAAsAQAAZHJzL2Uyb0RvYy54bWxQSwUGAAAAAAYABgBZAQAAogUAAAAA&#10;">
              <v:fill on="f" focussize="0,0"/>
              <v:stroke on="f"/>
              <v:imagedata o:title=""/>
              <o:lock v:ext="edit" aspectratio="f"/>
              <v:textbox>
                <w:txbxContent>
                  <w:p w14:paraId="253CF3B3">
                    <w:pPr>
                      <w:pStyle w:val="105"/>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1433166425"/>
                        <w:docPartObj>
                          <w:docPartGallery w:val="AutoText"/>
                        </w:docPartObj>
                      </w:sdtPr>
                      <w:sdtEndPr>
                        <w:rPr>
                          <w:rFonts w:ascii="Calibri" w:hAnsi="Calibri" w:eastAsia="宋体" w:cs="Arial"/>
                          <w:sz w:val="20"/>
                          <w:szCs w:val="20"/>
                        </w:rPr>
                      </w:sdtEndPr>
                      <w:sdtContent>
                        <w:sdt>
                          <w:sdtPr>
                            <w:rPr>
                              <w:rFonts w:ascii="Calibri" w:hAnsi="Calibri" w:eastAsiaTheme="majorEastAsia" w:cstheme="majorBidi"/>
                              <w:sz w:val="20"/>
                              <w:szCs w:val="20"/>
                            </w:rPr>
                            <w:id w:val="1169292210"/>
                            <w:docPartObj>
                              <w:docPartGallery w:val="AutoText"/>
                            </w:docPartObj>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18</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v:textbox>
              <w10:wrap type="square"/>
            </v:rect>
          </w:pict>
        </mc:Fallback>
      </mc:AlternateContent>
    </w:r>
    <w:r>
      <w:rPr>
        <w:rFonts w:ascii="Franklin Gothic Demi" w:hAnsi="Franklin Gothic Demi"/>
        <w:color w:val="FFFFFF" w:themeColor="background1"/>
        <w:sz w:val="28"/>
        <w14:textFill>
          <w14:solidFill>
            <w14:schemeClr w14:val="bg1"/>
          </w14:solidFill>
        </w14:textFill>
      </w:rPr>
      <mc:AlternateContent>
        <mc:Choice Requires="wps">
          <w:drawing>
            <wp:anchor distT="0" distB="0" distL="114300" distR="114300" simplePos="0" relativeHeight="251667456" behindDoc="0" locked="0" layoutInCell="1" allowOverlap="1">
              <wp:simplePos x="0" y="0"/>
              <wp:positionH relativeFrom="column">
                <wp:posOffset>-64770</wp:posOffset>
              </wp:positionH>
              <wp:positionV relativeFrom="paragraph">
                <wp:posOffset>-161290</wp:posOffset>
              </wp:positionV>
              <wp:extent cx="6315710" cy="4445"/>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5.1pt;margin-top:-12.7pt;height:0.35pt;width:497.3pt;z-index:251667456;mso-width-relative:page;mso-height-relative:page;" filled="f" stroked="t" coordsize="21600,21600" o:gfxdata="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Hqg0o2QAAAAsBAAAPAAAAAAAAAAEAIAAAACIAAABkcnMvZG93bnJldi54bWxQ&#10;SwECFAAUAAAACACHTuJACY2lTPYBAADAAwAADgAAAAAAAAABACAAAAAoAQAAZHJzL2Uyb0RvYy54&#10;bWxQSwUGAAAAAAYABgBZAQAAkAUAAAAA&#10;">
              <v:fill on="f" focussize="0,0"/>
              <v:stroke color="#EE3123 [3204]" miterlimit="8" joinstyle="miter"/>
              <v:imagedata o:title=""/>
              <o:lock v:ext="edit" aspectratio="f"/>
            </v:lin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50807E">
    <w:pPr>
      <w:pStyle w:val="19"/>
      <w:rPr>
        <w:rFonts w:cs="Calibri"/>
      </w:rPr>
    </w:pPr>
    <w:r>
      <w:rPr>
        <w:rFonts w:cs="Calibri"/>
      </w:rPr>
      <mc:AlternateContent>
        <mc:Choice Requires="wps">
          <w:drawing>
            <wp:anchor distT="0" distB="0" distL="114300" distR="114300" simplePos="0" relativeHeight="251659264" behindDoc="0" locked="0" layoutInCell="1" allowOverlap="1">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pPr>
                            <w:pStyle w:val="105"/>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2030674534"/>
                              <w:docPartObj>
                                <w:docPartGallery w:val="AutoText"/>
                              </w:docPartObj>
                            </w:sdtPr>
                            <w:sdtEndPr>
                              <w:rPr>
                                <w:rFonts w:ascii="Calibri" w:hAnsi="Calibri" w:eastAsia="宋体" w:cs="Arial"/>
                                <w:sz w:val="20"/>
                                <w:szCs w:val="20"/>
                              </w:rPr>
                            </w:sdtEndPr>
                            <w:sdtContent>
                              <w:sdt>
                                <w:sdtPr>
                                  <w:rPr>
                                    <w:rFonts w:ascii="Calibri" w:hAnsi="Calibri" w:eastAsiaTheme="majorEastAsia" w:cstheme="majorBidi"/>
                                    <w:sz w:val="20"/>
                                    <w:szCs w:val="20"/>
                                  </w:rPr>
                                  <w:id w:val="1966842163"/>
                                  <w:docPartObj>
                                    <w:docPartGallery w:val="AutoText"/>
                                  </w:docPartObj>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8</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wps:txbx>
                    <wps:bodyPr rot="0" vert="horz" wrap="square" lIns="91440" tIns="45720" rIns="91440" bIns="45720" anchor="t" anchorCtr="0" upright="1">
                      <a:noAutofit/>
                    </wps:bodyPr>
                  </wps:wsp>
                </a:graphicData>
              </a:graphic>
            </wp:anchor>
          </w:drawing>
        </mc:Choice>
        <mc:Fallback>
          <w:pict>
            <v:rect id="Rectangle 4" o:spid="_x0000_s1026" o:spt="1" style="position:absolute;left:0pt;margin-left:199.8pt;margin-top:733.65pt;height:26.75pt;width:87.85pt;mso-position-horizontal-relative:margin;mso-position-vertical-relative:margin;mso-wrap-distance-bottom:0pt;mso-wrap-distance-left:9pt;mso-wrap-distance-right:9pt;mso-wrap-distance-top:0pt;z-index:251659264;mso-width-relative:page;mso-height-relative:page;" filled="f" stroked="f" coordsize="21600,21600" o:gfxdata="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UwX+EN4AAAANAQAADwAAAAAAAAABACAAAAAi&#10;AAAAZHJzL2Rvd25yZXYueG1sUEsBAhQAFAAAAAgAh07iQErZoNcEAgAADAQAAA4AAAAAAAAAAQAg&#10;AAAALQEAAGRycy9lMm9Eb2MueG1sUEsFBgAAAAAGAAYAWQEAAKMFAAAAAA==&#10;">
              <v:fill on="f" focussize="0,0"/>
              <v:stroke on="f"/>
              <v:imagedata o:title=""/>
              <o:lock v:ext="edit" aspectratio="f"/>
              <v:textbox>
                <w:txbxContent>
                  <w:p w14:paraId="4204960E">
                    <w:pPr>
                      <w:pStyle w:val="105"/>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2030674534"/>
                        <w:docPartObj>
                          <w:docPartGallery w:val="AutoText"/>
                        </w:docPartObj>
                      </w:sdtPr>
                      <w:sdtEndPr>
                        <w:rPr>
                          <w:rFonts w:ascii="Calibri" w:hAnsi="Calibri" w:eastAsia="宋体" w:cs="Arial"/>
                          <w:sz w:val="20"/>
                          <w:szCs w:val="20"/>
                        </w:rPr>
                      </w:sdtEndPr>
                      <w:sdtContent>
                        <w:sdt>
                          <w:sdtPr>
                            <w:rPr>
                              <w:rFonts w:ascii="Calibri" w:hAnsi="Calibri" w:eastAsiaTheme="majorEastAsia" w:cstheme="majorBidi"/>
                              <w:sz w:val="20"/>
                              <w:szCs w:val="20"/>
                            </w:rPr>
                            <w:id w:val="1966842163"/>
                            <w:docPartObj>
                              <w:docPartGallery w:val="AutoText"/>
                            </w:docPartObj>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8</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v:textbox>
              <w10:wrap type="square"/>
            </v:rect>
          </w:pict>
        </mc:Fallback>
      </mc:AlternateContent>
    </w:r>
    <w:r>
      <w:rPr>
        <w:rFonts w:ascii="Franklin Gothic Demi" w:hAnsi="Franklin Gothic Demi"/>
        <w:color w:val="FFFFFF" w:themeColor="background1"/>
        <w:sz w:val="28"/>
        <w14:textFill>
          <w14:solidFill>
            <w14:schemeClr w14:val="bg1"/>
          </w14:solidFill>
        </w14:textFill>
      </w:rPr>
      <mc:AlternateContent>
        <mc:Choice Requires="wps">
          <w:drawing>
            <wp:anchor distT="0" distB="0" distL="114300" distR="114300" simplePos="0" relativeHeight="251668480" behindDoc="0" locked="0" layoutInCell="1" allowOverlap="1">
              <wp:simplePos x="0" y="0"/>
              <wp:positionH relativeFrom="column">
                <wp:posOffset>-43815</wp:posOffset>
              </wp:positionH>
              <wp:positionV relativeFrom="paragraph">
                <wp:posOffset>29845</wp:posOffset>
              </wp:positionV>
              <wp:extent cx="6315710" cy="4445"/>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3.45pt;margin-top:2.35pt;height:0.35pt;width:497.3pt;z-index:251668480;mso-width-relative:page;mso-height-relative:page;" filled="f" stroked="t" coordsize="21600,21600" o:gfxdata="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DQPu1U1gAAAAYBAAAPAAAAAAAAAAEAIAAAACIAAABkcnMvZG93bnJldi54bWxQSwECFAAU&#10;AAAACACHTuJAdECXZ/MBAAC+AwAADgAAAAAAAAABACAAAAAlAQAAZHJzL2Uyb0RvYy54bWxQSwUG&#10;AAAAAAYABgBZAQAAigUAAAAA&#10;">
              <v:fill on="f" focussize="0,0"/>
              <v:stroke color="#EE3123 [3204]" miterlimit="8" joinstyle="miter"/>
              <v:imagedata o:title=""/>
              <o:lock v:ext="edit" aspectratio="f"/>
            </v:lin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D70C14">
    <w:pPr>
      <w:rPr>
        <w:rFonts w:eastAsia="黑体"/>
      </w:rPr>
    </w:pPr>
    <w:bookmarkStart w:id="357" w:name="_Hlk39682313"/>
    <w:bookmarkStart w:id="358" w:name="_Hlk39682314"/>
    <w:r>
      <w:rPr>
        <w:rFonts w:ascii="Franklin Gothic Demi" w:hAnsi="Franklin Gothic Demi" w:eastAsia="黑体"/>
        <w:color w:val="FFFFFF" w:themeColor="background1"/>
        <w:sz w:val="28"/>
        <w14:textFill>
          <w14:solidFill>
            <w14:schemeClr w14:val="bg1"/>
          </w14:solidFill>
        </w14:textFill>
      </w:rPr>
      <mc:AlternateContent>
        <mc:Choice Requires="wps">
          <w:drawing>
            <wp:anchor distT="45720" distB="45720" distL="114300" distR="114300" simplePos="0" relativeHeight="251661312" behindDoc="0" locked="0" layoutInCell="1" allowOverlap="1">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ln>
                      <a:effectLst/>
                    </wps:spPr>
                    <wps:txbx>
                      <w:txbxContent>
                        <w:p w14:paraId="459CBB36">
                          <w:pPr>
                            <w:spacing w:line="0" w:lineRule="atLeast"/>
                            <w:jc w:val="center"/>
                            <w:rPr>
                              <w:rFonts w:cs="宋体"/>
                              <w:b/>
                              <w:color w:val="000000" w:themeColor="text1"/>
                              <w14:textFill>
                                <w14:solidFill>
                                  <w14:schemeClr w14:val="tx1"/>
                                </w14:solidFill>
                              </w14:textFill>
                            </w:rPr>
                          </w:pPr>
                          <w:r>
                            <w:rPr>
                              <w:rFonts w:hint="eastAsia" w:cs="Calibri"/>
                              <w:b/>
                              <w:color w:val="000000" w:themeColor="text1"/>
                              <w14:textFill>
                                <w14:solidFill>
                                  <w14:schemeClr w14:val="tx1"/>
                                </w14:solidFill>
                              </w14:textFill>
                            </w:rPr>
                            <w:t>2024年欧洲高清电视天线市场主要企业市场占有率及排名</w:t>
                          </w: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0.45pt;margin-top:-19.55pt;height:28.1pt;width:483.75pt;mso-position-horizontal-relative:margin;mso-wrap-distance-bottom:3.6pt;mso-wrap-distance-left:9pt;mso-wrap-distance-right:9pt;mso-wrap-distance-top:3.6pt;z-index:251661312;v-text-anchor:middle;mso-width-relative:page;mso-height-relative:page;" filled="f" stroked="f" coordsize="21600,21600" o:gfxdata="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Oms0pnXAAAACAEA&#10;AA8AAAAAAAAAAQAgAAAAIgAAAGRycy9kb3ducmV2LnhtbFBLAQIUABQAAAAIAIdO4kDNP8nwGwIA&#10;ADkEAAAOAAAAAAAAAAEAIAAAACYBAABkcnMvZTJvRG9jLnhtbFBLBQYAAAAABgAGAFkBAACzBQAA&#10;AAA=&#10;">
              <v:fill on="f" focussize="0,0"/>
              <v:stroke on="f" miterlimit="8" joinstyle="miter"/>
              <v:imagedata o:title=""/>
              <o:lock v:ext="edit" aspectratio="f"/>
              <v:textbox>
                <w:txbxContent>
                  <w:p w14:paraId="459CBB36">
                    <w:pPr>
                      <w:spacing w:line="0" w:lineRule="atLeast"/>
                      <w:jc w:val="center"/>
                      <w:rPr>
                        <w:rFonts w:cs="宋体"/>
                        <w:b/>
                        <w:color w:val="000000" w:themeColor="text1"/>
                        <w14:textFill>
                          <w14:solidFill>
                            <w14:schemeClr w14:val="tx1"/>
                          </w14:solidFill>
                        </w14:textFill>
                      </w:rPr>
                    </w:pPr>
                    <w:r>
                      <w:rPr>
                        <w:rFonts w:hint="eastAsia" w:cs="Calibri"/>
                        <w:b/>
                        <w:color w:val="000000" w:themeColor="text1"/>
                        <w14:textFill>
                          <w14:solidFill>
                            <w14:schemeClr w14:val="tx1"/>
                          </w14:solidFill>
                        </w14:textFill>
                      </w:rPr>
                      <w:t>2024年欧洲高清电视天线市场主要企业市场占有率及排名</w:t>
                    </w:r>
                  </w:p>
                </w:txbxContent>
              </v:textbox>
              <w10:wrap type="square"/>
            </v:shape>
          </w:pict>
        </mc:Fallback>
      </mc:AlternateContent>
    </w:r>
    <w:r>
      <w:rPr>
        <w:rFonts w:ascii="Franklin Gothic Demi" w:hAnsi="Franklin Gothic Demi" w:eastAsia="黑体"/>
        <w:color w:val="FFFFFF" w:themeColor="background1"/>
        <w:sz w:val="28"/>
        <w14:textFill>
          <w14:solidFill>
            <w14:schemeClr w14:val="bg1"/>
          </w14:solidFill>
        </w14:textFill>
      </w:rPr>
      <mc:AlternateContent>
        <mc:Choice Requires="wps">
          <w:drawing>
            <wp:anchor distT="0" distB="0" distL="114300" distR="114300" simplePos="0" relativeHeight="251663360" behindDoc="0" locked="0" layoutInCell="1" allowOverlap="1">
              <wp:simplePos x="0" y="0"/>
              <wp:positionH relativeFrom="column">
                <wp:posOffset>-67945</wp:posOffset>
              </wp:positionH>
              <wp:positionV relativeFrom="paragraph">
                <wp:posOffset>128270</wp:posOffset>
              </wp:positionV>
              <wp:extent cx="6315710" cy="4445"/>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5.35pt;margin-top:10.1pt;height:0.35pt;width:497.3pt;z-index:251663360;mso-width-relative:page;mso-height-relative:page;" filled="f" stroked="t" coordsize="21600,21600" o:gfxdata="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0tOpG9gAAAAJAQAADwAAAAAAAAABACAAAAAiAAAAZHJzL2Rvd25yZXYueG1sUEsB&#10;AhQAFAAAAAgAh07iQBy4Bqz1AQAAwAMAAA4AAAAAAAAAAQAgAAAAJwEAAGRycy9lMm9Eb2MueG1s&#10;UEsFBgAAAAAGAAYAWQEAAI4FAAAAAA==&#10;">
              <v:fill on="f" focussize="0,0"/>
              <v:stroke color="#EE3123 [3204]" miterlimit="8" joinstyle="miter"/>
              <v:imagedata o:title=""/>
              <o:lock v:ext="edit" aspectratio="f"/>
            </v:line>
          </w:pict>
        </mc:Fallback>
      </mc:AlternateContent>
    </w:r>
    <w:bookmarkEnd w:id="357"/>
    <w:bookmarkEnd w:id="358"/>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decimal"/>
      <w:pStyle w:val="130"/>
      <w:suff w:val="nothing"/>
      <w:lvlText w:val="图 %1："/>
      <w:lvlJc w:val="left"/>
      <w:pPr>
        <w:ind w:left="0" w:firstLine="0"/>
      </w:pPr>
      <w:rPr>
        <w:rFonts w:hint="default" w:ascii="Times New Roman" w:hAnsi="Times New Roman" w:eastAsia="宋体"/>
        <w:b/>
        <w:i w:val="0"/>
        <w:color w:val="FFA300"/>
        <w:sz w:val="24"/>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32"/>
      <w:suff w:val="nothing"/>
      <w:lvlText w:val="表 %1："/>
      <w:lvlJc w:val="left"/>
      <w:pPr>
        <w:ind w:left="357" w:hanging="357"/>
      </w:pPr>
      <w:rPr>
        <w:rFonts w:hint="default" w:ascii="Times New Roman" w:hAnsi="Times New Roman" w:eastAsia="手头"/>
        <w:b/>
        <w:i w:val="0"/>
        <w:color w:val="FFA300"/>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vanish w:val="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4B430FAC"/>
    <w:multiLevelType w:val="multilevel"/>
    <w:tmpl w:val="4B430FAC"/>
    <w:lvl w:ilvl="0" w:tentative="0">
      <w:start w:val="1"/>
      <w:numFmt w:val="bullet"/>
      <w:lvlText w:val=""/>
      <w:lvlJc w:val="left"/>
      <w:pPr>
        <w:ind w:left="840" w:hanging="420"/>
      </w:pPr>
      <w:rPr>
        <w:rFonts w:hint="default" w:ascii="Wingdings" w:hAnsi="Wingdings"/>
        <w:color w:val="000080"/>
        <w:w w:val="102"/>
        <w:sz w:val="19"/>
        <w:szCs w:val="19"/>
      </w:rPr>
    </w:lvl>
    <w:lvl w:ilvl="1" w:tentative="0">
      <w:start w:val="1"/>
      <w:numFmt w:val="bullet"/>
      <w:lvlText w:val=""/>
      <w:lvlJc w:val="left"/>
      <w:pPr>
        <w:ind w:left="1280" w:hanging="440"/>
      </w:pPr>
      <w:rPr>
        <w:rFonts w:hint="default" w:ascii="Wingdings" w:hAnsi="Wingdings"/>
        <w:color w:val="000080"/>
      </w:rPr>
    </w:lvl>
    <w:lvl w:ilvl="2" w:tentative="0">
      <w:start w:val="1"/>
      <w:numFmt w:val="bullet"/>
      <w:lvlText w:val=""/>
      <w:lvlJc w:val="left"/>
      <w:pPr>
        <w:ind w:left="1680" w:hanging="420"/>
      </w:pPr>
      <w:rPr>
        <w:rFonts w:hint="default" w:ascii="Wingdings" w:hAnsi="Wingdings"/>
      </w:rPr>
    </w:lvl>
    <w:lvl w:ilvl="3" w:tentative="0">
      <w:start w:val="1"/>
      <w:numFmt w:val="bullet"/>
      <w:lvlText w:val=""/>
      <w:lvlJc w:val="left"/>
      <w:pPr>
        <w:ind w:left="2100" w:hanging="420"/>
      </w:pPr>
      <w:rPr>
        <w:rFonts w:hint="default" w:ascii="Wingdings" w:hAnsi="Wingdings"/>
      </w:rPr>
    </w:lvl>
    <w:lvl w:ilvl="4" w:tentative="0">
      <w:start w:val="1"/>
      <w:numFmt w:val="bullet"/>
      <w:lvlText w:val=""/>
      <w:lvlJc w:val="left"/>
      <w:pPr>
        <w:ind w:left="2520" w:hanging="420"/>
      </w:pPr>
      <w:rPr>
        <w:rFonts w:hint="default" w:ascii="Wingdings" w:hAnsi="Wingdings"/>
      </w:rPr>
    </w:lvl>
    <w:lvl w:ilvl="5" w:tentative="0">
      <w:start w:val="1"/>
      <w:numFmt w:val="bullet"/>
      <w:lvlText w:val=""/>
      <w:lvlJc w:val="left"/>
      <w:pPr>
        <w:ind w:left="2940" w:hanging="420"/>
      </w:pPr>
      <w:rPr>
        <w:rFonts w:hint="default" w:ascii="Wingdings" w:hAnsi="Wingdings"/>
      </w:rPr>
    </w:lvl>
    <w:lvl w:ilvl="6" w:tentative="0">
      <w:start w:val="1"/>
      <w:numFmt w:val="bullet"/>
      <w:lvlText w:val=""/>
      <w:lvlJc w:val="left"/>
      <w:pPr>
        <w:ind w:left="3360" w:hanging="420"/>
      </w:pPr>
      <w:rPr>
        <w:rFonts w:hint="default" w:ascii="Wingdings" w:hAnsi="Wingdings"/>
      </w:rPr>
    </w:lvl>
    <w:lvl w:ilvl="7" w:tentative="0">
      <w:start w:val="1"/>
      <w:numFmt w:val="bullet"/>
      <w:lvlText w:val=""/>
      <w:lvlJc w:val="left"/>
      <w:pPr>
        <w:ind w:left="3780" w:hanging="420"/>
      </w:pPr>
      <w:rPr>
        <w:rFonts w:hint="default" w:ascii="Wingdings" w:hAnsi="Wingdings"/>
      </w:rPr>
    </w:lvl>
    <w:lvl w:ilvl="8" w:tentative="0">
      <w:start w:val="1"/>
      <w:numFmt w:val="bullet"/>
      <w:lvlText w:val=""/>
      <w:lvlJc w:val="left"/>
      <w:pPr>
        <w:ind w:left="4200" w:hanging="420"/>
      </w:pPr>
      <w:rPr>
        <w:rFonts w:hint="default" w:ascii="Wingdings" w:hAnsi="Wingdings"/>
      </w:rPr>
    </w:lvl>
  </w:abstractNum>
  <w:abstractNum w:abstractNumId="3">
    <w:nsid w:val="53D73376"/>
    <w:multiLevelType w:val="multilevel"/>
    <w:tmpl w:val="53D73376"/>
    <w:lvl w:ilvl="0" w:tentative="0">
      <w:start w:val="1"/>
      <w:numFmt w:val="decimal"/>
      <w:pStyle w:val="2"/>
      <w:suff w:val="space"/>
      <w:lvlText w:val="%1"/>
      <w:lvlJc w:val="left"/>
      <w:pPr>
        <w:ind w:left="0" w:firstLine="0"/>
      </w:pPr>
      <w:rPr>
        <w:rFonts w:hint="eastAsia"/>
      </w:rPr>
    </w:lvl>
    <w:lvl w:ilvl="1" w:tentative="0">
      <w:start w:val="1"/>
      <w:numFmt w:val="decimal"/>
      <w:pStyle w:val="3"/>
      <w:suff w:val="space"/>
      <w:lvlText w:val="%1.%2"/>
      <w:lvlJc w:val="left"/>
      <w:pPr>
        <w:ind w:left="0" w:firstLine="0"/>
      </w:pPr>
      <w:rPr>
        <w:rFonts w:hint="default"/>
      </w:rPr>
    </w:lvl>
    <w:lvl w:ilvl="2" w:tentative="0">
      <w:start w:val="1"/>
      <w:numFmt w:val="decimal"/>
      <w:pStyle w:val="4"/>
      <w:suff w:val="space"/>
      <w:lvlText w:val="%1.%2.%3"/>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05"/>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NjdhMTMwNDYzZWIwOTU0NDRlYjIzNmI5NWQ1MzBlYjAifQ=="/>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258"/>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1A"/>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420"/>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AB"/>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2E5"/>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1DD"/>
    <w:rsid w:val="000A67F0"/>
    <w:rsid w:val="000A68AF"/>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88"/>
    <w:rsid w:val="000B18B5"/>
    <w:rsid w:val="000B18EE"/>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50A"/>
    <w:rsid w:val="000C4681"/>
    <w:rsid w:val="000C471F"/>
    <w:rsid w:val="000C4891"/>
    <w:rsid w:val="000C4B91"/>
    <w:rsid w:val="000C4F50"/>
    <w:rsid w:val="000C5002"/>
    <w:rsid w:val="000C514C"/>
    <w:rsid w:val="000C5358"/>
    <w:rsid w:val="000C5457"/>
    <w:rsid w:val="000C5498"/>
    <w:rsid w:val="000C58CD"/>
    <w:rsid w:val="000C58F0"/>
    <w:rsid w:val="000C5AD9"/>
    <w:rsid w:val="000C5EA0"/>
    <w:rsid w:val="000C5FD7"/>
    <w:rsid w:val="000C60EB"/>
    <w:rsid w:val="000C67EE"/>
    <w:rsid w:val="000C6FE4"/>
    <w:rsid w:val="000C70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3A1"/>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863"/>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1BC"/>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25"/>
    <w:rsid w:val="00121D81"/>
    <w:rsid w:val="00121DCC"/>
    <w:rsid w:val="001222B7"/>
    <w:rsid w:val="001224F0"/>
    <w:rsid w:val="001226F0"/>
    <w:rsid w:val="00122888"/>
    <w:rsid w:val="00122C48"/>
    <w:rsid w:val="00122E96"/>
    <w:rsid w:val="00123503"/>
    <w:rsid w:val="001236B9"/>
    <w:rsid w:val="00123893"/>
    <w:rsid w:val="001238C3"/>
    <w:rsid w:val="00123CFA"/>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5FCC"/>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BE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84E"/>
    <w:rsid w:val="001B098A"/>
    <w:rsid w:val="001B0AE0"/>
    <w:rsid w:val="001B0D7F"/>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CFD"/>
    <w:rsid w:val="001C4D8A"/>
    <w:rsid w:val="001C4E1F"/>
    <w:rsid w:val="001C4F49"/>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286"/>
    <w:rsid w:val="001C72BD"/>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524"/>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8A9"/>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6B4"/>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8C6"/>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2C58"/>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5F73"/>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886"/>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3FCF"/>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3B3"/>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AAC"/>
    <w:rsid w:val="003A7C0C"/>
    <w:rsid w:val="003B021D"/>
    <w:rsid w:val="003B045B"/>
    <w:rsid w:val="003B0D75"/>
    <w:rsid w:val="003B0FE7"/>
    <w:rsid w:val="003B0FF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36E"/>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B80"/>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45"/>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A4C"/>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299"/>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BA8"/>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117"/>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3F1"/>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35F"/>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6DE2"/>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25"/>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4D1"/>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0C72"/>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B09"/>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45E"/>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E0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6CE0"/>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55A"/>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4BB8"/>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C9B"/>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8B0"/>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88C"/>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1AB"/>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D8C"/>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2C3"/>
    <w:rsid w:val="00713339"/>
    <w:rsid w:val="00713407"/>
    <w:rsid w:val="00713508"/>
    <w:rsid w:val="00713CDF"/>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AE5"/>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0FF5"/>
    <w:rsid w:val="00761BCD"/>
    <w:rsid w:val="00761FEB"/>
    <w:rsid w:val="0076215A"/>
    <w:rsid w:val="007624F4"/>
    <w:rsid w:val="007625E4"/>
    <w:rsid w:val="00762762"/>
    <w:rsid w:val="00762791"/>
    <w:rsid w:val="00762B46"/>
    <w:rsid w:val="00762C2F"/>
    <w:rsid w:val="00762DE2"/>
    <w:rsid w:val="007633EB"/>
    <w:rsid w:val="00763479"/>
    <w:rsid w:val="0076366B"/>
    <w:rsid w:val="00763B5C"/>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67E62"/>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47"/>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38"/>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63B"/>
    <w:rsid w:val="00797948"/>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4C8"/>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AC6"/>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3E8B"/>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510"/>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8B"/>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3E4"/>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ACA"/>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0F7D"/>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D19"/>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7FE"/>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3EF6"/>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AB8"/>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2F96"/>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40"/>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B87"/>
    <w:rsid w:val="008C3D7E"/>
    <w:rsid w:val="008C3E4D"/>
    <w:rsid w:val="008C4361"/>
    <w:rsid w:val="008C43F9"/>
    <w:rsid w:val="008C4776"/>
    <w:rsid w:val="008C4A8B"/>
    <w:rsid w:val="008C4C26"/>
    <w:rsid w:val="008C4DE3"/>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C61"/>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79"/>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C49"/>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3"/>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9AE"/>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3FB6"/>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617"/>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A67"/>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8B3"/>
    <w:rsid w:val="00A639C5"/>
    <w:rsid w:val="00A63DAB"/>
    <w:rsid w:val="00A63EBC"/>
    <w:rsid w:val="00A63EDD"/>
    <w:rsid w:val="00A64B4C"/>
    <w:rsid w:val="00A64E14"/>
    <w:rsid w:val="00A64EDA"/>
    <w:rsid w:val="00A64FB2"/>
    <w:rsid w:val="00A6564C"/>
    <w:rsid w:val="00A656CC"/>
    <w:rsid w:val="00A65AD2"/>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9F9"/>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055"/>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7AA"/>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5EC2"/>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892"/>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67"/>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411"/>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17"/>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E8F"/>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8BD"/>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4EB1"/>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27"/>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5A"/>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3BE"/>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77F8C"/>
    <w:rsid w:val="00C8001D"/>
    <w:rsid w:val="00C8063E"/>
    <w:rsid w:val="00C80A42"/>
    <w:rsid w:val="00C80BED"/>
    <w:rsid w:val="00C80C1E"/>
    <w:rsid w:val="00C81188"/>
    <w:rsid w:val="00C814A6"/>
    <w:rsid w:val="00C81851"/>
    <w:rsid w:val="00C819B9"/>
    <w:rsid w:val="00C82014"/>
    <w:rsid w:val="00C8203D"/>
    <w:rsid w:val="00C82127"/>
    <w:rsid w:val="00C82681"/>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6D8"/>
    <w:rsid w:val="00C86A0E"/>
    <w:rsid w:val="00C86C03"/>
    <w:rsid w:val="00C86C2D"/>
    <w:rsid w:val="00C86C84"/>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150"/>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DC3"/>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1C"/>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152"/>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105"/>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669"/>
    <w:rsid w:val="00D3275A"/>
    <w:rsid w:val="00D32A1E"/>
    <w:rsid w:val="00D32ACD"/>
    <w:rsid w:val="00D32BEE"/>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75D"/>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B02"/>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6E38"/>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0F"/>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150"/>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D34"/>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4F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8A8"/>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071"/>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4F00"/>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5C1"/>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31"/>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3FED"/>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B5F"/>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3C68"/>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286"/>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2"/>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282"/>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4CA8"/>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82C"/>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127"/>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 w:val="635F01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9" w:semiHidden="0" w:name="heading 5"/>
    <w:lsdException w:qFormat="1" w:unhideWhenUsed="0" w:uiPriority="9"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semiHidden="0"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unhideWhenUsed="0" w:uiPriority="0" w:semiHidden="0" w:name="Strong"/>
    <w:lsdException w:unhideWhenUsed="0" w:uiPriority="20" w:semiHidden="0" w:name="Emphasis"/>
    <w:lsdException w:qFormat="1" w:unhideWhenUsed="0" w:uiPriority="0" w:semiHidden="0" w:name="Document Map"/>
    <w:lsdException w:uiPriority="0"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nhideWhenUsed="0" w:uiPriority="0" w:semiHidden="0" w:name="annotation subject"/>
    <w:lsdException w:uiPriority="99" w:name="Table Simple 1"/>
    <w:lsdException w:uiPriority="99" w:name="Table Simple 2"/>
    <w:lsdException w:uiPriority="99" w:name="Table Simple 3"/>
    <w:lsdException w:qFormat="1" w:unhideWhenUsed="0" w:uiPriority="99"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iPriority="61" w:semiHidden="0" w:name="Light List Accent 2"/>
    <w:lsdException w:unhideWhenUsed="0" w:uiPriority="62" w:semiHidden="0" w:name="Light Grid Accent 2"/>
    <w:lsdException w:qFormat="1" w:uiPriority="63" w:semiHidden="0" w:name="Medium Shading 1 Accent 2"/>
    <w:lsdException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iPriority="61" w:semiHidden="0" w:name="Light List Accent 3"/>
    <w:lsdException w:unhideWhenUsed="0" w:uiPriority="62" w:semiHidden="0" w:name="Light Grid Accent 3"/>
    <w:lsdException w:uiPriority="63" w:semiHidden="0" w:name="Medium Shading 1 Accent 3"/>
    <w:lsdException w:uiPriority="64" w:semiHidden="0" w:name="Medium Shading 2 Accent 3"/>
    <w:lsdException w:unhideWhenUsed="0" w:uiPriority="65" w:semiHidden="0" w:name="Medium List 1 Accent 3"/>
    <w:lsdException w:unhideWhenUsed="0" w:uiPriority="66" w:semiHidden="0" w:name="Medium List 2 Accent 3"/>
    <w:lsdException w:uiPriority="67" w:semiHidden="0" w:name="Medium Grid 1 Accent 3"/>
    <w:lsdException w:unhideWhenUsed="0" w:uiPriority="68" w:semiHidden="0" w:name="Medium Grid 2 Accent 3"/>
    <w:lsdException w:uiPriority="69" w:semiHidden="0" w:name="Medium Grid 3 Accent 3"/>
    <w:lsdException w:uiPriority="70" w:semiHidden="0" w:name="Dark List Accent 3"/>
    <w:lsdException w:unhideWhenUsed="0" w:uiPriority="71" w:semiHidden="0" w:name="Colorful Shading Accent 3"/>
    <w:lsdException w:unhideWhenUsed="0" w:uiPriority="72" w:semiHidden="0" w:name="Colorful List Accent 3"/>
    <w:lsdException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iPriority="61" w:semiHidden="0" w:name="Light List Accent 5"/>
    <w:lsdException w:unhideWhenUsed="0" w:uiPriority="62" w:semiHidden="0" w:name="Light Grid Accent 5"/>
    <w:lsdException w:uiPriority="63" w:semiHidden="0" w:name="Medium Shading 1 Accent 5"/>
    <w:lsdException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iPriority="70" w:semiHidden="0" w:name="Dark List Accent 5"/>
    <w:lsdException w:unhideWhenUsed="0" w:uiPriority="71" w:semiHidden="0" w:name="Colorful Shading Accent 5"/>
    <w:lsdException w:unhideWhenUsed="0" w:uiPriority="72" w:semiHidden="0" w:name="Colorful List Accent 5"/>
    <w:lsdException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before="40" w:after="40"/>
      <w:jc w:val="both"/>
    </w:pPr>
    <w:rPr>
      <w:rFonts w:ascii="Times New Roman" w:hAnsi="Times New Roman" w:eastAsia="宋体" w:cstheme="minorBidi"/>
      <w:kern w:val="2"/>
      <w:sz w:val="21"/>
      <w:szCs w:val="21"/>
      <w:lang w:val="en-US" w:eastAsia="zh-CN" w:bidi="ar-SA"/>
    </w:rPr>
  </w:style>
  <w:style w:type="paragraph" w:styleId="2">
    <w:name w:val="heading 1"/>
    <w:basedOn w:val="1"/>
    <w:next w:val="1"/>
    <w:link w:val="69"/>
    <w:autoRedefine/>
    <w:qFormat/>
    <w:uiPriority w:val="0"/>
    <w:pPr>
      <w:keepNext/>
      <w:keepLines/>
      <w:pageBreakBefore/>
      <w:widowControl/>
      <w:numPr>
        <w:ilvl w:val="0"/>
        <w:numId w:val="1"/>
      </w:numPr>
      <w:topLinePunct w:val="0"/>
      <w:spacing w:before="120" w:after="120"/>
      <w:jc w:val="center"/>
      <w:outlineLvl w:val="0"/>
    </w:pPr>
    <w:rPr>
      <w:rFonts w:eastAsia="黑体" w:cs="Calibri"/>
      <w:b/>
      <w:color w:val="000080"/>
      <w:kern w:val="0"/>
      <w:sz w:val="30"/>
      <w:szCs w:val="32"/>
      <w:lang w:val="en-IN" w:eastAsia="en-US"/>
    </w:rPr>
  </w:style>
  <w:style w:type="paragraph" w:styleId="3">
    <w:name w:val="heading 2"/>
    <w:basedOn w:val="1"/>
    <w:next w:val="1"/>
    <w:link w:val="70"/>
    <w:autoRedefine/>
    <w:qFormat/>
    <w:uiPriority w:val="0"/>
    <w:pPr>
      <w:keepNext/>
      <w:keepLines/>
      <w:numPr>
        <w:ilvl w:val="1"/>
        <w:numId w:val="1"/>
      </w:numPr>
      <w:spacing w:before="240" w:after="120"/>
      <w:jc w:val="left"/>
      <w:outlineLvl w:val="1"/>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4">
    <w:name w:val="heading 3"/>
    <w:basedOn w:val="1"/>
    <w:next w:val="1"/>
    <w:link w:val="71"/>
    <w:autoRedefine/>
    <w:qFormat/>
    <w:uiPriority w:val="0"/>
    <w:pPr>
      <w:keepNext/>
      <w:keepLines/>
      <w:numPr>
        <w:ilvl w:val="2"/>
        <w:numId w:val="1"/>
      </w:numPr>
      <w:spacing w:before="240" w:after="120"/>
      <w:jc w:val="left"/>
      <w:outlineLvl w:val="2"/>
    </w:pPr>
    <w:rPr>
      <w:rFonts w:cs="Calibri"/>
      <w:b/>
      <w:bCs/>
      <w:color w:val="0D0D0D" w:themeColor="text1" w:themeTint="F2"/>
      <w:sz w:val="24"/>
      <w:szCs w:val="32"/>
      <w14:textFill>
        <w14:solidFill>
          <w14:schemeClr w14:val="tx1">
            <w14:lumMod w14:val="95000"/>
            <w14:lumOff w14:val="5000"/>
          </w14:schemeClr>
        </w14:solidFill>
      </w14:textFill>
    </w:rPr>
  </w:style>
  <w:style w:type="paragraph" w:styleId="5">
    <w:name w:val="heading 4"/>
    <w:basedOn w:val="1"/>
    <w:next w:val="1"/>
    <w:link w:val="72"/>
    <w:qFormat/>
    <w:uiPriority w:val="0"/>
    <w:pPr>
      <w:keepNext/>
      <w:keepLines/>
      <w:numPr>
        <w:ilvl w:val="3"/>
        <w:numId w:val="1"/>
      </w:numPr>
      <w:outlineLvl w:val="3"/>
    </w:pPr>
    <w:rPr>
      <w:b/>
      <w:bCs/>
      <w:sz w:val="26"/>
      <w:szCs w:val="26"/>
      <w:lang w:val="zh-CN" w:eastAsia="zh-CN"/>
    </w:rPr>
  </w:style>
  <w:style w:type="paragraph" w:styleId="6">
    <w:name w:val="heading 5"/>
    <w:basedOn w:val="1"/>
    <w:next w:val="1"/>
    <w:link w:val="73"/>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74"/>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character" w:default="1" w:styleId="64">
    <w:name w:val="Default Paragraph Font"/>
    <w:semiHidden/>
    <w:unhideWhenUsed/>
    <w:qFormat/>
    <w:uiPriority w:val="1"/>
  </w:style>
  <w:style w:type="table" w:default="1" w:styleId="31">
    <w:name w:val="Normal Table"/>
    <w:semiHidden/>
    <w:unhideWhenUsed/>
    <w:uiPriority w:val="99"/>
    <w:tblPr>
      <w:tblCellMar>
        <w:top w:w="0" w:type="dxa"/>
        <w:left w:w="108" w:type="dxa"/>
        <w:bottom w:w="0" w:type="dxa"/>
        <w:right w:w="108" w:type="dxa"/>
      </w:tblCellMar>
    </w:tblPr>
  </w:style>
  <w:style w:type="paragraph" w:styleId="8">
    <w:name w:val="toc 7"/>
    <w:basedOn w:val="1"/>
    <w:next w:val="1"/>
    <w:autoRedefine/>
    <w:unhideWhenUsed/>
    <w:qFormat/>
    <w:uiPriority w:val="39"/>
    <w:pPr>
      <w:ind w:left="2520" w:leftChars="1200"/>
    </w:pPr>
  </w:style>
  <w:style w:type="paragraph" w:styleId="9">
    <w:name w:val="caption"/>
    <w:basedOn w:val="1"/>
    <w:next w:val="1"/>
    <w:unhideWhenUsed/>
    <w:qFormat/>
    <w:uiPriority w:val="35"/>
    <w:pPr>
      <w:spacing w:after="160" w:line="259" w:lineRule="auto"/>
    </w:pPr>
    <w:rPr>
      <w:rFonts w:eastAsia="黑体" w:asciiTheme="majorHAnsi" w:hAnsiTheme="majorHAnsi" w:cstheme="majorBidi"/>
      <w:sz w:val="20"/>
      <w:szCs w:val="20"/>
    </w:rPr>
  </w:style>
  <w:style w:type="paragraph" w:styleId="10">
    <w:name w:val="Document Map"/>
    <w:basedOn w:val="1"/>
    <w:link w:val="85"/>
    <w:qFormat/>
    <w:uiPriority w:val="0"/>
    <w:pPr>
      <w:shd w:val="clear" w:color="auto" w:fill="000080"/>
    </w:pPr>
    <w:rPr>
      <w:rFonts w:asciiTheme="minorHAnsi" w:hAnsiTheme="minorHAnsi"/>
    </w:rPr>
  </w:style>
  <w:style w:type="paragraph" w:styleId="11">
    <w:name w:val="annotation text"/>
    <w:basedOn w:val="1"/>
    <w:link w:val="108"/>
    <w:unhideWhenUsed/>
    <w:qFormat/>
    <w:uiPriority w:val="0"/>
    <w:pPr>
      <w:jc w:val="left"/>
    </w:pPr>
  </w:style>
  <w:style w:type="paragraph" w:styleId="12">
    <w:name w:val="Body Text"/>
    <w:basedOn w:val="1"/>
    <w:link w:val="103"/>
    <w:qFormat/>
    <w:uiPriority w:val="1"/>
    <w:pPr>
      <w:jc w:val="left"/>
    </w:pPr>
    <w:rPr>
      <w:rFonts w:ascii="Arial" w:hAnsi="Arial" w:eastAsia="Arial" w:cs="Arial"/>
      <w:kern w:val="0"/>
      <w:sz w:val="53"/>
      <w:szCs w:val="53"/>
      <w:lang w:eastAsia="en-US"/>
    </w:rPr>
  </w:style>
  <w:style w:type="paragraph" w:styleId="13">
    <w:name w:val="toc 5"/>
    <w:basedOn w:val="1"/>
    <w:next w:val="1"/>
    <w:autoRedefine/>
    <w:unhideWhenUsed/>
    <w:qFormat/>
    <w:uiPriority w:val="39"/>
    <w:pPr>
      <w:ind w:left="1680" w:leftChars="800"/>
    </w:pPr>
  </w:style>
  <w:style w:type="paragraph" w:styleId="14">
    <w:name w:val="toc 3"/>
    <w:basedOn w:val="1"/>
    <w:next w:val="1"/>
    <w:autoRedefine/>
    <w:qFormat/>
    <w:uiPriority w:val="39"/>
    <w:pPr>
      <w:tabs>
        <w:tab w:val="right" w:pos="9746"/>
      </w:tabs>
      <w:spacing w:line="312" w:lineRule="auto"/>
      <w:ind w:left="918" w:hanging="578"/>
      <w:jc w:val="distribute"/>
    </w:pPr>
    <w:rPr>
      <w:color w:val="000000" w:themeColor="text1"/>
      <w14:textFill>
        <w14:solidFill>
          <w14:schemeClr w14:val="tx1"/>
        </w14:solidFill>
      </w14:textFill>
    </w:rPr>
  </w:style>
  <w:style w:type="paragraph" w:styleId="15">
    <w:name w:val="toc 8"/>
    <w:basedOn w:val="1"/>
    <w:next w:val="1"/>
    <w:autoRedefine/>
    <w:unhideWhenUsed/>
    <w:qFormat/>
    <w:uiPriority w:val="39"/>
    <w:pPr>
      <w:ind w:left="2940" w:leftChars="1400"/>
    </w:pPr>
  </w:style>
  <w:style w:type="paragraph" w:styleId="16">
    <w:name w:val="Date"/>
    <w:basedOn w:val="1"/>
    <w:next w:val="1"/>
    <w:link w:val="112"/>
    <w:qFormat/>
    <w:uiPriority w:val="0"/>
    <w:pPr>
      <w:ind w:left="100" w:leftChars="2500"/>
    </w:pPr>
  </w:style>
  <w:style w:type="paragraph" w:styleId="17">
    <w:name w:val="endnote text"/>
    <w:basedOn w:val="1"/>
    <w:link w:val="123"/>
    <w:semiHidden/>
    <w:unhideWhenUsed/>
    <w:uiPriority w:val="99"/>
    <w:pPr>
      <w:snapToGrid w:val="0"/>
      <w:jc w:val="left"/>
    </w:pPr>
  </w:style>
  <w:style w:type="paragraph" w:styleId="18">
    <w:name w:val="Balloon Text"/>
    <w:basedOn w:val="1"/>
    <w:link w:val="98"/>
    <w:unhideWhenUsed/>
    <w:qFormat/>
    <w:uiPriority w:val="99"/>
    <w:rPr>
      <w:rFonts w:ascii="Arial" w:hAnsi="Arial" w:cs="Arial"/>
      <w:kern w:val="0"/>
      <w:sz w:val="18"/>
      <w:szCs w:val="18"/>
      <w:lang w:eastAsia="en-US"/>
    </w:rPr>
  </w:style>
  <w:style w:type="paragraph" w:styleId="19">
    <w:name w:val="footer"/>
    <w:basedOn w:val="1"/>
    <w:link w:val="76"/>
    <w:unhideWhenUsed/>
    <w:qFormat/>
    <w:uiPriority w:val="99"/>
    <w:pPr>
      <w:tabs>
        <w:tab w:val="center" w:pos="4153"/>
        <w:tab w:val="right" w:pos="8306"/>
      </w:tabs>
      <w:snapToGrid w:val="0"/>
      <w:jc w:val="left"/>
    </w:pPr>
    <w:rPr>
      <w:sz w:val="18"/>
      <w:szCs w:val="18"/>
    </w:rPr>
  </w:style>
  <w:style w:type="paragraph" w:styleId="20">
    <w:name w:val="header"/>
    <w:basedOn w:val="1"/>
    <w:link w:val="75"/>
    <w:unhideWhenUsed/>
    <w:qFormat/>
    <w:uiPriority w:val="99"/>
    <w:pPr>
      <w:pBdr>
        <w:bottom w:val="single" w:color="auto" w:sz="6" w:space="1"/>
      </w:pBdr>
      <w:tabs>
        <w:tab w:val="center" w:pos="4153"/>
        <w:tab w:val="right" w:pos="8306"/>
      </w:tabs>
      <w:snapToGrid w:val="0"/>
      <w:jc w:val="center"/>
    </w:pPr>
    <w:rPr>
      <w:sz w:val="18"/>
      <w:szCs w:val="18"/>
    </w:rPr>
  </w:style>
  <w:style w:type="paragraph" w:styleId="21">
    <w:name w:val="toc 1"/>
    <w:basedOn w:val="1"/>
    <w:next w:val="1"/>
    <w:autoRedefine/>
    <w:qFormat/>
    <w:uiPriority w:val="39"/>
    <w:pPr>
      <w:widowControl/>
      <w:tabs>
        <w:tab w:val="right" w:pos="9746"/>
      </w:tabs>
      <w:topLinePunct w:val="0"/>
      <w:spacing w:before="120" w:after="0" w:line="312" w:lineRule="auto"/>
      <w:jc w:val="distribute"/>
    </w:pPr>
    <w:rPr>
      <w:rFonts w:cstheme="majorHAnsi"/>
      <w:b/>
      <w:bCs/>
      <w:color w:val="174A7C"/>
      <w:kern w:val="0"/>
      <w:szCs w:val="24"/>
      <w:lang w:val="en-IN" w:eastAsia="en-US"/>
    </w:rPr>
  </w:style>
  <w:style w:type="paragraph" w:styleId="22">
    <w:name w:val="toc 4"/>
    <w:basedOn w:val="1"/>
    <w:next w:val="1"/>
    <w:autoRedefine/>
    <w:qFormat/>
    <w:uiPriority w:val="39"/>
    <w:pPr>
      <w:ind w:left="300" w:leftChars="300"/>
    </w:pPr>
    <w:rPr>
      <w:color w:val="203864" w:themeColor="accent5" w:themeShade="80"/>
    </w:rPr>
  </w:style>
  <w:style w:type="paragraph" w:styleId="23">
    <w:name w:val="Subtitle"/>
    <w:basedOn w:val="1"/>
    <w:next w:val="1"/>
    <w:link w:val="95"/>
    <w:qFormat/>
    <w:uiPriority w:val="11"/>
    <w:pPr>
      <w:spacing w:before="240" w:after="60" w:line="312" w:lineRule="auto"/>
      <w:jc w:val="center"/>
      <w:outlineLvl w:val="1"/>
    </w:pPr>
    <w:rPr>
      <w:rFonts w:ascii="Cambria" w:hAnsi="Cambria"/>
      <w:b/>
      <w:bCs/>
      <w:kern w:val="28"/>
      <w:sz w:val="32"/>
      <w:szCs w:val="32"/>
    </w:rPr>
  </w:style>
  <w:style w:type="paragraph" w:styleId="24">
    <w:name w:val="toc 6"/>
    <w:basedOn w:val="1"/>
    <w:next w:val="1"/>
    <w:autoRedefine/>
    <w:unhideWhenUsed/>
    <w:qFormat/>
    <w:uiPriority w:val="39"/>
  </w:style>
  <w:style w:type="paragraph" w:styleId="25">
    <w:name w:val="table of figures"/>
    <w:autoRedefine/>
    <w:qFormat/>
    <w:uiPriority w:val="99"/>
    <w:pPr>
      <w:widowControl w:val="0"/>
      <w:tabs>
        <w:tab w:val="right" w:leader="dot" w:pos="9736"/>
      </w:tabs>
      <w:topLinePunct/>
      <w:spacing w:line="312" w:lineRule="auto"/>
      <w:ind w:left="1021" w:hanging="1021"/>
      <w:jc w:val="distribute"/>
    </w:pPr>
    <w:rPr>
      <w:rFonts w:ascii="Times New Roman" w:hAnsi="Times New Roman" w:eastAsia="宋体" w:cstheme="minorBidi"/>
      <w:kern w:val="2"/>
      <w:sz w:val="21"/>
      <w:szCs w:val="20"/>
      <w:lang w:val="en-US" w:eastAsia="zh-CN" w:bidi="ar-SA"/>
    </w:rPr>
  </w:style>
  <w:style w:type="paragraph" w:styleId="26">
    <w:name w:val="toc 2"/>
    <w:basedOn w:val="1"/>
    <w:next w:val="1"/>
    <w:link w:val="88"/>
    <w:autoRedefine/>
    <w:qFormat/>
    <w:uiPriority w:val="39"/>
    <w:pPr>
      <w:widowControl/>
      <w:topLinePunct w:val="0"/>
      <w:spacing w:before="80" w:after="0" w:line="312" w:lineRule="auto"/>
      <w:ind w:left="748" w:hanging="578"/>
      <w:jc w:val="distribute"/>
    </w:pPr>
    <w:rPr>
      <w:b/>
      <w:color w:val="000000" w:themeColor="text1"/>
      <w:spacing w:val="-6"/>
      <w:kern w:val="0"/>
      <w:szCs w:val="22"/>
      <w:lang w:eastAsia="en-US"/>
      <w14:textFill>
        <w14:solidFill>
          <w14:schemeClr w14:val="tx1"/>
        </w14:solidFill>
      </w14:textFill>
    </w:rPr>
  </w:style>
  <w:style w:type="paragraph" w:styleId="27">
    <w:name w:val="toc 9"/>
    <w:basedOn w:val="1"/>
    <w:next w:val="1"/>
    <w:autoRedefine/>
    <w:unhideWhenUsed/>
    <w:qFormat/>
    <w:uiPriority w:val="39"/>
    <w:pPr>
      <w:ind w:left="3360" w:leftChars="1600"/>
    </w:pPr>
  </w:style>
  <w:style w:type="paragraph" w:styleId="28">
    <w:name w:val="Normal (Web)"/>
    <w:basedOn w:val="1"/>
    <w:unhideWhenUsed/>
    <w:uiPriority w:val="99"/>
    <w:pPr>
      <w:widowControl/>
      <w:spacing w:before="100" w:beforeAutospacing="1" w:after="100" w:afterAutospacing="1"/>
      <w:jc w:val="left"/>
    </w:pPr>
    <w:rPr>
      <w:rFonts w:ascii="宋体" w:hAnsi="宋体" w:cs="宋体"/>
      <w:kern w:val="0"/>
      <w:szCs w:val="24"/>
    </w:rPr>
  </w:style>
  <w:style w:type="paragraph" w:styleId="29">
    <w:name w:val="Title"/>
    <w:basedOn w:val="1"/>
    <w:next w:val="1"/>
    <w:link w:val="92"/>
    <w:qFormat/>
    <w:uiPriority w:val="10"/>
    <w:pPr>
      <w:spacing w:before="240" w:after="60"/>
      <w:jc w:val="center"/>
      <w:outlineLvl w:val="0"/>
    </w:pPr>
    <w:rPr>
      <w:rFonts w:ascii="Cambria" w:hAnsi="Cambria"/>
      <w:b/>
      <w:bCs/>
      <w:sz w:val="32"/>
      <w:szCs w:val="32"/>
    </w:rPr>
  </w:style>
  <w:style w:type="paragraph" w:styleId="30">
    <w:name w:val="annotation subject"/>
    <w:basedOn w:val="1"/>
    <w:next w:val="1"/>
    <w:link w:val="110"/>
    <w:uiPriority w:val="0"/>
    <w:pPr>
      <w:jc w:val="left"/>
    </w:pPr>
    <w:rPr>
      <w:b/>
      <w:bCs/>
    </w:rPr>
  </w:style>
  <w:style w:type="table" w:styleId="32">
    <w:name w:val="Table Grid"/>
    <w:basedOn w:val="31"/>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3">
    <w:name w:val="Table Colorful 2"/>
    <w:basedOn w:val="31"/>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4">
    <w:name w:val="Table Classic 1"/>
    <w:basedOn w:val="31"/>
    <w:qFormat/>
    <w:uiPriority w:val="99"/>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5">
    <w:name w:val="Table Columns 2"/>
    <w:basedOn w:val="31"/>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6">
    <w:name w:val="Table Columns 3"/>
    <w:basedOn w:val="31"/>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37">
    <w:name w:val="Table Columns 5"/>
    <w:basedOn w:val="31"/>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38">
    <w:name w:val="Table Grid 3"/>
    <w:basedOn w:val="31"/>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39">
    <w:name w:val="Table Grid 4"/>
    <w:basedOn w:val="31"/>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0">
    <w:name w:val="Table Grid 8"/>
    <w:basedOn w:val="31"/>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rPr>
        <w:b/>
        <w:bCs/>
        <w:color w:val="auto"/>
      </w:rPr>
      <w:tblPr/>
      <w:tcPr>
        <w:tcBorders>
          <w:tl2br w:val="nil"/>
          <w:tr2bl w:val="nil"/>
        </w:tcBorders>
      </w:tcPr>
    </w:tblStylePr>
    <w:tblStylePr w:type="nwCell">
      <w:pPr>
        <w:jc w:val="both"/>
      </w:pPr>
    </w:tblStylePr>
  </w:style>
  <w:style w:type="table" w:styleId="41">
    <w:name w:val="Light List"/>
    <w:basedOn w:val="31"/>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2">
    <w:name w:val="Light List Accent 2"/>
    <w:basedOn w:val="31"/>
    <w:unhideWhenUsed/>
    <w:uiPriority w:val="61"/>
    <w:tblPr>
      <w:tblBorders>
        <w:top w:val="single" w:color="77ACDC" w:themeColor="accent2" w:sz="8" w:space="0"/>
        <w:left w:val="single" w:color="77ACDC" w:themeColor="accent2" w:sz="8" w:space="0"/>
        <w:bottom w:val="single" w:color="77ACDC" w:themeColor="accent2" w:sz="8" w:space="0"/>
        <w:right w:val="single" w:color="77ACDC"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77ACDC" w:themeFill="accent2"/>
      </w:tcPr>
    </w:tblStylePr>
    <w:tblStylePr w:type="lastRow">
      <w:pPr>
        <w:spacing w:before="0" w:after="0" w:line="240" w:lineRule="auto"/>
      </w:pPr>
      <w:rPr>
        <w:b/>
        <w:bCs/>
      </w:rPr>
      <w:tblPr/>
      <w:tcPr>
        <w:tcBorders>
          <w:top w:val="double" w:color="77ACDC" w:themeColor="accent2" w:sz="6" w:space="0"/>
          <w:left w:val="single" w:color="77ACDC" w:themeColor="accent2" w:sz="8" w:space="0"/>
          <w:bottom w:val="single" w:color="77ACDC" w:themeColor="accent2" w:sz="8" w:space="0"/>
          <w:right w:val="single" w:color="77ACDC" w:themeColor="accent2" w:sz="8" w:space="0"/>
        </w:tcBorders>
      </w:tcPr>
    </w:tblStylePr>
    <w:tblStylePr w:type="firstCol">
      <w:rPr>
        <w:b/>
        <w:bCs/>
      </w:rPr>
    </w:tblStylePr>
    <w:tblStylePr w:type="lastCol">
      <w:rPr>
        <w:b/>
        <w:bCs/>
      </w:rPr>
    </w:tblStylePr>
    <w:tblStylePr w:type="band1Vert">
      <w:tblPr/>
      <w:tcPr>
        <w:tcBorders>
          <w:top w:val="single" w:color="77ACDC" w:themeColor="accent2" w:sz="8" w:space="0"/>
          <w:left w:val="single" w:color="77ACDC" w:themeColor="accent2" w:sz="8" w:space="0"/>
          <w:bottom w:val="single" w:color="77ACDC" w:themeColor="accent2" w:sz="8" w:space="0"/>
          <w:right w:val="single" w:color="77ACDC" w:themeColor="accent2" w:sz="8" w:space="0"/>
        </w:tcBorders>
      </w:tcPr>
    </w:tblStylePr>
    <w:tblStylePr w:type="band1Horz">
      <w:tblPr/>
      <w:tcPr>
        <w:tcBorders>
          <w:top w:val="single" w:color="77ACDC" w:themeColor="accent2" w:sz="8" w:space="0"/>
          <w:left w:val="single" w:color="77ACDC" w:themeColor="accent2" w:sz="8" w:space="0"/>
          <w:bottom w:val="single" w:color="77ACDC" w:themeColor="accent2" w:sz="8" w:space="0"/>
          <w:right w:val="single" w:color="77ACDC" w:themeColor="accent2" w:sz="8" w:space="0"/>
        </w:tcBorders>
      </w:tcPr>
    </w:tblStylePr>
  </w:style>
  <w:style w:type="table" w:styleId="43">
    <w:name w:val="Light List Accent 3"/>
    <w:basedOn w:val="31"/>
    <w:unhideWhenUsed/>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4">
    <w:name w:val="Light List Accent 4"/>
    <w:basedOn w:val="31"/>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5">
    <w:name w:val="Light List Accent 5"/>
    <w:basedOn w:val="31"/>
    <w:unhideWhenUsed/>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6">
    <w:name w:val="Medium Shading 1"/>
    <w:basedOn w:val="31"/>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47">
    <w:name w:val="Medium Shading 1 Accent 1"/>
    <w:basedOn w:val="31"/>
    <w:unhideWhenUsed/>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48">
    <w:name w:val="Medium Shading 1 Accent 2"/>
    <w:basedOn w:val="31"/>
    <w:unhideWhenUsed/>
    <w:qFormat/>
    <w:uiPriority w:val="63"/>
    <w:tblPr>
      <w:tblBorders>
        <w:top w:val="single" w:color="99C0E4" w:themeColor="accent2" w:themeTint="BF" w:sz="8" w:space="0"/>
        <w:left w:val="single" w:color="99C0E4" w:themeColor="accent2" w:themeTint="BF" w:sz="8" w:space="0"/>
        <w:bottom w:val="single" w:color="99C0E4" w:themeColor="accent2" w:themeTint="BF" w:sz="8" w:space="0"/>
        <w:right w:val="single" w:color="99C0E4" w:themeColor="accent2" w:themeTint="BF" w:sz="8" w:space="0"/>
        <w:insideH w:val="single" w:color="99C0E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99C0E4" w:themeColor="accent2" w:themeTint="BF" w:sz="8" w:space="0"/>
          <w:left w:val="single" w:color="99C0E4" w:themeColor="accent2" w:themeTint="BF" w:sz="8" w:space="0"/>
          <w:bottom w:val="single" w:color="99C0E4" w:themeColor="accent2" w:themeTint="BF" w:sz="8" w:space="0"/>
          <w:right w:val="single" w:color="99C0E4" w:themeColor="accent2" w:themeTint="BF" w:sz="8" w:space="0"/>
          <w:insideH w:val="nil"/>
          <w:insideV w:val="nil"/>
        </w:tcBorders>
        <w:shd w:val="clear" w:color="auto" w:fill="77ACDC" w:themeFill="accent2"/>
      </w:tcPr>
    </w:tblStylePr>
    <w:tblStylePr w:type="lastRow">
      <w:pPr>
        <w:spacing w:before="0" w:after="0" w:line="240" w:lineRule="auto"/>
      </w:pPr>
      <w:rPr>
        <w:b/>
        <w:bCs/>
      </w:rPr>
      <w:tblPr/>
      <w:tcPr>
        <w:tcBorders>
          <w:top w:val="double" w:color="99C0E4" w:themeColor="accent2" w:themeTint="BF" w:sz="6" w:space="0"/>
          <w:left w:val="single" w:color="99C0E4" w:themeColor="accent2" w:themeTint="BF" w:sz="8" w:space="0"/>
          <w:bottom w:val="single" w:color="99C0E4" w:themeColor="accent2" w:themeTint="BF" w:sz="8" w:space="0"/>
          <w:right w:val="single" w:color="99C0E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49">
    <w:name w:val="Medium Shading 1 Accent 3"/>
    <w:basedOn w:val="31"/>
    <w:unhideWhenUsed/>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0">
    <w:name w:val="Medium Shading 1 Accent 4"/>
    <w:basedOn w:val="31"/>
    <w:unhideWhenUsed/>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1">
    <w:name w:val="Medium Shading 1 Accent 5"/>
    <w:basedOn w:val="31"/>
    <w:unhideWhenUsed/>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2">
    <w:name w:val="Medium Shading 2 Accent 2"/>
    <w:basedOn w:val="31"/>
    <w:unhideWhenUsed/>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3">
    <w:name w:val="Medium Shading 2 Accent 3"/>
    <w:basedOn w:val="31"/>
    <w:unhideWhenUsed/>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4">
    <w:name w:val="Medium Shading 2 Accent 5"/>
    <w:basedOn w:val="31"/>
    <w:unhideWhenUsed/>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5">
    <w:name w:val="Medium Grid 1 Accent 3"/>
    <w:basedOn w:val="31"/>
    <w:unhideWhenUsed/>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6">
    <w:name w:val="Medium Grid 3 Accent 1"/>
    <w:basedOn w:val="31"/>
    <w:unhideWhenUsed/>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57">
    <w:name w:val="Medium Grid 3 Accent 3"/>
    <w:basedOn w:val="31"/>
    <w:unhideWhenUsed/>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58">
    <w:name w:val="Dark List Accent 3"/>
    <w:basedOn w:val="31"/>
    <w:unhideWhenUsed/>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59">
    <w:name w:val="Dark List Accent 4"/>
    <w:basedOn w:val="31"/>
    <w:unhideWhenUsed/>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0">
    <w:name w:val="Dark List Accent 5"/>
    <w:basedOn w:val="31"/>
    <w:unhideWhenUsed/>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1">
    <w:name w:val="Colorful Grid"/>
    <w:basedOn w:val="31"/>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2">
    <w:name w:val="Colorful Grid Accent 3"/>
    <w:basedOn w:val="31"/>
    <w:unhideWhenUsed/>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3">
    <w:name w:val="Colorful Grid Accent 5"/>
    <w:basedOn w:val="31"/>
    <w:unhideWhenUsed/>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5">
    <w:name w:val="Strong"/>
    <w:uiPriority w:val="0"/>
    <w:rPr>
      <w:b/>
      <w:bCs/>
    </w:rPr>
  </w:style>
  <w:style w:type="character" w:styleId="66">
    <w:name w:val="endnote reference"/>
    <w:basedOn w:val="64"/>
    <w:semiHidden/>
    <w:unhideWhenUsed/>
    <w:uiPriority w:val="99"/>
    <w:rPr>
      <w:vertAlign w:val="superscript"/>
    </w:rPr>
  </w:style>
  <w:style w:type="character" w:styleId="67">
    <w:name w:val="Hyperlink"/>
    <w:unhideWhenUsed/>
    <w:qFormat/>
    <w:uiPriority w:val="99"/>
    <w:rPr>
      <w:color w:val="0000FF"/>
      <w:u w:val="single"/>
    </w:rPr>
  </w:style>
  <w:style w:type="character" w:styleId="68">
    <w:name w:val="annotation reference"/>
    <w:qFormat/>
    <w:uiPriority w:val="0"/>
    <w:rPr>
      <w:sz w:val="21"/>
      <w:szCs w:val="21"/>
    </w:rPr>
  </w:style>
  <w:style w:type="character" w:customStyle="1" w:styleId="69">
    <w:name w:val="标题 1 字符1"/>
    <w:link w:val="2"/>
    <w:uiPriority w:val="0"/>
    <w:rPr>
      <w:rFonts w:ascii="Times New Roman" w:hAnsi="Times New Roman" w:eastAsia="黑体" w:cs="Calibri"/>
      <w:b/>
      <w:color w:val="000080"/>
      <w:kern w:val="0"/>
      <w:sz w:val="30"/>
      <w:szCs w:val="32"/>
      <w:lang w:val="en-IN" w:eastAsia="en-US"/>
    </w:rPr>
  </w:style>
  <w:style w:type="character" w:customStyle="1" w:styleId="70">
    <w:name w:val="标题 2 字符1"/>
    <w:link w:val="3"/>
    <w:qFormat/>
    <w:uiPriority w:val="0"/>
    <w:rPr>
      <w:rFonts w:ascii="Calibri" w:hAnsi="Calibri"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71">
    <w:name w:val="标题 3 字符1"/>
    <w:link w:val="4"/>
    <w:qFormat/>
    <w:uiPriority w:val="0"/>
    <w:rPr>
      <w:rFonts w:ascii="Times New Roman" w:hAnsi="Times New Roman" w:eastAsia="宋体" w:cs="Calibri"/>
      <w:b/>
      <w:bCs/>
      <w:color w:val="0D0D0D" w:themeColor="text1" w:themeTint="F2"/>
      <w:sz w:val="24"/>
      <w:szCs w:val="32"/>
      <w14:textFill>
        <w14:solidFill>
          <w14:schemeClr w14:val="tx1">
            <w14:lumMod w14:val="95000"/>
            <w14:lumOff w14:val="5000"/>
          </w14:schemeClr>
        </w14:solidFill>
      </w14:textFill>
    </w:rPr>
  </w:style>
  <w:style w:type="character" w:customStyle="1" w:styleId="72">
    <w:name w:val="标题 4 字符"/>
    <w:link w:val="5"/>
    <w:uiPriority w:val="0"/>
    <w:rPr>
      <w:rFonts w:ascii="Calibri" w:hAnsi="Calibri" w:eastAsia="宋体"/>
      <w:b/>
      <w:bCs/>
      <w:sz w:val="26"/>
      <w:szCs w:val="26"/>
      <w:lang w:val="zh-CN" w:eastAsia="zh-CN"/>
    </w:rPr>
  </w:style>
  <w:style w:type="character" w:customStyle="1" w:styleId="73">
    <w:name w:val="标题 5 字符1"/>
    <w:link w:val="6"/>
    <w:uiPriority w:val="9"/>
    <w:rPr>
      <w:rFonts w:ascii="Calibri" w:hAnsi="Calibri" w:eastAsia="宋体"/>
      <w:b/>
      <w:bCs/>
      <w:sz w:val="28"/>
      <w:szCs w:val="28"/>
    </w:rPr>
  </w:style>
  <w:style w:type="character" w:customStyle="1" w:styleId="74">
    <w:name w:val="标题 6 字符1"/>
    <w:link w:val="7"/>
    <w:qFormat/>
    <w:uiPriority w:val="9"/>
    <w:rPr>
      <w:rFonts w:ascii="Calibri" w:hAnsi="Calibri" w:eastAsiaTheme="majorEastAsia"/>
      <w:b/>
      <w:bCs/>
      <w:color w:val="44546A" w:themeColor="text2"/>
      <w14:textFill>
        <w14:solidFill>
          <w14:schemeClr w14:val="tx2"/>
        </w14:solidFill>
      </w14:textFill>
    </w:rPr>
  </w:style>
  <w:style w:type="character" w:customStyle="1" w:styleId="75">
    <w:name w:val="页眉 字符"/>
    <w:basedOn w:val="64"/>
    <w:link w:val="20"/>
    <w:qFormat/>
    <w:uiPriority w:val="99"/>
    <w:rPr>
      <w:sz w:val="18"/>
      <w:szCs w:val="18"/>
    </w:rPr>
  </w:style>
  <w:style w:type="character" w:customStyle="1" w:styleId="76">
    <w:name w:val="页脚 字符"/>
    <w:basedOn w:val="64"/>
    <w:link w:val="19"/>
    <w:qFormat/>
    <w:uiPriority w:val="99"/>
    <w:rPr>
      <w:sz w:val="18"/>
      <w:szCs w:val="18"/>
    </w:rPr>
  </w:style>
  <w:style w:type="character" w:customStyle="1" w:styleId="77">
    <w:name w:val="标题 1 字符"/>
    <w:basedOn w:val="64"/>
    <w:qFormat/>
    <w:uiPriority w:val="9"/>
    <w:rPr>
      <w:rFonts w:ascii="Times New Roman" w:hAnsi="Times New Roman" w:eastAsia="Times New Roman" w:cs="Times New Roman"/>
      <w:b/>
      <w:bCs/>
      <w:kern w:val="44"/>
      <w:sz w:val="44"/>
      <w:szCs w:val="44"/>
    </w:rPr>
  </w:style>
  <w:style w:type="character" w:customStyle="1" w:styleId="78">
    <w:name w:val="标题 2 字符"/>
    <w:basedOn w:val="64"/>
    <w:qFormat/>
    <w:uiPriority w:val="9"/>
    <w:rPr>
      <w:rFonts w:asciiTheme="majorHAnsi" w:hAnsiTheme="majorHAnsi" w:eastAsiaTheme="majorEastAsia" w:cstheme="majorBidi"/>
      <w:b/>
      <w:bCs/>
      <w:sz w:val="32"/>
      <w:szCs w:val="32"/>
    </w:rPr>
  </w:style>
  <w:style w:type="character" w:customStyle="1" w:styleId="79">
    <w:name w:val="标题 3 字符"/>
    <w:basedOn w:val="64"/>
    <w:qFormat/>
    <w:uiPriority w:val="9"/>
    <w:rPr>
      <w:rFonts w:ascii="Times New Roman" w:hAnsi="Times New Roman" w:eastAsia="Times New Roman" w:cs="Times New Roman"/>
      <w:b/>
      <w:bCs/>
      <w:sz w:val="32"/>
      <w:szCs w:val="32"/>
    </w:rPr>
  </w:style>
  <w:style w:type="character" w:customStyle="1" w:styleId="80">
    <w:name w:val="标题 5 字符"/>
    <w:basedOn w:val="64"/>
    <w:uiPriority w:val="9"/>
    <w:rPr>
      <w:rFonts w:ascii="Times New Roman" w:hAnsi="Times New Roman" w:eastAsia="Times New Roman" w:cs="Times New Roman"/>
      <w:b/>
      <w:bCs/>
      <w:sz w:val="28"/>
      <w:szCs w:val="28"/>
    </w:rPr>
  </w:style>
  <w:style w:type="character" w:customStyle="1" w:styleId="81">
    <w:name w:val="标题 6 字符"/>
    <w:basedOn w:val="64"/>
    <w:qFormat/>
    <w:uiPriority w:val="9"/>
    <w:rPr>
      <w:rFonts w:asciiTheme="majorHAnsi" w:hAnsiTheme="majorHAnsi" w:eastAsiaTheme="majorEastAsia" w:cstheme="majorBidi"/>
      <w:b/>
      <w:bCs/>
      <w:sz w:val="24"/>
      <w:szCs w:val="24"/>
    </w:rPr>
  </w:style>
  <w:style w:type="table" w:customStyle="1" w:styleId="82">
    <w:name w:val="Table Normal"/>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character" w:customStyle="1" w:styleId="83">
    <w:name w:val="页眉 Char"/>
    <w:uiPriority w:val="0"/>
    <w:rPr>
      <w:rFonts w:ascii="Arial Unicode MS" w:hAnsi="Arial Unicode MS" w:eastAsia="微软雅黑"/>
      <w:kern w:val="2"/>
      <w:sz w:val="18"/>
      <w:szCs w:val="22"/>
    </w:rPr>
  </w:style>
  <w:style w:type="character" w:customStyle="1" w:styleId="84">
    <w:name w:val="页脚 Char"/>
    <w:qFormat/>
    <w:uiPriority w:val="99"/>
    <w:rPr>
      <w:rFonts w:ascii="Arial Unicode MS" w:hAnsi="Arial Unicode MS" w:eastAsia="微软雅黑"/>
      <w:kern w:val="2"/>
      <w:sz w:val="18"/>
      <w:szCs w:val="22"/>
    </w:rPr>
  </w:style>
  <w:style w:type="character" w:customStyle="1" w:styleId="85">
    <w:name w:val="文档结构图 字符1"/>
    <w:link w:val="10"/>
    <w:uiPriority w:val="0"/>
    <w:rPr>
      <w:rFonts w:eastAsia="Times New Roman"/>
      <w:szCs w:val="21"/>
      <w:shd w:val="clear" w:color="auto" w:fill="000080"/>
    </w:rPr>
  </w:style>
  <w:style w:type="character" w:customStyle="1" w:styleId="86">
    <w:name w:val="文档结构图 字符"/>
    <w:basedOn w:val="64"/>
    <w:semiHidden/>
    <w:qFormat/>
    <w:uiPriority w:val="0"/>
    <w:rPr>
      <w:rFonts w:ascii="Microsoft YaHei UI" w:hAnsi="Times New Roman" w:eastAsia="Microsoft YaHei UI" w:cs="Times New Roman"/>
      <w:sz w:val="18"/>
      <w:szCs w:val="18"/>
    </w:rPr>
  </w:style>
  <w:style w:type="character" w:customStyle="1" w:styleId="87">
    <w:name w:val="文档结构图 Char1"/>
    <w:qFormat/>
    <w:uiPriority w:val="99"/>
    <w:rPr>
      <w:rFonts w:ascii="宋体" w:hAnsi="Arial Unicode MS"/>
      <w:kern w:val="2"/>
      <w:sz w:val="18"/>
      <w:szCs w:val="18"/>
    </w:rPr>
  </w:style>
  <w:style w:type="character" w:customStyle="1" w:styleId="88">
    <w:name w:val="TOC 2 字符"/>
    <w:basedOn w:val="64"/>
    <w:link w:val="26"/>
    <w:qFormat/>
    <w:uiPriority w:val="39"/>
    <w:rPr>
      <w:rFonts w:ascii="Times New Roman" w:hAnsi="Times New Roman" w:eastAsia="宋体"/>
      <w:b/>
      <w:color w:val="000000" w:themeColor="text1"/>
      <w:spacing w:val="-6"/>
      <w:kern w:val="0"/>
      <w:szCs w:val="22"/>
      <w:lang w:eastAsia="en-US"/>
      <w14:textFill>
        <w14:solidFill>
          <w14:schemeClr w14:val="tx1"/>
        </w14:solidFill>
      </w14:textFill>
    </w:rPr>
  </w:style>
  <w:style w:type="character" w:customStyle="1" w:styleId="89">
    <w:name w:val="纯文本 字符"/>
    <w:basedOn w:val="64"/>
    <w:semiHidden/>
    <w:qFormat/>
    <w:uiPriority w:val="99"/>
    <w:rPr>
      <w:rFonts w:hAnsi="Courier New" w:cs="Courier New" w:asciiTheme="minorEastAsia"/>
      <w:szCs w:val="21"/>
    </w:rPr>
  </w:style>
  <w:style w:type="paragraph" w:customStyle="1" w:styleId="90">
    <w:name w:val="_Style 44"/>
    <w:qFormat/>
    <w:uiPriority w:val="63"/>
    <w:rPr>
      <w:rFonts w:ascii="Calibri" w:hAnsi="Calibri" w:eastAsia="宋体" w:cs="Times New Roman"/>
      <w:kern w:val="2"/>
      <w:sz w:val="21"/>
      <w:szCs w:val="21"/>
      <w:lang w:val="en-US" w:eastAsia="zh-CN" w:bidi="ar-SA"/>
    </w:rPr>
  </w:style>
  <w:style w:type="paragraph" w:customStyle="1" w:styleId="91">
    <w:name w:val="TOC Heading"/>
    <w:basedOn w:val="2"/>
    <w:next w:val="1"/>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2">
    <w:name w:val="标题 字符1"/>
    <w:link w:val="29"/>
    <w:qFormat/>
    <w:uiPriority w:val="10"/>
    <w:rPr>
      <w:rFonts w:ascii="Cambria" w:hAnsi="Cambria" w:eastAsia="宋体" w:cs="Times New Roman"/>
      <w:b/>
      <w:bCs/>
      <w:sz w:val="32"/>
      <w:szCs w:val="32"/>
    </w:rPr>
  </w:style>
  <w:style w:type="character" w:customStyle="1" w:styleId="93">
    <w:name w:val="标题 字符"/>
    <w:basedOn w:val="64"/>
    <w:qFormat/>
    <w:uiPriority w:val="10"/>
    <w:rPr>
      <w:rFonts w:asciiTheme="majorHAnsi" w:hAnsiTheme="majorHAnsi" w:eastAsiaTheme="majorEastAsia" w:cstheme="majorBidi"/>
      <w:b/>
      <w:bCs/>
      <w:sz w:val="32"/>
      <w:szCs w:val="32"/>
    </w:rPr>
  </w:style>
  <w:style w:type="paragraph" w:customStyle="1" w:styleId="94">
    <w:name w:val="Revision"/>
    <w:hidden/>
    <w:semiHidden/>
    <w:qFormat/>
    <w:uiPriority w:val="99"/>
    <w:rPr>
      <w:rFonts w:ascii="Times New Roman" w:hAnsi="Times New Roman" w:eastAsia="宋体" w:cs="Times New Roman"/>
      <w:kern w:val="2"/>
      <w:sz w:val="21"/>
      <w:szCs w:val="24"/>
      <w:lang w:val="en-US" w:eastAsia="zh-CN" w:bidi="ar-SA"/>
    </w:rPr>
  </w:style>
  <w:style w:type="character" w:customStyle="1" w:styleId="95">
    <w:name w:val="副标题 字符1"/>
    <w:link w:val="23"/>
    <w:qFormat/>
    <w:uiPriority w:val="11"/>
    <w:rPr>
      <w:rFonts w:ascii="Cambria" w:hAnsi="Cambria" w:eastAsia="宋体" w:cs="Times New Roman"/>
      <w:b/>
      <w:bCs/>
      <w:kern w:val="28"/>
      <w:sz w:val="32"/>
      <w:szCs w:val="32"/>
    </w:rPr>
  </w:style>
  <w:style w:type="character" w:customStyle="1" w:styleId="96">
    <w:name w:val="副标题 字符"/>
    <w:basedOn w:val="64"/>
    <w:qFormat/>
    <w:uiPriority w:val="11"/>
    <w:rPr>
      <w:b/>
      <w:bCs/>
      <w:kern w:val="28"/>
      <w:sz w:val="32"/>
      <w:szCs w:val="32"/>
    </w:rPr>
  </w:style>
  <w:style w:type="character" w:customStyle="1" w:styleId="97">
    <w:name w:val="@他1"/>
    <w:semiHidden/>
    <w:unhideWhenUsed/>
    <w:qFormat/>
    <w:uiPriority w:val="99"/>
    <w:rPr>
      <w:color w:val="2B579A"/>
      <w:shd w:val="clear" w:color="auto" w:fill="E6E6E6"/>
    </w:rPr>
  </w:style>
  <w:style w:type="character" w:customStyle="1" w:styleId="98">
    <w:name w:val="批注框文本 字符1"/>
    <w:link w:val="18"/>
    <w:qFormat/>
    <w:uiPriority w:val="99"/>
    <w:rPr>
      <w:rFonts w:ascii="Arial" w:hAnsi="Arial" w:eastAsia="Times New Roman" w:cs="Arial"/>
      <w:kern w:val="0"/>
      <w:sz w:val="18"/>
      <w:szCs w:val="18"/>
      <w:lang w:eastAsia="en-US"/>
    </w:rPr>
  </w:style>
  <w:style w:type="character" w:customStyle="1" w:styleId="99">
    <w:name w:val="批注框文本 字符"/>
    <w:basedOn w:val="64"/>
    <w:qFormat/>
    <w:uiPriority w:val="99"/>
    <w:rPr>
      <w:rFonts w:ascii="Times New Roman" w:hAnsi="Times New Roman" w:eastAsia="Times New Roman" w:cs="Times New Roman"/>
      <w:sz w:val="18"/>
      <w:szCs w:val="18"/>
    </w:rPr>
  </w:style>
  <w:style w:type="table" w:customStyle="1" w:styleId="100">
    <w:name w:val="网格表 4 - 着色 11"/>
    <w:basedOn w:val="31"/>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01">
    <w:name w:val="网格表 4 - 着色 12"/>
    <w:basedOn w:val="31"/>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02">
    <w:name w:val="网格表 5 深色 - 着色 11"/>
    <w:basedOn w:val="31"/>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03">
    <w:name w:val="正文文本 字符1"/>
    <w:link w:val="12"/>
    <w:uiPriority w:val="1"/>
    <w:rPr>
      <w:rFonts w:ascii="Arial" w:hAnsi="Arial" w:eastAsia="Arial" w:cs="Arial"/>
      <w:kern w:val="0"/>
      <w:sz w:val="53"/>
      <w:szCs w:val="53"/>
      <w:lang w:eastAsia="en-US"/>
    </w:rPr>
  </w:style>
  <w:style w:type="character" w:customStyle="1" w:styleId="104">
    <w:name w:val="正文文本 字符"/>
    <w:basedOn w:val="64"/>
    <w:semiHidden/>
    <w:qFormat/>
    <w:uiPriority w:val="99"/>
    <w:rPr>
      <w:rFonts w:ascii="Times New Roman" w:hAnsi="Times New Roman" w:eastAsia="Times New Roman" w:cs="Times New Roman"/>
      <w:szCs w:val="21"/>
    </w:rPr>
  </w:style>
  <w:style w:type="paragraph" w:styleId="105">
    <w:name w:val="List Paragraph"/>
    <w:basedOn w:val="1"/>
    <w:link w:val="106"/>
    <w:qFormat/>
    <w:uiPriority w:val="1"/>
    <w:pPr>
      <w:jc w:val="left"/>
    </w:pPr>
    <w:rPr>
      <w:rFonts w:ascii="Arial" w:hAnsi="Arial" w:eastAsia="Arial" w:cs="Arial"/>
      <w:kern w:val="0"/>
      <w:sz w:val="22"/>
      <w:szCs w:val="22"/>
      <w:lang w:eastAsia="en-US"/>
    </w:rPr>
  </w:style>
  <w:style w:type="character" w:customStyle="1" w:styleId="106">
    <w:name w:val="列表段落 字符"/>
    <w:basedOn w:val="64"/>
    <w:link w:val="105"/>
    <w:qFormat/>
    <w:uiPriority w:val="1"/>
    <w:rPr>
      <w:rFonts w:ascii="Arial" w:hAnsi="Arial" w:eastAsia="Arial" w:cs="Arial"/>
      <w:kern w:val="0"/>
      <w:sz w:val="22"/>
      <w:szCs w:val="22"/>
      <w:lang w:eastAsia="en-US"/>
    </w:rPr>
  </w:style>
  <w:style w:type="paragraph" w:customStyle="1" w:styleId="107">
    <w:name w:val="Table Paragraph"/>
    <w:basedOn w:val="1"/>
    <w:qFormat/>
    <w:uiPriority w:val="1"/>
    <w:pPr>
      <w:jc w:val="left"/>
    </w:pPr>
    <w:rPr>
      <w:rFonts w:ascii="Arial" w:hAnsi="Arial" w:eastAsia="Arial" w:cs="Arial"/>
      <w:kern w:val="0"/>
      <w:sz w:val="22"/>
      <w:szCs w:val="22"/>
      <w:lang w:eastAsia="en-US"/>
    </w:rPr>
  </w:style>
  <w:style w:type="character" w:customStyle="1" w:styleId="108">
    <w:name w:val="批注文字 字符1"/>
    <w:link w:val="11"/>
    <w:uiPriority w:val="0"/>
    <w:rPr>
      <w:rFonts w:ascii="Times New Roman" w:hAnsi="Times New Roman" w:eastAsia="Times New Roman" w:cs="Times New Roman"/>
      <w:szCs w:val="21"/>
    </w:rPr>
  </w:style>
  <w:style w:type="character" w:customStyle="1" w:styleId="109">
    <w:name w:val="批注文字 字符"/>
    <w:basedOn w:val="64"/>
    <w:qFormat/>
    <w:uiPriority w:val="0"/>
    <w:rPr>
      <w:rFonts w:ascii="Times New Roman" w:hAnsi="Times New Roman" w:eastAsia="Times New Roman" w:cs="Times New Roman"/>
      <w:szCs w:val="21"/>
    </w:rPr>
  </w:style>
  <w:style w:type="character" w:customStyle="1" w:styleId="110">
    <w:name w:val="批注主题 字符1"/>
    <w:link w:val="30"/>
    <w:qFormat/>
    <w:uiPriority w:val="0"/>
    <w:rPr>
      <w:rFonts w:ascii="Times New Roman" w:hAnsi="Times New Roman" w:eastAsia="Times New Roman" w:cs="Times New Roman"/>
      <w:b/>
      <w:bCs/>
      <w:szCs w:val="21"/>
    </w:rPr>
  </w:style>
  <w:style w:type="character" w:customStyle="1" w:styleId="111">
    <w:name w:val="批注主题 字符"/>
    <w:basedOn w:val="109"/>
    <w:qFormat/>
    <w:uiPriority w:val="0"/>
    <w:rPr>
      <w:rFonts w:ascii="Times New Roman" w:hAnsi="Times New Roman" w:eastAsia="Times New Roman" w:cs="Times New Roman"/>
      <w:b/>
      <w:bCs/>
      <w:szCs w:val="21"/>
    </w:rPr>
  </w:style>
  <w:style w:type="character" w:customStyle="1" w:styleId="112">
    <w:name w:val="日期 字符1"/>
    <w:link w:val="16"/>
    <w:qFormat/>
    <w:uiPriority w:val="0"/>
    <w:rPr>
      <w:rFonts w:ascii="Times New Roman" w:hAnsi="Times New Roman" w:eastAsia="Times New Roman" w:cs="Times New Roman"/>
      <w:szCs w:val="21"/>
    </w:rPr>
  </w:style>
  <w:style w:type="character" w:customStyle="1" w:styleId="113">
    <w:name w:val="日期 字符"/>
    <w:basedOn w:val="64"/>
    <w:qFormat/>
    <w:uiPriority w:val="0"/>
    <w:rPr>
      <w:rFonts w:ascii="Times New Roman" w:hAnsi="Times New Roman" w:eastAsia="Times New Roman" w:cs="Times New Roman"/>
      <w:szCs w:val="21"/>
    </w:rPr>
  </w:style>
  <w:style w:type="paragraph" w:styleId="114">
    <w:name w:val="No Spacing"/>
    <w:link w:val="115"/>
    <w:qFormat/>
    <w:uiPriority w:val="1"/>
    <w:rPr>
      <w:rFonts w:ascii="Calibri" w:hAnsi="Calibri" w:eastAsia="宋体" w:cs="Times New Roman"/>
      <w:kern w:val="0"/>
      <w:sz w:val="22"/>
      <w:szCs w:val="21"/>
      <w:lang w:val="en-US" w:eastAsia="zh-CN" w:bidi="ar-SA"/>
    </w:rPr>
  </w:style>
  <w:style w:type="character" w:customStyle="1" w:styleId="115">
    <w:name w:val="无间隔 字符"/>
    <w:link w:val="114"/>
    <w:qFormat/>
    <w:uiPriority w:val="1"/>
    <w:rPr>
      <w:rFonts w:ascii="Calibri" w:hAnsi="Calibri" w:eastAsia="宋体" w:cs="Times New Roman"/>
      <w:kern w:val="0"/>
      <w:sz w:val="22"/>
    </w:rPr>
  </w:style>
  <w:style w:type="paragraph" w:customStyle="1" w:styleId="116">
    <w:name w:val="概述标题"/>
    <w:basedOn w:val="1"/>
    <w:qFormat/>
    <w:uiPriority w:val="0"/>
    <w:rPr>
      <w:b/>
    </w:rPr>
  </w:style>
  <w:style w:type="table" w:customStyle="1" w:styleId="117">
    <w:name w:val="网格表 4 - 着色 13"/>
    <w:basedOn w:val="31"/>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18">
    <w:name w:val="网格表 4 - 着色 51"/>
    <w:basedOn w:val="31"/>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19">
    <w:name w:val="无格式表格 51"/>
    <w:basedOn w:val="31"/>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20">
    <w:name w:val="未处理的提及1"/>
    <w:basedOn w:val="64"/>
    <w:semiHidden/>
    <w:unhideWhenUsed/>
    <w:uiPriority w:val="99"/>
    <w:rPr>
      <w:color w:val="605E5C"/>
      <w:shd w:val="clear" w:color="auto" w:fill="E1DFDD"/>
    </w:rPr>
  </w:style>
  <w:style w:type="paragraph" w:customStyle="1" w:styleId="121">
    <w:name w:val="Style1"/>
    <w:link w:val="122"/>
    <w:autoRedefine/>
    <w:qFormat/>
    <w:uiPriority w:val="0"/>
    <w:pPr>
      <w:pBdr>
        <w:bottom w:val="single" w:color="auto" w:sz="4" w:space="6"/>
      </w:pBdr>
      <w:spacing w:before="160" w:after="160"/>
    </w:pPr>
    <w:rPr>
      <w:rFonts w:ascii="Calibri" w:hAnsi="Calibri" w:eastAsia="宋体" w:cs="Calibri"/>
      <w:b/>
      <w:caps/>
      <w:color w:val="1F4E79" w:themeColor="accent1" w:themeShade="80"/>
      <w:spacing w:val="-3"/>
      <w:kern w:val="0"/>
      <w:sz w:val="40"/>
      <w:szCs w:val="40"/>
      <w:lang w:val="en-US" w:eastAsia="zh-CN" w:bidi="ar-SA"/>
    </w:rPr>
  </w:style>
  <w:style w:type="character" w:customStyle="1" w:styleId="122">
    <w:name w:val="Style1 字符"/>
    <w:basedOn w:val="64"/>
    <w:link w:val="121"/>
    <w:qFormat/>
    <w:uiPriority w:val="0"/>
    <w:rPr>
      <w:rFonts w:ascii="Calibri" w:hAnsi="Calibri" w:eastAsia="宋体" w:cs="Calibri"/>
      <w:b/>
      <w:caps/>
      <w:color w:val="1F4E79" w:themeColor="accent1" w:themeShade="80"/>
      <w:spacing w:val="-3"/>
      <w:kern w:val="0"/>
      <w:sz w:val="40"/>
      <w:szCs w:val="40"/>
    </w:rPr>
  </w:style>
  <w:style w:type="character" w:customStyle="1" w:styleId="123">
    <w:name w:val="尾注文本 字符"/>
    <w:basedOn w:val="64"/>
    <w:link w:val="17"/>
    <w:semiHidden/>
    <w:uiPriority w:val="99"/>
    <w:rPr>
      <w:rFonts w:ascii="Times New Roman" w:hAnsi="Times New Roman"/>
    </w:rPr>
  </w:style>
  <w:style w:type="character" w:customStyle="1" w:styleId="124">
    <w:name w:val="未处理的提及11"/>
    <w:basedOn w:val="64"/>
    <w:semiHidden/>
    <w:unhideWhenUsed/>
    <w:uiPriority w:val="99"/>
    <w:rPr>
      <w:color w:val="605E5C"/>
      <w:shd w:val="clear" w:color="auto" w:fill="E1DFDD"/>
    </w:rPr>
  </w:style>
  <w:style w:type="character" w:customStyle="1" w:styleId="125">
    <w:name w:val="未处理的提及2"/>
    <w:basedOn w:val="64"/>
    <w:semiHidden/>
    <w:unhideWhenUsed/>
    <w:uiPriority w:val="99"/>
    <w:rPr>
      <w:color w:val="605E5C"/>
      <w:shd w:val="clear" w:color="auto" w:fill="E1DFDD"/>
    </w:rPr>
  </w:style>
  <w:style w:type="paragraph" w:customStyle="1" w:styleId="126">
    <w:name w:val="Source"/>
    <w:basedOn w:val="1"/>
    <w:link w:val="127"/>
    <w:autoRedefine/>
    <w:qFormat/>
    <w:uiPriority w:val="0"/>
    <w:pPr>
      <w:widowControl/>
      <w:topLinePunct w:val="0"/>
      <w:spacing w:after="240"/>
      <w:jc w:val="left"/>
    </w:pPr>
    <w:rPr>
      <w:rFonts w:eastAsia="仿宋"/>
      <w:color w:val="0D0D0D" w:themeColor="text1" w:themeTint="F2"/>
      <w:kern w:val="0"/>
      <w:sz w:val="16"/>
      <w:szCs w:val="22"/>
      <w:lang w:val="en-IN"/>
      <w14:textFill>
        <w14:solidFill>
          <w14:schemeClr w14:val="tx1">
            <w14:lumMod w14:val="95000"/>
            <w14:lumOff w14:val="5000"/>
          </w14:schemeClr>
        </w14:solidFill>
      </w14:textFill>
    </w:rPr>
  </w:style>
  <w:style w:type="character" w:customStyle="1" w:styleId="127">
    <w:name w:val="Source 字符"/>
    <w:basedOn w:val="64"/>
    <w:link w:val="126"/>
    <w:qFormat/>
    <w:uiPriority w:val="0"/>
    <w:rPr>
      <w:rFonts w:ascii="Times New Roman" w:hAnsi="Times New Roman" w:eastAsia="仿宋"/>
      <w:color w:val="0D0D0D" w:themeColor="text1" w:themeTint="F2"/>
      <w:kern w:val="0"/>
      <w:sz w:val="16"/>
      <w:szCs w:val="22"/>
      <w:lang w:val="en-IN"/>
      <w14:textFill>
        <w14:solidFill>
          <w14:schemeClr w14:val="tx1">
            <w14:lumMod w14:val="95000"/>
            <w14:lumOff w14:val="5000"/>
          </w14:schemeClr>
        </w14:solidFill>
      </w14:textFill>
    </w:rPr>
  </w:style>
  <w:style w:type="paragraph" w:customStyle="1" w:styleId="128">
    <w:name w:val="正文-段落"/>
    <w:basedOn w:val="1"/>
    <w:link w:val="129"/>
    <w:qFormat/>
    <w:uiPriority w:val="0"/>
    <w:pPr>
      <w:widowControl/>
      <w:topLinePunct w:val="0"/>
      <w:spacing w:before="240" w:line="259" w:lineRule="auto"/>
      <w:ind w:firstLine="200" w:firstLineChars="200"/>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29">
    <w:name w:val="正文-段落 字符"/>
    <w:basedOn w:val="64"/>
    <w:link w:val="128"/>
    <w:uiPriority w:val="0"/>
    <w:rPr>
      <w:rFonts w:ascii="Times New Roman" w:hAnsi="Times New Roman" w:eastAsia="宋体"/>
      <w:color w:val="0D0D0D" w:themeColor="text1" w:themeTint="F2"/>
      <w:kern w:val="0"/>
      <w:szCs w:val="22"/>
      <w:lang w:val="en-IN" w:eastAsia="en-US"/>
      <w14:textFill>
        <w14:solidFill>
          <w14:schemeClr w14:val="tx1">
            <w14:lumMod w14:val="95000"/>
            <w14:lumOff w14:val="5000"/>
          </w14:schemeClr>
        </w14:solidFill>
      </w14:textFill>
    </w:rPr>
  </w:style>
  <w:style w:type="paragraph" w:customStyle="1" w:styleId="130">
    <w:name w:val="Figure Style"/>
    <w:basedOn w:val="9"/>
    <w:link w:val="131"/>
    <w:qFormat/>
    <w:uiPriority w:val="0"/>
    <w:pPr>
      <w:keepNext/>
      <w:keepLines/>
      <w:numPr>
        <w:ilvl w:val="0"/>
        <w:numId w:val="2"/>
      </w:numPr>
      <w:tabs>
        <w:tab w:val="left" w:pos="284"/>
      </w:tabs>
      <w:spacing w:before="240"/>
    </w:pPr>
    <w:rPr>
      <w:rFonts w:ascii="Times New Roman" w:hAnsi="Times New Roman" w:eastAsia="宋体"/>
      <w:b/>
      <w:sz w:val="24"/>
    </w:rPr>
  </w:style>
  <w:style w:type="character" w:customStyle="1" w:styleId="131">
    <w:name w:val="Figure Style 字符"/>
    <w:basedOn w:val="106"/>
    <w:link w:val="130"/>
    <w:uiPriority w:val="0"/>
    <w:rPr>
      <w:rFonts w:ascii="Times New Roman" w:hAnsi="Times New Roman" w:eastAsia="宋体" w:cstheme="majorBidi"/>
      <w:b/>
      <w:kern w:val="0"/>
      <w:sz w:val="24"/>
      <w:szCs w:val="20"/>
      <w:lang w:eastAsia="en-US"/>
    </w:rPr>
  </w:style>
  <w:style w:type="paragraph" w:customStyle="1" w:styleId="132">
    <w:name w:val="Table Style"/>
    <w:basedOn w:val="105"/>
    <w:link w:val="133"/>
    <w:qFormat/>
    <w:uiPriority w:val="0"/>
    <w:pPr>
      <w:keepNext/>
      <w:keepLines/>
      <w:numPr>
        <w:ilvl w:val="0"/>
        <w:numId w:val="3"/>
      </w:numPr>
      <w:tabs>
        <w:tab w:val="left" w:pos="288"/>
      </w:tabs>
      <w:topLinePunct w:val="0"/>
      <w:spacing w:before="240" w:after="120"/>
      <w:ind w:left="307" w:leftChars="-50"/>
    </w:pPr>
    <w:rPr>
      <w:rFonts w:ascii="Times New Roman" w:hAnsi="Times New Roman" w:eastAsia="宋体" w:cstheme="minorBidi"/>
      <w:b/>
      <w:sz w:val="24"/>
      <w:lang w:val="en-IN"/>
    </w:rPr>
  </w:style>
  <w:style w:type="character" w:customStyle="1" w:styleId="133">
    <w:name w:val="Table Style Char"/>
    <w:basedOn w:val="64"/>
    <w:link w:val="132"/>
    <w:uiPriority w:val="0"/>
    <w:rPr>
      <w:rFonts w:ascii="Times New Roman" w:hAnsi="Times New Roman" w:eastAsia="宋体"/>
      <w:b/>
      <w:kern w:val="0"/>
      <w:sz w:val="24"/>
      <w:szCs w:val="22"/>
      <w:lang w:val="en-IN" w:eastAsia="en-US"/>
    </w:rPr>
  </w:style>
  <w:style w:type="paragraph" w:customStyle="1" w:styleId="134">
    <w:name w:val="目录2"/>
    <w:basedOn w:val="26"/>
    <w:next w:val="26"/>
    <w:link w:val="135"/>
    <w:uiPriority w:val="0"/>
    <w:pPr>
      <w:tabs>
        <w:tab w:val="right" w:pos="9736"/>
      </w:tabs>
    </w:pPr>
  </w:style>
  <w:style w:type="character" w:customStyle="1" w:styleId="135">
    <w:name w:val="目录2 字符"/>
    <w:basedOn w:val="88"/>
    <w:link w:val="134"/>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36">
    <w:name w:val="未处理的提及3"/>
    <w:basedOn w:val="64"/>
    <w:semiHidden/>
    <w:unhideWhenUsed/>
    <w:uiPriority w:val="99"/>
    <w:rPr>
      <w:color w:val="605E5C"/>
      <w:shd w:val="clear" w:color="auto" w:fill="E1DFDD"/>
    </w:rPr>
  </w:style>
  <w:style w:type="table" w:customStyle="1" w:styleId="137">
    <w:name w:val="List Table 2 Accent 4"/>
    <w:basedOn w:val="31"/>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38">
    <w:name w:val="古典型1"/>
    <w:basedOn w:val="34"/>
    <w:uiPriority w:val="99"/>
    <w:pPr>
      <w:topLinePunct/>
      <w:spacing w:line="336" w:lineRule="auto"/>
    </w:pPr>
    <w:rPr>
      <w:rFonts w:asciiTheme="minorHAnsi" w:hAnsiTheme="minorHAnsi" w:eastAsiaTheme="minorEastAsia" w:cstheme="minorBidi"/>
      <w:kern w:val="2"/>
      <w:sz w:val="21"/>
      <w:szCs w:val="21"/>
    </w:rPr>
    <w:tcPr>
      <w:shd w:val="clear" w:color="auto" w:fill="auto"/>
    </w:tcPr>
    <w:tblStylePr w:type="firstRow">
      <w:rPr>
        <w:i/>
        <w:iCs/>
      </w:rPr>
      <w:tcPr>
        <w:tcBorders>
          <w:bottom w:val="single" w:color="000000" w:sz="6" w:space="0"/>
          <w:tl2br w:val="nil"/>
          <w:tr2bl w:val="nil"/>
        </w:tcBorders>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table" w:customStyle="1" w:styleId="139">
    <w:name w:val="List Table 1 Light Accent 1"/>
    <w:basedOn w:val="31"/>
    <w:uiPriority w:val="46"/>
    <w:pPr>
      <w:jc w:val="both"/>
    </w:pPr>
    <w:tblPr>
      <w:tblBorders>
        <w:top w:val="single" w:color="5B9BD5" w:themeColor="accent1" w:sz="18" w:space="0"/>
        <w:bottom w:val="single" w:color="5B9BD5" w:themeColor="accent1" w:sz="18" w:space="0"/>
      </w:tblBorders>
    </w:tblPr>
    <w:tcPr>
      <w:vAlign w:val="center"/>
    </w:tcPr>
    <w:tblStylePr w:type="firstRow">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character" w:customStyle="1" w:styleId="140">
    <w:name w:val="未处理的提及4"/>
    <w:basedOn w:val="64"/>
    <w:semiHidden/>
    <w:unhideWhenUsed/>
    <w:uiPriority w:val="99"/>
    <w:rPr>
      <w:color w:val="605E5C"/>
      <w:shd w:val="clear" w:color="auto" w:fill="E1DFDD"/>
    </w:rPr>
  </w:style>
  <w:style w:type="paragraph" w:customStyle="1" w:styleId="141">
    <w:name w:val="中文摘要"/>
    <w:basedOn w:val="121"/>
    <w:link w:val="142"/>
    <w:qFormat/>
    <w:uiPriority w:val="0"/>
    <w:pPr>
      <w:spacing w:before="40" w:after="0"/>
    </w:pPr>
    <w:rPr>
      <w:rFonts w:eastAsia="黑体"/>
      <w:color w:val="000080"/>
      <w:sz w:val="32"/>
    </w:rPr>
  </w:style>
  <w:style w:type="character" w:customStyle="1" w:styleId="142">
    <w:name w:val="中文摘要 字符"/>
    <w:basedOn w:val="122"/>
    <w:link w:val="141"/>
    <w:uiPriority w:val="0"/>
    <w:rPr>
      <w:rFonts w:ascii="Calibri" w:hAnsi="Calibri" w:eastAsia="黑体" w:cs="Calibri"/>
      <w:color w:val="000080"/>
      <w:spacing w:val="-3"/>
      <w:kern w:val="0"/>
      <w:sz w:val="32"/>
      <w:szCs w:val="40"/>
    </w:rPr>
  </w:style>
  <w:style w:type="table" w:customStyle="1" w:styleId="143">
    <w:name w:val="List Table 1 Light Accent 2"/>
    <w:basedOn w:val="31"/>
    <w:uiPriority w:val="46"/>
    <w:tblStylePr w:type="firstRow">
      <w:rPr>
        <w:b/>
        <w:bCs/>
      </w:rPr>
      <w:tcPr>
        <w:tcBorders>
          <w:bottom w:val="single" w:color="ADCDE9" w:themeColor="accent2" w:themeTint="99" w:sz="4" w:space="0"/>
        </w:tcBorders>
      </w:tcPr>
    </w:tblStylePr>
    <w:tblStylePr w:type="lastRow">
      <w:rPr>
        <w:b/>
        <w:bCs/>
      </w:rPr>
      <w:tcPr>
        <w:tcBorders>
          <w:top w:val="single" w:color="ADCDE9" w:themeColor="accent2" w:themeTint="99" w:sz="4" w:space="0"/>
        </w:tcBorders>
      </w:tcPr>
    </w:tblStylePr>
    <w:tblStylePr w:type="firstCol">
      <w:rPr>
        <w:b/>
        <w:bCs/>
      </w:rPr>
    </w:tblStylePr>
    <w:tblStylePr w:type="lastCol">
      <w:rPr>
        <w:b/>
        <w:bCs/>
      </w:rPr>
    </w:tblStylePr>
    <w:tblStylePr w:type="band1Vert">
      <w:tcPr>
        <w:shd w:val="clear" w:color="auto" w:fill="E3EEF7" w:themeFill="accent2" w:themeFillTint="33"/>
      </w:tcPr>
    </w:tblStylePr>
    <w:tblStylePr w:type="band1Horz">
      <w:tcPr>
        <w:shd w:val="clear" w:color="auto" w:fill="E3EEF7" w:themeFill="accent2" w:themeFillTint="33"/>
      </w:tcPr>
    </w:tblStylePr>
  </w:style>
  <w:style w:type="table" w:customStyle="1" w:styleId="144">
    <w:name w:val="List Table 2 Accent 2"/>
    <w:basedOn w:val="31"/>
    <w:qFormat/>
    <w:uiPriority w:val="47"/>
    <w:pPr>
      <w:spacing w:line="259" w:lineRule="auto"/>
      <w:jc w:val="both"/>
    </w:pPr>
    <w:tblPr>
      <w:tblBorders>
        <w:top w:val="single" w:color="ADCDE9" w:themeColor="accent2" w:themeTint="99" w:sz="4" w:space="0"/>
        <w:bottom w:val="single" w:color="ADCDE9" w:themeColor="accent2" w:themeTint="99" w:sz="4" w:space="0"/>
        <w:insideH w:val="single" w:color="ADCDE9" w:themeColor="accent2" w:themeTint="99" w:sz="4" w:space="0"/>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E3EEF7" w:themeFill="accent2" w:themeFillTint="33"/>
      </w:tcPr>
    </w:tblStylePr>
    <w:tblStylePr w:type="band1Horz">
      <w:tcPr>
        <w:shd w:val="clear" w:color="auto" w:fill="E3EEF7" w:themeFill="accent2" w:themeFillTint="33"/>
      </w:tcPr>
    </w:tblStylePr>
  </w:style>
  <w:style w:type="character" w:customStyle="1" w:styleId="145">
    <w:name w:val="未处理的提及5"/>
    <w:basedOn w:val="64"/>
    <w:semiHidden/>
    <w:unhideWhenUsed/>
    <w:uiPriority w:val="99"/>
    <w:rPr>
      <w:color w:val="605E5C"/>
      <w:shd w:val="clear" w:color="auto" w:fill="E1DFDD"/>
    </w:rPr>
  </w:style>
  <w:style w:type="character" w:customStyle="1" w:styleId="146">
    <w:name w:val="Unresolved Mention"/>
    <w:basedOn w:val="64"/>
    <w:semiHidden/>
    <w:unhideWhenUsed/>
    <w:uiPriority w:val="99"/>
    <w:rPr>
      <w:color w:val="605E5C"/>
      <w:shd w:val="clear" w:color="auto" w:fill="E1DFDD"/>
    </w:rPr>
  </w:style>
  <w:style w:type="table" w:customStyle="1" w:styleId="147">
    <w:name w:val="表格-lpi"/>
    <w:basedOn w:val="31"/>
    <w:uiPriority w:val="99"/>
    <w:rPr>
      <w:rFonts w:ascii="Times New Roman" w:hAnsi="Times New Roman" w:eastAsia="Times New Roman"/>
      <w:color w:val="00B050"/>
      <w:sz w:val="20"/>
      <w:szCs w:val="20"/>
    </w:rPr>
  </w:style>
  <w:style w:type="table" w:customStyle="1" w:styleId="148">
    <w:name w:val="Grid Table 2"/>
    <w:basedOn w:val="31"/>
    <w:uiPriority w:val="47"/>
    <w:pPr>
      <w:jc w:val="both"/>
    </w:pPr>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paragraph" w:customStyle="1" w:styleId="149">
    <w:name w:val="数据-表格"/>
    <w:qFormat/>
    <w:uiPriority w:val="0"/>
    <w:pPr>
      <w:spacing w:before="40" w:after="40"/>
    </w:pPr>
    <w:rPr>
      <w:rFonts w:ascii="Times New Roman" w:hAnsi="Times New Roman" w:eastAsia="宋体" w:cstheme="minorBidi"/>
      <w:kern w:val="0"/>
      <w:sz w:val="21"/>
      <w:szCs w:val="22"/>
      <w:lang w:val="en-IN" w:eastAsia="en-US" w:bidi="ar-SA"/>
    </w:rPr>
  </w:style>
  <w:style w:type="character" w:customStyle="1" w:styleId="150">
    <w:name w:val="未处理的提及6"/>
    <w:basedOn w:val="64"/>
    <w:semiHidden/>
    <w:unhideWhenUsed/>
    <w:uiPriority w:val="99"/>
    <w:rPr>
      <w:color w:val="605E5C"/>
      <w:shd w:val="clear" w:color="auto" w:fill="E1DFDD"/>
    </w:rPr>
  </w:style>
  <w:style w:type="table" w:customStyle="1" w:styleId="151">
    <w:name w:val="Grid Table 4 Accent 6"/>
    <w:basedOn w:val="31"/>
    <w:uiPriority w:val="49"/>
    <w:tblStylePr w:type="firstRow">
      <w:rPr>
        <w:b/>
        <w:bCs/>
        <w:color w:val="FFFFFF" w:themeColor="background1"/>
        <w14:textFill>
          <w14:solidFill>
            <w14:schemeClr w14:val="bg1"/>
          </w14:solidFill>
        </w14:textFill>
      </w:rPr>
      <w:tcPr>
        <w:shd w:val="clear" w:color="auto" w:fill="539D69"/>
      </w:tcPr>
    </w:tblStylePr>
    <w:tblStylePr w:type="lastRow">
      <w:rPr>
        <w:b/>
        <w:bCs/>
      </w:rPr>
      <w:tcPr>
        <w:tcBorders>
          <w:bottom w:val="nil"/>
        </w:tcBorders>
        <w:shd w:val="clear" w:color="auto" w:fill="E6F1E9"/>
      </w:tcPr>
    </w:tblStylePr>
    <w:tblStylePr w:type="firstCol">
      <w:rPr>
        <w:b/>
        <w:bCs/>
      </w:rPr>
    </w:tblStylePr>
    <w:tblStylePr w:type="lastCol">
      <w:rPr>
        <w:b/>
        <w:bCs/>
      </w:rPr>
    </w:tblStylePr>
    <w:tblStylePr w:type="band1Vert">
      <w:tcPr>
        <w:shd w:val="clear" w:color="auto" w:fill="E2EFD9" w:themeFill="accent6" w:themeFillTint="33"/>
      </w:tcPr>
    </w:tblStylePr>
    <w:tblStylePr w:type="band1Horz">
      <w:tcPr>
        <w:shd w:val="clear" w:color="auto" w:fill="E6F1E9"/>
      </w:tcPr>
    </w:tblStylePr>
  </w:style>
  <w:style w:type="table" w:customStyle="1" w:styleId="152">
    <w:name w:val="List Table 1 Light Accent 4"/>
    <w:basedOn w:val="31"/>
    <w:uiPriority w:val="46"/>
    <w:pPr>
      <w:jc w:val="right"/>
    </w:pPr>
    <w:rPr>
      <w:rFonts w:eastAsia="Times New Roman"/>
    </w:rPr>
    <w:tblPr>
      <w:tblBorders>
        <w:bottom w:val="single" w:color="000000" w:themeColor="text1" w:sz="4" w:space="0"/>
      </w:tblBorders>
    </w:tblPr>
    <w:tcPr>
      <w:vAlign w:val="center"/>
    </w:tcPr>
    <w:tblStylePr w:type="firstRow">
      <w:pPr>
        <w:jc w:val="center"/>
      </w:pPr>
      <w:rPr>
        <w:b/>
        <w:bCs/>
      </w:rPr>
      <w:tcPr>
        <w:tcBorders>
          <w:bottom w:val="single" w:color="FFD965" w:themeColor="accent4" w:themeTint="99" w:sz="4" w:space="0"/>
        </w:tcBorders>
      </w:tcPr>
    </w:tblStylePr>
    <w:tblStylePr w:type="lastRow">
      <w:rPr>
        <w:b/>
        <w:bCs/>
      </w:rPr>
    </w:tblStylePr>
    <w:tblStylePr w:type="firstCol">
      <w:pPr>
        <w:jc w:val="both"/>
      </w:pPr>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tblStylePr w:type="nwCell">
      <w:pPr>
        <w:jc w:val="both"/>
      </w:pPr>
    </w:tblStyle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0" Type="http://schemas.openxmlformats.org/officeDocument/2006/relationships/fontTable" Target="fontTable.xml"/><Relationship Id="rId4" Type="http://schemas.openxmlformats.org/officeDocument/2006/relationships/header" Target="header1.xml"/><Relationship Id="rId39" Type="http://schemas.openxmlformats.org/officeDocument/2006/relationships/customXml" Target="../customXml/item2.xml"/><Relationship Id="rId38" Type="http://schemas.openxmlformats.org/officeDocument/2006/relationships/numbering" Target="numbering.xml"/><Relationship Id="rId37" Type="http://schemas.openxmlformats.org/officeDocument/2006/relationships/customXml" Target="../customXml/item1.xml"/><Relationship Id="rId36" Type="http://schemas.openxmlformats.org/officeDocument/2006/relationships/chart" Target="charts/chart24.xml"/><Relationship Id="rId35" Type="http://schemas.openxmlformats.org/officeDocument/2006/relationships/chart" Target="charts/chart23.xml"/><Relationship Id="rId34" Type="http://schemas.openxmlformats.org/officeDocument/2006/relationships/image" Target="media/image5.png"/><Relationship Id="rId33" Type="http://schemas.openxmlformats.org/officeDocument/2006/relationships/image" Target="media/image4.png"/><Relationship Id="rId32" Type="http://schemas.openxmlformats.org/officeDocument/2006/relationships/image" Target="media/image3.png"/><Relationship Id="rId31" Type="http://schemas.openxmlformats.org/officeDocument/2006/relationships/chart" Target="charts/chart22.xml"/><Relationship Id="rId30" Type="http://schemas.openxmlformats.org/officeDocument/2006/relationships/chart" Target="charts/chart21.xml"/><Relationship Id="rId3" Type="http://schemas.openxmlformats.org/officeDocument/2006/relationships/footnotes" Target="footnotes.xml"/><Relationship Id="rId29" Type="http://schemas.openxmlformats.org/officeDocument/2006/relationships/chart" Target="charts/chart20.xml"/><Relationship Id="rId28" Type="http://schemas.openxmlformats.org/officeDocument/2006/relationships/chart" Target="charts/chart19.xml"/><Relationship Id="rId27" Type="http://schemas.openxmlformats.org/officeDocument/2006/relationships/chart" Target="charts/chart18.xml"/><Relationship Id="rId26" Type="http://schemas.openxmlformats.org/officeDocument/2006/relationships/chart" Target="charts/chart17.xml"/><Relationship Id="rId25" Type="http://schemas.openxmlformats.org/officeDocument/2006/relationships/chart" Target="charts/chart16.xml"/><Relationship Id="rId24" Type="http://schemas.openxmlformats.org/officeDocument/2006/relationships/chart" Target="charts/chart15.xml"/><Relationship Id="rId23" Type="http://schemas.openxmlformats.org/officeDocument/2006/relationships/chart" Target="charts/chart14.xml"/><Relationship Id="rId22" Type="http://schemas.openxmlformats.org/officeDocument/2006/relationships/chart" Target="charts/chart13.xml"/><Relationship Id="rId21" Type="http://schemas.openxmlformats.org/officeDocument/2006/relationships/chart" Target="charts/chart12.xml"/><Relationship Id="rId20" Type="http://schemas.openxmlformats.org/officeDocument/2006/relationships/chart" Target="charts/chart11.xml"/><Relationship Id="rId2" Type="http://schemas.openxmlformats.org/officeDocument/2006/relationships/settings" Target="settings.xml"/><Relationship Id="rId19" Type="http://schemas.openxmlformats.org/officeDocument/2006/relationships/chart" Target="charts/chart10.xml"/><Relationship Id="rId18" Type="http://schemas.openxmlformats.org/officeDocument/2006/relationships/chart" Target="charts/chart9.xml"/><Relationship Id="rId17" Type="http://schemas.openxmlformats.org/officeDocument/2006/relationships/chart" Target="charts/chart8.xml"/><Relationship Id="rId16" Type="http://schemas.openxmlformats.org/officeDocument/2006/relationships/chart" Target="charts/chart7.xml"/><Relationship Id="rId15" Type="http://schemas.openxmlformats.org/officeDocument/2006/relationships/chart" Target="charts/chart6.xml"/><Relationship Id="rId14" Type="http://schemas.openxmlformats.org/officeDocument/2006/relationships/chart" Target="charts/chart5.xml"/><Relationship Id="rId13" Type="http://schemas.openxmlformats.org/officeDocument/2006/relationships/chart" Target="charts/chart4.xml"/><Relationship Id="rId12" Type="http://schemas.openxmlformats.org/officeDocument/2006/relationships/chart" Target="charts/chart3.xml"/><Relationship Id="rId11" Type="http://schemas.openxmlformats.org/officeDocument/2006/relationships/chart" Target="charts/chart2.xml"/><Relationship Id="rId10" Type="http://schemas.openxmlformats.org/officeDocument/2006/relationships/chart" Target="charts/chart1.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2" Type="http://schemas.openxmlformats.org/officeDocument/2006/relationships/chartUserShapes" Target="../drawings/drawing19.xml"/><Relationship Id="rId1" Type="http://schemas.openxmlformats.org/officeDocument/2006/relationships/oleObject" Target="file:///D:\&#33410;&#36873;%20&#27169;&#26495;\2024&#24180;\QYR%20&#22270;&#34920;%2020231117.xlsx" TargetMode="External"/></Relationships>
</file>

<file path=word/charts/_rels/chart2.xml.rels><?xml version="1.0" encoding="UTF-8" standalone="yes"?>
<Relationships xmlns="http://schemas.openxmlformats.org/package/2006/relationships"><Relationship Id="rId2" Type="http://schemas.openxmlformats.org/officeDocument/2006/relationships/chartUserShapes" Target="../drawings/drawing20.xml"/><Relationship Id="rId1" Type="http://schemas.openxmlformats.org/officeDocument/2006/relationships/oleObject" Target="file:///D:\&#33410;&#36873;%20&#27169;&#26495;\2024&#24180;\QYR%20&#22270;&#34920;%2020231117.xlsx" TargetMode="External"/></Relationships>
</file>

<file path=word/charts/_rels/chart3.xml.rels><?xml version="1.0" encoding="UTF-8" standalone="yes"?>
<Relationships xmlns="http://schemas.openxmlformats.org/package/2006/relationships"><Relationship Id="rId2" Type="http://schemas.openxmlformats.org/officeDocument/2006/relationships/chartUserShapes" Target="../drawings/drawing17.xml"/><Relationship Id="rId1" Type="http://schemas.openxmlformats.org/officeDocument/2006/relationships/oleObject" Target="file:///D:\&#33410;&#36873;%20&#27169;&#26495;\2024&#24180;\QYR%20&#22270;&#34920;%2020231117.xlsx" TargetMode="External"/></Relationships>
</file>

<file path=word/charts/_rels/chart4.xml.rels><?xml version="1.0" encoding="UTF-8" standalone="yes"?>
<Relationships xmlns="http://schemas.openxmlformats.org/package/2006/relationships"><Relationship Id="rId2" Type="http://schemas.openxmlformats.org/officeDocument/2006/relationships/chartUserShapes" Target="../drawings/drawing18.xml"/><Relationship Id="rId1" Type="http://schemas.openxmlformats.org/officeDocument/2006/relationships/oleObject" Target="file:///D:\&#33410;&#36873;%20&#27169;&#26495;\2024&#24180;\QYR%20&#22270;&#34920;%2020231117.xlsx" TargetMode="External"/></Relationships>
</file>

<file path=word/charts/_rels/chart5.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oleObject" Target="file:///D:\&#33410;&#36873;%20&#27169;&#26495;\2023&#24180;%20&#33410;&#36873;&#27169;&#26495;-&#36719;&#20214;&#24037;&#20855;&#29256;\QYR%20&#22270;&#34920;%2020221223.xlsx" TargetMode="External"/></Relationships>
</file>

<file path=word/charts/_rels/chart6.xml.rels><?xml version="1.0" encoding="UTF-8" standalone="yes"?>
<Relationships xmlns="http://schemas.openxmlformats.org/package/2006/relationships"><Relationship Id="rId3" Type="http://schemas.microsoft.com/office/2011/relationships/chartColorStyle" Target="colors4.xml"/><Relationship Id="rId2" Type="http://schemas.microsoft.com/office/2011/relationships/chartStyle" Target="style4.xml"/><Relationship Id="rId1" Type="http://schemas.openxmlformats.org/officeDocument/2006/relationships/oleObject" Target="file:///D:\&#33410;&#36873;%20&#27169;&#26495;\2023&#24180;%20&#33410;&#36873;&#27169;&#26495;-&#36719;&#20214;&#24037;&#20855;&#29256;\QYR%20&#22270;&#34920;%2020221223.xlsx" TargetMode="External"/></Relationships>
</file>

<file path=word/charts/_rels/chart7.xml.rels><?xml version="1.0" encoding="UTF-8" standalone="yes"?>
<Relationships xmlns="http://schemas.openxmlformats.org/package/2006/relationships"><Relationship Id="rId2" Type="http://schemas.openxmlformats.org/officeDocument/2006/relationships/chartUserShapes" Target="../drawings/drawing2.xml"/><Relationship Id="rId1" Type="http://schemas.openxmlformats.org/officeDocument/2006/relationships/oleObject" Target="file:///D:\&#33410;&#36873;%20&#27169;&#26495;\2024&#24180;\QYR%20&#22270;&#34920;%2020231117.xlsx" TargetMode="External"/></Relationships>
</file>

<file path=word/charts/_rels/chart8.xml.rels><?xml version="1.0" encoding="UTF-8" standalone="yes"?>
<Relationships xmlns="http://schemas.openxmlformats.org/package/2006/relationships"><Relationship Id="rId2" Type="http://schemas.openxmlformats.org/officeDocument/2006/relationships/chartUserShapes" Target="../drawings/drawing1.xml"/><Relationship Id="rId1" Type="http://schemas.openxmlformats.org/officeDocument/2006/relationships/oleObject" Target="file:///D:\&#33410;&#36873;%20&#27169;&#26495;\2024&#24180;\QYR%20&#22270;&#34920;%2020231117.xlsx" TargetMode="External"/></Relationships>
</file>

<file path=word/charts/_rels/chart9.xml.rels><?xml version="1.0" encoding="UTF-8" standalone="yes"?>
<Relationships xmlns="http://schemas.openxmlformats.org/package/2006/relationships"><Relationship Id="rId2" Type="http://schemas.openxmlformats.org/officeDocument/2006/relationships/chartUserShapes" Target="../drawings/drawing9.xml"/><Relationship Id="rId1" Type="http://schemas.openxmlformats.org/officeDocument/2006/relationships/oleObject" Target="file:///D:\&#33410;&#36873;%20&#27169;&#26495;\2024&#24180;\QYR%20&#22270;&#34920;%2020231117.xlsx" TargetMode="External"/></Relationships>
</file>

<file path=word/charts/_rels/chart10.xml.rels><?xml version="1.0" encoding="UTF-8" standalone="yes"?>
<Relationships xmlns="http://schemas.openxmlformats.org/package/2006/relationships"><Relationship Id="rId2" Type="http://schemas.openxmlformats.org/officeDocument/2006/relationships/chartUserShapes" Target="../drawings/drawing15.xml"/><Relationship Id="rId1" Type="http://schemas.openxmlformats.org/officeDocument/2006/relationships/oleObject" Target="file:///D:\&#33410;&#36873;%20&#27169;&#26495;\2024&#24180;\QYR%20&#22270;&#34920;%2020231117.xlsx" TargetMode="External"/></Relationships>
</file>

<file path=word/charts/_rels/chart11.xml.rels><?xml version="1.0" encoding="UTF-8" standalone="yes"?>
<Relationships xmlns="http://schemas.openxmlformats.org/package/2006/relationships"><Relationship Id="rId2" Type="http://schemas.openxmlformats.org/officeDocument/2006/relationships/chartUserShapes" Target="../drawings/drawing10.xml"/><Relationship Id="rId1" Type="http://schemas.openxmlformats.org/officeDocument/2006/relationships/oleObject" Target="file:///D:\&#33410;&#36873;%20&#27169;&#26495;\2024&#24180;\QYR%20&#22270;&#34920;%2020231117.xlsx" TargetMode="External"/></Relationships>
</file>

<file path=word/charts/_rels/chart12.xml.rels><?xml version="1.0" encoding="UTF-8" standalone="yes"?>
<Relationships xmlns="http://schemas.openxmlformats.org/package/2006/relationships"><Relationship Id="rId2" Type="http://schemas.openxmlformats.org/officeDocument/2006/relationships/chartUserShapes" Target="../drawings/drawing4.xml"/><Relationship Id="rId1" Type="http://schemas.openxmlformats.org/officeDocument/2006/relationships/oleObject" Target="file:///D:\&#33410;&#36873;%20&#27169;&#26495;\2024&#24180;\QYR%20&#22270;&#34920;%2020231117.xlsx" TargetMode="External"/></Relationships>
</file>

<file path=word/charts/_rels/chart13.xml.rels><?xml version="1.0" encoding="UTF-8" standalone="yes"?>
<Relationships xmlns="http://schemas.openxmlformats.org/package/2006/relationships"><Relationship Id="rId2" Type="http://schemas.openxmlformats.org/officeDocument/2006/relationships/chartUserShapes" Target="../drawings/drawing16.xml"/><Relationship Id="rId1" Type="http://schemas.openxmlformats.org/officeDocument/2006/relationships/oleObject" Target="file:///D:\&#33410;&#36873;%20&#27169;&#26495;\2024&#24180;\QYR%20&#22270;&#34920;%2020231117.xlsx" TargetMode="External"/></Relationships>
</file>

<file path=word/charts/_rels/chart14.xml.rels><?xml version="1.0" encoding="UTF-8" standalone="yes"?>
<Relationships xmlns="http://schemas.openxmlformats.org/package/2006/relationships"><Relationship Id="rId2" Type="http://schemas.openxmlformats.org/officeDocument/2006/relationships/chartUserShapes" Target="../drawings/drawing8.xml"/><Relationship Id="rId1" Type="http://schemas.openxmlformats.org/officeDocument/2006/relationships/oleObject" Target="file:///D:\&#33410;&#36873;%20&#27169;&#26495;\2024&#24180;\QYR%20&#22270;&#34920;%2020231117.xlsx" TargetMode="External"/></Relationships>
</file>

<file path=word/charts/_rels/chart15.xml.rels><?xml version="1.0" encoding="UTF-8" standalone="yes"?>
<Relationships xmlns="http://schemas.openxmlformats.org/package/2006/relationships"><Relationship Id="rId2" Type="http://schemas.openxmlformats.org/officeDocument/2006/relationships/chartUserShapes" Target="../drawings/drawing5.xml"/><Relationship Id="rId1" Type="http://schemas.openxmlformats.org/officeDocument/2006/relationships/oleObject" Target="file:///D:\&#33410;&#36873;%20&#27169;&#26495;\2024&#24180;\QYR%20&#22270;&#34920;%2020231117.xlsx" TargetMode="External"/></Relationships>
</file>

<file path=word/charts/_rels/chart16.xml.rels><?xml version="1.0" encoding="UTF-8" standalone="yes"?>
<Relationships xmlns="http://schemas.openxmlformats.org/package/2006/relationships"><Relationship Id="rId2" Type="http://schemas.openxmlformats.org/officeDocument/2006/relationships/chartUserShapes" Target="../drawings/drawing6.xml"/><Relationship Id="rId1" Type="http://schemas.openxmlformats.org/officeDocument/2006/relationships/oleObject" Target="file:///D:\&#33410;&#36873;%20&#27169;&#26495;\2024&#24180;\QYR%20&#22270;&#34920;%2020231117.xlsx" TargetMode="External"/></Relationships>
</file>

<file path=word/charts/_rels/chart17.xml.rels><?xml version="1.0" encoding="UTF-8" standalone="yes"?>
<Relationships xmlns="http://schemas.openxmlformats.org/package/2006/relationships"><Relationship Id="rId2" Type="http://schemas.openxmlformats.org/officeDocument/2006/relationships/chartUserShapes" Target="../drawings/drawing11.xml"/><Relationship Id="rId1" Type="http://schemas.openxmlformats.org/officeDocument/2006/relationships/oleObject" Target="file:///D:\&#33410;&#36873;%20&#27169;&#26495;\2024&#24180;\QYR%20&#22270;&#34920;%2020231117.xlsx" TargetMode="External"/></Relationships>
</file>

<file path=word/charts/_rels/chart18.xml.rels><?xml version="1.0" encoding="UTF-8" standalone="yes"?>
<Relationships xmlns="http://schemas.openxmlformats.org/package/2006/relationships"><Relationship Id="rId2" Type="http://schemas.openxmlformats.org/officeDocument/2006/relationships/chartUserShapes" Target="../drawings/drawing7.xml"/><Relationship Id="rId1" Type="http://schemas.openxmlformats.org/officeDocument/2006/relationships/oleObject" Target="file:///D:\&#33410;&#36873;%20&#27169;&#26495;\2024&#24180;\QYR%20&#22270;&#34920;%2020231117.xlsx" TargetMode="External"/></Relationships>
</file>

<file path=word/charts/_rels/chart19.xml.rels><?xml version="1.0" encoding="UTF-8" standalone="yes"?>
<Relationships xmlns="http://schemas.openxmlformats.org/package/2006/relationships"><Relationship Id="rId2" Type="http://schemas.openxmlformats.org/officeDocument/2006/relationships/chartUserShapes" Target="../drawings/drawing3.xml"/><Relationship Id="rId1" Type="http://schemas.openxmlformats.org/officeDocument/2006/relationships/oleObject" Target="file:///D:\&#33410;&#36873;%20&#27169;&#26495;\2024&#24180;\QYR%20&#22270;&#34920;%2020231117.xlsx" TargetMode="External"/></Relationships>
</file>

<file path=word/charts/_rels/chart20.xml.rels><?xml version="1.0" encoding="UTF-8" standalone="yes"?>
<Relationships xmlns="http://schemas.openxmlformats.org/package/2006/relationships"><Relationship Id="rId2" Type="http://schemas.openxmlformats.org/officeDocument/2006/relationships/chartUserShapes" Target="../drawings/drawing14.xml"/><Relationship Id="rId1" Type="http://schemas.openxmlformats.org/officeDocument/2006/relationships/oleObject" Target="file:///D:\&#33410;&#36873;%20&#27169;&#26495;\2024&#24180;\QYR%20&#22270;&#34920;%2020231117.xlsx" TargetMode="External"/></Relationships>
</file>

<file path=word/charts/_rels/chart21.xml.rels><?xml version="1.0" encoding="UTF-8" standalone="yes"?>
<Relationships xmlns="http://schemas.openxmlformats.org/package/2006/relationships"><Relationship Id="rId2" Type="http://schemas.openxmlformats.org/officeDocument/2006/relationships/chartUserShapes" Target="../drawings/drawing12.xml"/><Relationship Id="rId1" Type="http://schemas.openxmlformats.org/officeDocument/2006/relationships/oleObject" Target="file:///D:\&#33410;&#36873;%20&#27169;&#26495;\2024&#24180;\QYR%20&#22270;&#34920;%2020231117.xlsx" TargetMode="External"/></Relationships>
</file>

<file path=word/charts/_rels/chart22.xml.rels><?xml version="1.0" encoding="UTF-8" standalone="yes"?>
<Relationships xmlns="http://schemas.openxmlformats.org/package/2006/relationships"><Relationship Id="rId2" Type="http://schemas.openxmlformats.org/officeDocument/2006/relationships/chartUserShapes" Target="../drawings/drawing13.xml"/><Relationship Id="rId1" Type="http://schemas.openxmlformats.org/officeDocument/2006/relationships/oleObject" Target="file:///D:\&#33410;&#36873;%20&#27169;&#26495;\2024&#24180;\QYR%20&#22270;&#34920;%2020231117.xlsx" TargetMode="External"/></Relationships>
</file>

<file path=word/charts/_rels/chart23.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file:///G:\&#33410;&#36873;%20&#27169;&#26495;\QYR%20&#22270;&#34920;%2020211027.xlsx" TargetMode="External"/></Relationships>
</file>

<file path=word/charts/_rels/chart24.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oleObject" Target="file:///G:\&#33410;&#36873;%20&#27169;&#26495;\QYR%20&#22270;&#34920;%2020191208.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dLbls>
            <c:delete val="1"/>
          </c:dLbls>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64.68</c:v>
                </c:pt>
                <c:pt idx="3">
                  <c:v>49.99296</c:v>
                </c:pt>
                <c:pt idx="4">
                  <c:v>50.96</c:v>
                </c:pt>
                <c:pt idx="5">
                  <c:v>47.502</c:v>
                </c:pt>
                <c:pt idx="6">
                  <c:v>42.4053</c:v>
                </c:pt>
                <c:pt idx="7">
                  <c:v>36.0825</c:v>
                </c:pt>
                <c:pt idx="8">
                  <c:v>37.84385</c:v>
                </c:pt>
                <c:pt idx="9">
                  <c:v>36.736</c:v>
                </c:pt>
                <c:pt idx="10">
                  <c:v>39.76</c:v>
                </c:pt>
                <c:pt idx="11">
                  <c:v>36.48</c:v>
                </c:pt>
              </c:numCache>
            </c:numRef>
          </c:val>
        </c:ser>
        <c:ser>
          <c:idx val="1"/>
          <c:order val="1"/>
          <c:tx>
            <c:strRef>
              <c:f>'qyr-2022'!$B$207</c:f>
              <c:strCache>
                <c:ptCount val="1"/>
                <c:pt idx="0">
                  <c:v>Europe</c:v>
                </c:pt>
              </c:strCache>
            </c:strRef>
          </c:tx>
          <c:spPr>
            <a:solidFill>
              <a:srgbClr val="0D81B6"/>
            </a:solidFill>
            <a:ln>
              <a:noFill/>
            </a:ln>
            <a:effectLst/>
          </c:spPr>
          <c:invertIfNegative val="0"/>
          <c:dLbls>
            <c:delete val="1"/>
          </c:dLbls>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56.0064</c:v>
                </c:pt>
                <c:pt idx="7">
                  <c:v>59.6016</c:v>
                </c:pt>
                <c:pt idx="8">
                  <c:v>66.232</c:v>
                </c:pt>
                <c:pt idx="9">
                  <c:v>71.5572</c:v>
                </c:pt>
                <c:pt idx="10">
                  <c:v>75.1248</c:v>
                </c:pt>
                <c:pt idx="11">
                  <c:v>79</c:v>
                </c:pt>
              </c:numCache>
            </c:numRef>
          </c:val>
        </c:ser>
        <c:ser>
          <c:idx val="2"/>
          <c:order val="2"/>
          <c:tx>
            <c:strRef>
              <c:f>'qyr-2022'!$B$208</c:f>
              <c:strCache>
                <c:ptCount val="1"/>
                <c:pt idx="0">
                  <c:v>Asia-Pacific</c:v>
                </c:pt>
              </c:strCache>
            </c:strRef>
          </c:tx>
          <c:spPr>
            <a:solidFill>
              <a:srgbClr val="00B040"/>
            </a:solidFill>
            <a:ln>
              <a:noFill/>
            </a:ln>
            <a:effectLst/>
          </c:spPr>
          <c:invertIfNegative val="0"/>
          <c:dLbls>
            <c:delete val="1"/>
          </c:dLbls>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72.8928</c:v>
                </c:pt>
                <c:pt idx="1">
                  <c:v>58.4188</c:v>
                </c:pt>
                <c:pt idx="2">
                  <c:v>78.4368</c:v>
                </c:pt>
                <c:pt idx="3">
                  <c:v>56.378</c:v>
                </c:pt>
                <c:pt idx="4">
                  <c:v>71.768</c:v>
                </c:pt>
                <c:pt idx="5">
                  <c:v>87.8408</c:v>
                </c:pt>
                <c:pt idx="6">
                  <c:v>99.7344</c:v>
                </c:pt>
                <c:pt idx="7">
                  <c:v>105.5216</c:v>
                </c:pt>
                <c:pt idx="8">
                  <c:v>128.168</c:v>
                </c:pt>
                <c:pt idx="9">
                  <c:v>146.5876</c:v>
                </c:pt>
                <c:pt idx="10">
                  <c:v>159.816</c:v>
                </c:pt>
                <c:pt idx="11">
                  <c:v>164.416</c:v>
                </c:pt>
              </c:numCache>
            </c:numRef>
          </c:val>
        </c:ser>
        <c:ser>
          <c:idx val="3"/>
          <c:order val="3"/>
          <c:tx>
            <c:strRef>
              <c:f>'qyr-2022'!$B$209</c:f>
              <c:strCache>
                <c:ptCount val="1"/>
                <c:pt idx="0">
                  <c:v>Latin America</c:v>
                </c:pt>
              </c:strCache>
            </c:strRef>
          </c:tx>
          <c:spPr>
            <a:solidFill>
              <a:srgbClr val="000080"/>
            </a:solidFill>
            <a:ln>
              <a:noFill/>
            </a:ln>
            <a:effectLst/>
          </c:spPr>
          <c:invertIfNegative val="0"/>
          <c:dLbls>
            <c:delete val="1"/>
          </c:dLbls>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18.37464</c:v>
                </c:pt>
                <c:pt idx="2">
                  <c:v>19.94336</c:v>
                </c:pt>
                <c:pt idx="3">
                  <c:v>17.650992</c:v>
                </c:pt>
                <c:pt idx="4">
                  <c:v>18.5248</c:v>
                </c:pt>
                <c:pt idx="5">
                  <c:v>21.0541666666667</c:v>
                </c:pt>
                <c:pt idx="6">
                  <c:v>22.4181304347826</c:v>
                </c:pt>
                <c:pt idx="7">
                  <c:v>23.1935454545455</c:v>
                </c:pt>
                <c:pt idx="8">
                  <c:v>26.6254761904762</c:v>
                </c:pt>
                <c:pt idx="9">
                  <c:v>28.3798048780488</c:v>
                </c:pt>
                <c:pt idx="10">
                  <c:v>32.8486315789474</c:v>
                </c:pt>
                <c:pt idx="11">
                  <c:v>34.6111111111111</c:v>
                </c:pt>
              </c:numCache>
            </c:numRef>
          </c:val>
        </c:ser>
        <c:ser>
          <c:idx val="4"/>
          <c:order val="4"/>
          <c:tx>
            <c:strRef>
              <c:f>'qyr-2022'!$B$210</c:f>
              <c:strCache>
                <c:ptCount val="1"/>
                <c:pt idx="0">
                  <c:v>Middle East &amp; Africa</c:v>
                </c:pt>
              </c:strCache>
            </c:strRef>
          </c:tx>
          <c:spPr>
            <a:solidFill>
              <a:srgbClr val="009697"/>
            </a:solidFill>
            <a:ln>
              <a:noFill/>
            </a:ln>
            <a:effectLst/>
          </c:spPr>
          <c:invertIfNegative val="0"/>
          <c:dLbls>
            <c:delete val="1"/>
          </c:dLbls>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c:v>
                </c:pt>
                <c:pt idx="1">
                  <c:v>43.62928</c:v>
                </c:pt>
                <c:pt idx="2">
                  <c:v>50.6600533333333</c:v>
                </c:pt>
                <c:pt idx="3">
                  <c:v>42.6629973333333</c:v>
                </c:pt>
                <c:pt idx="4">
                  <c:v>47.9296</c:v>
                </c:pt>
                <c:pt idx="5">
                  <c:v>53.9780555555556</c:v>
                </c:pt>
                <c:pt idx="6">
                  <c:v>60.2153553223388</c:v>
                </c:pt>
                <c:pt idx="7">
                  <c:v>69.5365944055944</c:v>
                </c:pt>
                <c:pt idx="8">
                  <c:v>89.6771635610766</c:v>
                </c:pt>
                <c:pt idx="9">
                  <c:v>107.712859465738</c:v>
                </c:pt>
                <c:pt idx="10">
                  <c:v>122.126715789474</c:v>
                </c:pt>
                <c:pt idx="11">
                  <c:v>132.113637426901</c:v>
                </c:pt>
              </c:numCache>
            </c:numRef>
          </c:val>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165352342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dLbls>
            <c:delete val="1"/>
          </c:dLbls>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64.68</c:v>
                </c:pt>
                <c:pt idx="3">
                  <c:v>49.99296</c:v>
                </c:pt>
                <c:pt idx="4">
                  <c:v>50.96</c:v>
                </c:pt>
                <c:pt idx="5">
                  <c:v>47.502</c:v>
                </c:pt>
                <c:pt idx="6">
                  <c:v>42.4053</c:v>
                </c:pt>
                <c:pt idx="7">
                  <c:v>36.0825</c:v>
                </c:pt>
                <c:pt idx="8">
                  <c:v>37.84385</c:v>
                </c:pt>
                <c:pt idx="9">
                  <c:v>36.736</c:v>
                </c:pt>
                <c:pt idx="10">
                  <c:v>39.76</c:v>
                </c:pt>
                <c:pt idx="11">
                  <c:v>36.48</c:v>
                </c:pt>
              </c:numCache>
            </c:numRef>
          </c:val>
        </c:ser>
        <c:ser>
          <c:idx val="1"/>
          <c:order val="1"/>
          <c:tx>
            <c:strRef>
              <c:f>'qyr-2022'!$B$207</c:f>
              <c:strCache>
                <c:ptCount val="1"/>
                <c:pt idx="0">
                  <c:v>Europe</c:v>
                </c:pt>
              </c:strCache>
            </c:strRef>
          </c:tx>
          <c:spPr>
            <a:solidFill>
              <a:srgbClr val="0D81B6"/>
            </a:solidFill>
            <a:ln>
              <a:noFill/>
            </a:ln>
            <a:effectLst/>
          </c:spPr>
          <c:invertIfNegative val="0"/>
          <c:dLbls>
            <c:delete val="1"/>
          </c:dLbls>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56.0064</c:v>
                </c:pt>
                <c:pt idx="7">
                  <c:v>59.6016</c:v>
                </c:pt>
                <c:pt idx="8">
                  <c:v>66.232</c:v>
                </c:pt>
                <c:pt idx="9">
                  <c:v>71.5572</c:v>
                </c:pt>
                <c:pt idx="10">
                  <c:v>75.1248</c:v>
                </c:pt>
                <c:pt idx="11">
                  <c:v>79</c:v>
                </c:pt>
              </c:numCache>
            </c:numRef>
          </c:val>
        </c:ser>
        <c:ser>
          <c:idx val="2"/>
          <c:order val="2"/>
          <c:tx>
            <c:strRef>
              <c:f>'qyr-2022'!$B$208</c:f>
              <c:strCache>
                <c:ptCount val="1"/>
                <c:pt idx="0">
                  <c:v>Asia-Pacific</c:v>
                </c:pt>
              </c:strCache>
            </c:strRef>
          </c:tx>
          <c:spPr>
            <a:solidFill>
              <a:srgbClr val="00B040"/>
            </a:solidFill>
            <a:ln>
              <a:noFill/>
            </a:ln>
            <a:effectLst/>
          </c:spPr>
          <c:invertIfNegative val="0"/>
          <c:dLbls>
            <c:delete val="1"/>
          </c:dLbls>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72.8928</c:v>
                </c:pt>
                <c:pt idx="1">
                  <c:v>58.4188</c:v>
                </c:pt>
                <c:pt idx="2">
                  <c:v>78.4368</c:v>
                </c:pt>
                <c:pt idx="3">
                  <c:v>56.378</c:v>
                </c:pt>
                <c:pt idx="4">
                  <c:v>71.768</c:v>
                </c:pt>
                <c:pt idx="5">
                  <c:v>87.8408</c:v>
                </c:pt>
                <c:pt idx="6">
                  <c:v>99.7344</c:v>
                </c:pt>
                <c:pt idx="7">
                  <c:v>105.5216</c:v>
                </c:pt>
                <c:pt idx="8">
                  <c:v>128.168</c:v>
                </c:pt>
                <c:pt idx="9">
                  <c:v>146.5876</c:v>
                </c:pt>
                <c:pt idx="10">
                  <c:v>159.816</c:v>
                </c:pt>
                <c:pt idx="11">
                  <c:v>164.416</c:v>
                </c:pt>
              </c:numCache>
            </c:numRef>
          </c:val>
        </c:ser>
        <c:ser>
          <c:idx val="3"/>
          <c:order val="3"/>
          <c:tx>
            <c:strRef>
              <c:f>'qyr-2022'!$B$209</c:f>
              <c:strCache>
                <c:ptCount val="1"/>
                <c:pt idx="0">
                  <c:v>Latin America</c:v>
                </c:pt>
              </c:strCache>
            </c:strRef>
          </c:tx>
          <c:spPr>
            <a:solidFill>
              <a:srgbClr val="000080"/>
            </a:solidFill>
            <a:ln>
              <a:noFill/>
            </a:ln>
            <a:effectLst/>
          </c:spPr>
          <c:invertIfNegative val="0"/>
          <c:dLbls>
            <c:delete val="1"/>
          </c:dLbls>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18.37464</c:v>
                </c:pt>
                <c:pt idx="2">
                  <c:v>19.94336</c:v>
                </c:pt>
                <c:pt idx="3">
                  <c:v>17.650992</c:v>
                </c:pt>
                <c:pt idx="4">
                  <c:v>18.5248</c:v>
                </c:pt>
                <c:pt idx="5">
                  <c:v>21.0541666666667</c:v>
                </c:pt>
                <c:pt idx="6">
                  <c:v>22.4181304347826</c:v>
                </c:pt>
                <c:pt idx="7">
                  <c:v>23.1935454545455</c:v>
                </c:pt>
                <c:pt idx="8">
                  <c:v>26.6254761904762</c:v>
                </c:pt>
                <c:pt idx="9">
                  <c:v>28.3798048780488</c:v>
                </c:pt>
                <c:pt idx="10">
                  <c:v>32.8486315789474</c:v>
                </c:pt>
                <c:pt idx="11">
                  <c:v>34.6111111111111</c:v>
                </c:pt>
              </c:numCache>
            </c:numRef>
          </c:val>
        </c:ser>
        <c:ser>
          <c:idx val="4"/>
          <c:order val="4"/>
          <c:tx>
            <c:strRef>
              <c:f>'qyr-2022'!$B$210</c:f>
              <c:strCache>
                <c:ptCount val="1"/>
                <c:pt idx="0">
                  <c:v>Middle East &amp; Africa</c:v>
                </c:pt>
              </c:strCache>
            </c:strRef>
          </c:tx>
          <c:spPr>
            <a:solidFill>
              <a:srgbClr val="009697"/>
            </a:solidFill>
            <a:ln>
              <a:noFill/>
            </a:ln>
            <a:effectLst/>
          </c:spPr>
          <c:invertIfNegative val="0"/>
          <c:dLbls>
            <c:delete val="1"/>
          </c:dLbls>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c:v>
                </c:pt>
                <c:pt idx="1">
                  <c:v>43.62928</c:v>
                </c:pt>
                <c:pt idx="2">
                  <c:v>50.6600533333333</c:v>
                </c:pt>
                <c:pt idx="3">
                  <c:v>42.6629973333333</c:v>
                </c:pt>
                <c:pt idx="4">
                  <c:v>47.9296</c:v>
                </c:pt>
                <c:pt idx="5">
                  <c:v>53.9780555555556</c:v>
                </c:pt>
                <c:pt idx="6">
                  <c:v>60.2153553223388</c:v>
                </c:pt>
                <c:pt idx="7">
                  <c:v>69.5365944055944</c:v>
                </c:pt>
                <c:pt idx="8">
                  <c:v>89.6771635610766</c:v>
                </c:pt>
                <c:pt idx="9">
                  <c:v>107.712859465738</c:v>
                </c:pt>
                <c:pt idx="10">
                  <c:v>122.126715789474</c:v>
                </c:pt>
                <c:pt idx="11">
                  <c:v>132.113637426901</c:v>
                </c:pt>
              </c:numCache>
            </c:numRef>
          </c:val>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165352342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0.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9.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20.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2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2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2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charset="-122"/>
              </a:rPr>
              <a:t>2023</a:t>
            </a:r>
            <a:endParaRPr lang="en-US" altLang="zh-CN" sz="1200" baseline="0">
              <a:latin typeface="Book Antiqua" panose="02040602050305030304" pitchFamily="18" charset="0"/>
              <a:ea typeface="宋体" panose="02010600030101010101" charset="-122"/>
            </a:endParaRPr>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qyr!$H$112</c:f>
              <c:strCache>
                <c:ptCount val="1"/>
                <c:pt idx="0">
                  <c:v>2022</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Book Antiqua" panose="02040602050305030304" pitchFamily="18" charset="0"/>
                    <a:ea typeface="宋体" panose="02010600030101010101" charset="-122"/>
                    <a:cs typeface="+mn-cs"/>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chart>
  <c:spPr>
    <a:solidFill>
      <a:schemeClr val="bg1"/>
    </a:solidFill>
    <a:ln w="9525" cap="sq" cmpd="sng" algn="ctr">
      <a:noFill/>
      <a:round/>
    </a:ln>
    <a:effectLst/>
  </c:spPr>
  <c:txPr>
    <a:bodyPr/>
    <a:lstStyle/>
    <a:p>
      <a:pPr>
        <a:defRPr lang="zh-CN"/>
      </a:pPr>
    </a:p>
  </c:txPr>
  <c:externalData r:id="rId1">
    <c:autoUpdate val="0"/>
  </c:externalData>
</c:chartSpace>
</file>

<file path=word/charts/chart2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20146551724138"/>
          <c:y val="0.0559722222222222"/>
          <c:w val="0.753992017879949"/>
          <c:h val="0.860857028288131"/>
        </c:manualLayout>
      </c:layout>
      <c:doughnutChart>
        <c:varyColors val="1"/>
        <c:ser>
          <c:idx val="0"/>
          <c:order val="0"/>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Pt>
            <c:idx val="3"/>
            <c:bubble3D val="0"/>
            <c:spPr>
              <a:solidFill>
                <a:schemeClr val="accent4"/>
              </a:solidFill>
              <a:ln w="19050">
                <a:solidFill>
                  <a:schemeClr val="lt1"/>
                </a:solidFill>
              </a:ln>
              <a:effectLst/>
            </c:spPr>
          </c:dPt>
          <c:dPt>
            <c:idx val="4"/>
            <c:bubble3D val="0"/>
            <c:spPr>
              <a:solidFill>
                <a:schemeClr val="accent5"/>
              </a:solidFill>
              <a:ln w="19050">
                <a:solidFill>
                  <a:schemeClr val="lt1"/>
                </a:solidFill>
              </a:ln>
              <a:effectLst/>
            </c:spPr>
          </c:dPt>
          <c:dPt>
            <c:idx val="5"/>
            <c:bubble3D val="0"/>
            <c:spPr>
              <a:solidFill>
                <a:schemeClr val="accent6"/>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Calibri" panose="020F0502020204030204" pitchFamily="2" charset="0"/>
                    <a:ea typeface="+mn-ea"/>
                    <a:cs typeface="Calibri" panose="020F0502020204030204" pitchFamily="2" charset="0"/>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c:v>
                </c:pt>
                <c:pt idx="1">
                  <c:v>75.3443</c:v>
                </c:pt>
                <c:pt idx="2">
                  <c:v>59.152325</c:v>
                </c:pt>
                <c:pt idx="3">
                  <c:v>46.8</c:v>
                </c:pt>
                <c:pt idx="4">
                  <c:v>39</c:v>
                </c:pt>
                <c:pt idx="5">
                  <c:v>28.17611625</c:v>
                </c:pt>
              </c:numCache>
            </c:numRef>
          </c:val>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7.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8.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9.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0.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1.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2.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3.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4.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5.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6.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7.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8.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9.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0.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ACE0F94-762C-40E6-92F6-149C76009A1F}">
  <ds:schemaRefs/>
</ds:datastoreItem>
</file>

<file path=docProps/app.xml><?xml version="1.0" encoding="utf-8"?>
<Properties xmlns="http://schemas.openxmlformats.org/officeDocument/2006/extended-properties" xmlns:vt="http://schemas.openxmlformats.org/officeDocument/2006/docPropsVTypes">
  <Template>Normal</Template>
  <Pages>44</Pages>
  <Words>11313</Words>
  <Characters>16479</Characters>
  <Lines>256</Lines>
  <Paragraphs>72</Paragraphs>
  <TotalTime>4394</TotalTime>
  <ScaleCrop>false</ScaleCrop>
  <LinksUpToDate>false</LinksUpToDate>
  <CharactersWithSpaces>17088</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2018-05-17T07:59:00Z</dcterms:created>
  <dc:creator>yangj</dc:creator>
  <cp:lastModifiedBy>qyr</cp:lastModifiedBy>
  <cp:lastPrinted>2019-12-11T04:09:00Z</cp:lastPrinted>
  <dcterms:modified xsi:type="dcterms:W3CDTF">2024-06-17T05:44:49Z</dcterms:modified>
  <cp:revision>5368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EA6426BBE0914A0097C39739EF0CDE5F_13</vt:lpwstr>
  </property>
</Properties>
</file>