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259" w:x="5423" w:y="2433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NBORO+FangSong_GB2312" w:hAnsi="QNBORO+FangSong_GB2312" w:cs="QNBORO+FangSong_GB2312"/>
          <w:color w:val="000000"/>
          <w:spacing w:val="-1"/>
          <w:sz w:val="48"/>
        </w:rPr>
        <w:t>中国水利水电第三工程局有限公司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259" w:x="5423" w:y="2433"/>
        <w:widowControl w:val="off"/>
        <w:autoSpaceDE w:val="off"/>
        <w:autoSpaceDN w:val="off"/>
        <w:spacing w:before="421" w:after="0" w:line="479" w:lineRule="exact"/>
        <w:ind w:left="24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NBORO+FangSong_GB2312" w:hAnsi="QNBORO+FangSong_GB2312" w:cs="QNBORO+FangSong_GB2312"/>
          <w:color w:val="000000"/>
          <w:spacing w:val="-1"/>
          <w:sz w:val="48"/>
        </w:rPr>
        <w:t>工程质量事故责任追究暂行办法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583" w:x="7453" w:y="480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1"/>
          <w:sz w:val="42"/>
        </w:rPr>
        <w:t>第一章</w:t>
      </w:r>
      <w:r>
        <w:rPr>
          <w:rFonts w:ascii="Times New Roman"/>
          <w:color w:val="000000"/>
          <w:spacing w:val="529"/>
          <w:sz w:val="42"/>
        </w:rPr>
        <w:t xml:space="preserve"> </w:t>
      </w:r>
      <w:r>
        <w:rPr>
          <w:rFonts w:ascii="QNBORO+FangSong_GB2312" w:hAnsi="QNBORO+FangSong_GB2312" w:cs="QNBORO+FangSong_GB2312"/>
          <w:color w:val="000000"/>
          <w:spacing w:val="0"/>
          <w:sz w:val="42"/>
        </w:rPr>
        <w:t>总</w:t>
      </w:r>
      <w:r>
        <w:rPr>
          <w:rFonts w:ascii="Times New Roman"/>
          <w:color w:val="000000"/>
          <w:spacing w:val="109"/>
          <w:sz w:val="42"/>
        </w:rPr>
        <w:t xml:space="preserve"> </w:t>
      </w:r>
      <w:r>
        <w:rPr>
          <w:rFonts w:ascii="QNBORO+FangSong_GB2312" w:hAnsi="QNBORO+FangSong_GB2312" w:cs="QNBORO+FangSong_GB2312"/>
          <w:color w:val="000000"/>
          <w:spacing w:val="0"/>
          <w:sz w:val="42"/>
        </w:rPr>
        <w:t>则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258" w:x="2553" w:y="5833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1"/>
          <w:sz w:val="42"/>
        </w:rPr>
        <w:t>第一条</w:t>
      </w:r>
      <w:r>
        <w:rPr>
          <w:rFonts w:ascii="Times New Roman"/>
          <w:color w:val="000000"/>
          <w:spacing w:val="112"/>
          <w:sz w:val="42"/>
        </w:rPr>
        <w:t xml:space="preserve"> </w:t>
      </w:r>
      <w:r>
        <w:rPr>
          <w:rFonts w:ascii="QNBORO+FangSong_GB2312" w:hAnsi="QNBORO+FangSong_GB2312" w:cs="QNBORO+FangSong_GB2312"/>
          <w:color w:val="000000"/>
          <w:spacing w:val="-3"/>
          <w:sz w:val="42"/>
        </w:rPr>
        <w:t>为进一步加强中国水利水电第三工程局有限公司（以下简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258" w:x="2553" w:y="583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1"/>
          <w:sz w:val="42"/>
        </w:rPr>
        <w:t>称公司）在建项目工程质量管理，落实质量责任制，确保工程质量受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258" w:x="2553" w:y="5833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1"/>
          <w:sz w:val="42"/>
        </w:rPr>
        <w:t>控，按照从严抓质量的原则，依据《中国电力建设集团有限公司质量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258" w:x="2553" w:y="583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-19"/>
          <w:sz w:val="42"/>
        </w:rPr>
        <w:t>管理暂行办法》（中电建</w:t>
      </w:r>
      <w:r>
        <w:rPr>
          <w:rFonts w:ascii="VENMBV+FangSong_GB2312"/>
          <w:color w:val="000000"/>
          <w:spacing w:val="1"/>
          <w:sz w:val="42"/>
        </w:rPr>
        <w:t>[2012]356</w:t>
      </w:r>
      <w:r>
        <w:rPr>
          <w:rFonts w:ascii="QNBORO+FangSong_GB2312" w:hAnsi="QNBORO+FangSong_GB2312" w:cs="QNBORO+FangSong_GB2312"/>
          <w:color w:val="000000"/>
          <w:spacing w:val="-25"/>
          <w:sz w:val="42"/>
        </w:rPr>
        <w:t>号）、《中国电力建设集团有限公司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258" w:x="2553" w:y="583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-14"/>
          <w:sz w:val="42"/>
        </w:rPr>
        <w:t>质量事故处理暂行规定》（中电建</w:t>
      </w:r>
      <w:r>
        <w:rPr>
          <w:rFonts w:ascii="VENMBV+FangSong_GB2312"/>
          <w:color w:val="000000"/>
          <w:spacing w:val="1"/>
          <w:sz w:val="42"/>
        </w:rPr>
        <w:t>[2012]437</w:t>
      </w:r>
      <w:r>
        <w:rPr>
          <w:rFonts w:ascii="QNBORO+FangSong_GB2312" w:hAnsi="QNBORO+FangSong_GB2312" w:cs="QNBORO+FangSong_GB2312"/>
          <w:color w:val="000000"/>
          <w:spacing w:val="1"/>
          <w:sz w:val="42"/>
        </w:rPr>
        <w:t>号）和《关于进一步加大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258" w:x="2553" w:y="583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1"/>
          <w:sz w:val="42"/>
        </w:rPr>
        <w:t>工程质量事故责任追究力度的暂行规定》</w:t>
      </w:r>
      <w:r>
        <w:rPr>
          <w:rFonts w:ascii="Times New Roman"/>
          <w:color w:val="000000"/>
          <w:spacing w:val="6"/>
          <w:sz w:val="42"/>
        </w:rPr>
        <w:t xml:space="preserve"> </w:t>
      </w:r>
      <w:r>
        <w:rPr>
          <w:rFonts w:ascii="VENMBV+FangSong_GB2312"/>
          <w:color w:val="000000"/>
          <w:spacing w:val="-3"/>
          <w:sz w:val="42"/>
        </w:rPr>
        <w:t>(</w:t>
      </w:r>
      <w:r>
        <w:rPr>
          <w:rFonts w:ascii="QNBORO+FangSong_GB2312" w:hAnsi="QNBORO+FangSong_GB2312" w:cs="QNBORO+FangSong_GB2312"/>
          <w:color w:val="000000"/>
          <w:spacing w:val="1"/>
          <w:sz w:val="42"/>
        </w:rPr>
        <w:t>水电股工</w:t>
      </w:r>
      <w:r>
        <w:rPr>
          <w:rFonts w:ascii="VENMBV+FangSong_GB2312"/>
          <w:color w:val="000000"/>
          <w:spacing w:val="1"/>
          <w:sz w:val="42"/>
        </w:rPr>
        <w:t>[2013]21</w:t>
      </w:r>
      <w:r>
        <w:rPr>
          <w:rFonts w:ascii="QNBORO+FangSong_GB2312" w:hAnsi="QNBORO+FangSong_GB2312" w:cs="QNBORO+FangSong_GB2312"/>
          <w:color w:val="000000"/>
          <w:spacing w:val="0"/>
          <w:sz w:val="42"/>
        </w:rPr>
        <w:t>号</w:t>
      </w:r>
      <w:r>
        <w:rPr>
          <w:rFonts w:ascii="Times New Roman"/>
          <w:color w:val="000000"/>
          <w:spacing w:val="-104"/>
          <w:sz w:val="42"/>
        </w:rPr>
        <w:t xml:space="preserve"> </w:t>
      </w:r>
      <w:r>
        <w:rPr>
          <w:rFonts w:ascii="QNBORO+FangSong_GB2312" w:hAnsi="QNBORO+FangSong_GB2312" w:cs="QNBORO+FangSong_GB2312"/>
          <w:color w:val="000000"/>
          <w:spacing w:val="-96"/>
          <w:sz w:val="42"/>
        </w:rPr>
        <w:t>），并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258" w:x="2553" w:y="583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1"/>
          <w:sz w:val="42"/>
        </w:rPr>
        <w:t>结合公司实际情况，特制定本办法。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12386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1"/>
          <w:sz w:val="42"/>
        </w:rPr>
        <w:t>第二条</w:t>
      </w:r>
      <w:r>
        <w:rPr>
          <w:rFonts w:ascii="Times New Roman"/>
          <w:color w:val="000000"/>
          <w:spacing w:val="321"/>
          <w:sz w:val="42"/>
        </w:rPr>
        <w:t xml:space="preserve"> </w:t>
      </w:r>
      <w:r>
        <w:rPr>
          <w:rFonts w:ascii="QNBORO+FangSong_GB2312" w:hAnsi="QNBORO+FangSong_GB2312" w:cs="QNBORO+FangSong_GB2312"/>
          <w:color w:val="000000"/>
          <w:spacing w:val="1"/>
          <w:sz w:val="42"/>
        </w:rPr>
        <w:t>按照《关于进一步加大工程质量事故责任追究力度的暂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1238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1"/>
          <w:sz w:val="42"/>
        </w:rPr>
        <w:t>行规定》</w:t>
      </w:r>
      <w:r>
        <w:rPr>
          <w:rFonts w:ascii="VENMBV+FangSong_GB2312"/>
          <w:color w:val="000000"/>
          <w:spacing w:val="-1"/>
          <w:sz w:val="42"/>
        </w:rPr>
        <w:t>(</w:t>
      </w:r>
      <w:r>
        <w:rPr>
          <w:rFonts w:ascii="QNBORO+FangSong_GB2312" w:hAnsi="QNBORO+FangSong_GB2312" w:cs="QNBORO+FangSong_GB2312"/>
          <w:color w:val="000000"/>
          <w:spacing w:val="0"/>
          <w:sz w:val="42"/>
        </w:rPr>
        <w:t>水电股工</w:t>
      </w:r>
      <w:r>
        <w:rPr>
          <w:rFonts w:ascii="VENMBV+FangSong_GB2312"/>
          <w:color w:val="000000"/>
          <w:spacing w:val="1"/>
          <w:sz w:val="42"/>
        </w:rPr>
        <w:t>[2013]21</w:t>
      </w:r>
      <w:r>
        <w:rPr>
          <w:rFonts w:ascii="QNBORO+FangSong_GB2312" w:hAnsi="QNBORO+FangSong_GB2312" w:cs="QNBORO+FangSong_GB2312"/>
          <w:color w:val="000000"/>
          <w:spacing w:val="-10"/>
          <w:sz w:val="42"/>
        </w:rPr>
        <w:t>号），公司依照股份公司质量事故划分原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1238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1"/>
          <w:sz w:val="42"/>
        </w:rPr>
        <w:t>则，按人员伤亡情况，直接经济损失的大小和对工程正常使用的影响，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1238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1"/>
          <w:sz w:val="42"/>
        </w:rPr>
        <w:t>将质量事故分为一般质量事故、较大质量事故、重大质量事故、特大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1238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1"/>
          <w:sz w:val="42"/>
        </w:rPr>
        <w:t>质量事故。具体规定如下：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08" w:x="2553" w:y="1706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1</w:t>
      </w:r>
      <w:r>
        <w:rPr>
          <w:rFonts w:ascii="QNBORO+FangSong_GB2312" w:hAnsi="QNBORO+FangSong_GB2312" w:cs="QNBORO+FangSong_GB2312"/>
          <w:color w:val="000000"/>
          <w:spacing w:val="1"/>
          <w:sz w:val="42"/>
        </w:rPr>
        <w:t>、一般质量事故：是指导致人员一次死亡</w:t>
      </w:r>
      <w:r>
        <w:rPr>
          <w:rFonts w:ascii="Times New Roman"/>
          <w:color w:val="000000"/>
          <w:spacing w:val="-16"/>
          <w:sz w:val="42"/>
        </w:rPr>
        <w:t xml:space="preserve"> </w:t>
      </w:r>
      <w:r>
        <w:rPr>
          <w:rFonts w:ascii="VENMBV+FangSong_GB2312"/>
          <w:color w:val="000000"/>
          <w:spacing w:val="103"/>
          <w:sz w:val="42"/>
        </w:rPr>
        <w:t>1</w:t>
      </w:r>
      <w:r>
        <w:rPr>
          <w:rFonts w:ascii="QNBORO+FangSong_GB2312" w:hAnsi="QNBORO+FangSong_GB2312" w:cs="QNBORO+FangSong_GB2312"/>
          <w:color w:val="000000"/>
          <w:spacing w:val="0"/>
          <w:sz w:val="42"/>
        </w:rPr>
        <w:t>人及以上，</w:t>
      </w:r>
      <w:r>
        <w:rPr>
          <w:rFonts w:ascii="VENMBV+FangSong_GB2312"/>
          <w:color w:val="000000"/>
          <w:spacing w:val="103"/>
          <w:sz w:val="42"/>
        </w:rPr>
        <w:t>3</w:t>
      </w:r>
      <w:r>
        <w:rPr>
          <w:rFonts w:ascii="QNBORO+FangSong_GB2312" w:hAnsi="QNBORO+FangSong_GB2312" w:cs="QNBORO+FangSong_GB2312"/>
          <w:color w:val="000000"/>
          <w:spacing w:val="1"/>
          <w:sz w:val="42"/>
        </w:rPr>
        <w:t>人以下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08" w:x="2553" w:y="17066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1"/>
          <w:sz w:val="42"/>
        </w:rPr>
        <w:t>或对工程造成直接经济损失大于等于</w:t>
      </w:r>
      <w:r>
        <w:rPr>
          <w:rFonts w:ascii="Times New Roman"/>
          <w:color w:val="000000"/>
          <w:spacing w:val="-17"/>
          <w:sz w:val="42"/>
        </w:rPr>
        <w:t xml:space="preserve"> </w:t>
      </w:r>
      <w:r>
        <w:rPr>
          <w:rFonts w:ascii="VENMBV+FangSong_GB2312"/>
          <w:color w:val="000000"/>
          <w:spacing w:val="103"/>
          <w:sz w:val="42"/>
        </w:rPr>
        <w:t>5</w:t>
      </w:r>
      <w:r>
        <w:rPr>
          <w:rFonts w:ascii="QNBORO+FangSong_GB2312" w:hAnsi="QNBORO+FangSong_GB2312" w:cs="QNBORO+FangSong_GB2312"/>
          <w:color w:val="000000"/>
          <w:spacing w:val="1"/>
          <w:sz w:val="42"/>
        </w:rPr>
        <w:t>万元，小于等于</w:t>
      </w:r>
      <w:r>
        <w:rPr>
          <w:rFonts w:ascii="Times New Roman"/>
          <w:color w:val="000000"/>
          <w:spacing w:val="-29"/>
          <w:sz w:val="42"/>
        </w:rPr>
        <w:t xml:space="preserve"> </w:t>
      </w:r>
      <w:r>
        <w:rPr>
          <w:rFonts w:ascii="VENMBV+FangSong_GB2312"/>
          <w:color w:val="000000"/>
          <w:spacing w:val="0"/>
          <w:sz w:val="42"/>
        </w:rPr>
        <w:t>30</w:t>
      </w:r>
      <w:r>
        <w:rPr>
          <w:rFonts w:ascii="QNBORO+FangSong_GB2312" w:hAnsi="QNBORO+FangSong_GB2312" w:cs="QNBORO+FangSong_GB2312"/>
          <w:color w:val="000000"/>
          <w:spacing w:val="1"/>
          <w:sz w:val="42"/>
        </w:rPr>
        <w:t>万元，经处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08" w:x="2553" w:y="1706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1"/>
          <w:sz w:val="42"/>
        </w:rPr>
        <w:t>理后不影响正常使用和使用寿命的事故。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12" w:x="2553" w:y="1987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2</w:t>
      </w:r>
      <w:r>
        <w:rPr>
          <w:rFonts w:ascii="QNBORO+FangSong_GB2312" w:hAnsi="QNBORO+FangSong_GB2312" w:cs="QNBORO+FangSong_GB2312"/>
          <w:color w:val="000000"/>
          <w:spacing w:val="1"/>
          <w:sz w:val="42"/>
        </w:rPr>
        <w:t>、较大质量事故：是指导致人员一次死亡</w:t>
      </w:r>
      <w:r>
        <w:rPr>
          <w:rFonts w:ascii="Times New Roman"/>
          <w:color w:val="000000"/>
          <w:spacing w:val="-16"/>
          <w:sz w:val="42"/>
        </w:rPr>
        <w:t xml:space="preserve"> </w:t>
      </w:r>
      <w:r>
        <w:rPr>
          <w:rFonts w:ascii="VENMBV+FangSong_GB2312"/>
          <w:color w:val="000000"/>
          <w:spacing w:val="103"/>
          <w:sz w:val="42"/>
        </w:rPr>
        <w:t>3</w:t>
      </w:r>
      <w:r>
        <w:rPr>
          <w:rFonts w:ascii="QNBORO+FangSong_GB2312" w:hAnsi="QNBORO+FangSong_GB2312" w:cs="QNBORO+FangSong_GB2312"/>
          <w:color w:val="000000"/>
          <w:spacing w:val="0"/>
          <w:sz w:val="42"/>
        </w:rPr>
        <w:t>人及以上，</w:t>
      </w:r>
      <w:r>
        <w:rPr>
          <w:rFonts w:ascii="VENMBV+FangSong_GB2312"/>
          <w:color w:val="000000"/>
          <w:spacing w:val="103"/>
          <w:sz w:val="42"/>
        </w:rPr>
        <w:t>9</w:t>
      </w:r>
      <w:r>
        <w:rPr>
          <w:rFonts w:ascii="QNBORO+FangSong_GB2312" w:hAnsi="QNBORO+FangSong_GB2312" w:cs="QNBORO+FangSong_GB2312"/>
          <w:color w:val="000000"/>
          <w:spacing w:val="1"/>
          <w:sz w:val="42"/>
        </w:rPr>
        <w:t>人以下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12" w:x="2553" w:y="1987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1"/>
          <w:sz w:val="42"/>
        </w:rPr>
        <w:t>或对工程造成直接经济损失大于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VENMBV+FangSong_GB2312"/>
          <w:color w:val="000000"/>
          <w:spacing w:val="0"/>
          <w:sz w:val="42"/>
        </w:rPr>
        <w:t>30</w:t>
      </w:r>
      <w:r>
        <w:rPr>
          <w:rFonts w:ascii="QNBORO+FangSong_GB2312" w:hAnsi="QNBORO+FangSong_GB2312" w:cs="QNBORO+FangSong_GB2312"/>
          <w:color w:val="000000"/>
          <w:spacing w:val="1"/>
          <w:sz w:val="42"/>
        </w:rPr>
        <w:t>万元、小于等于</w:t>
      </w:r>
      <w:r>
        <w:rPr>
          <w:rFonts w:ascii="Times New Roman"/>
          <w:color w:val="000000"/>
          <w:spacing w:val="-29"/>
          <w:sz w:val="42"/>
        </w:rPr>
        <w:t xml:space="preserve"> </w:t>
      </w:r>
      <w:r>
        <w:rPr>
          <w:rFonts w:ascii="VENMBV+FangSong_GB2312"/>
          <w:color w:val="000000"/>
          <w:spacing w:val="0"/>
          <w:sz w:val="42"/>
        </w:rPr>
        <w:t>100</w:t>
      </w:r>
      <w:r>
        <w:rPr>
          <w:rFonts w:ascii="QNBORO+FangSong_GB2312" w:hAnsi="QNBORO+FangSong_GB2312" w:cs="QNBORO+FangSong_GB2312"/>
          <w:color w:val="000000"/>
          <w:spacing w:val="1"/>
          <w:sz w:val="42"/>
        </w:rPr>
        <w:t>万元，经处理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12" w:x="2553" w:y="1987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QNBORO+FangSong_GB2312" w:hAnsi="QNBORO+FangSong_GB2312" w:cs="QNBORO+FangSong_GB2312"/>
          <w:color w:val="000000"/>
          <w:spacing w:val="1"/>
          <w:sz w:val="42"/>
        </w:rPr>
        <w:t>后不影响正常使用但对工程寿命有一定影响的事故。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07" w:x="8984" w:y="2278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CAWTHN+Nimbus Roman No9 L Regular"/>
          <w:color w:val="000000"/>
          <w:spacing w:val="0"/>
          <w:sz w:val="32"/>
        </w:rPr>
      </w:pPr>
      <w:r>
        <w:rPr>
          <w:rFonts w:ascii="Cambria"/>
          <w:color w:val="000000"/>
          <w:spacing w:val="0"/>
          <w:sz w:val="32"/>
        </w:rPr>
        <w:t>-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CAWTHN+Nimbus Roman No9 L Regular"/>
          <w:color w:val="000000"/>
          <w:spacing w:val="0"/>
          <w:sz w:val="32"/>
        </w:rPr>
        <w:t>1</w:t>
      </w:r>
      <w:r>
        <w:rPr>
          <w:rFonts w:ascii="CAWTHN+Nimbus Roman No9 L Regular"/>
          <w:color w:val="000000"/>
          <w:spacing w:val="-2"/>
          <w:sz w:val="32"/>
        </w:rPr>
        <w:t xml:space="preserve"> </w:t>
      </w:r>
      <w:r>
        <w:rPr>
          <w:rFonts w:ascii="CAWTHN+Nimbus Roman No9 L Regular"/>
          <w:color w:val="000000"/>
          <w:spacing w:val="0"/>
          <w:sz w:val="32"/>
        </w:rPr>
        <w:t>-</w:t>
      </w:r>
      <w:r>
        <w:rPr>
          <w:rFonts w:ascii="CAWTHN+Nimbus Roman No9 L Regular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124pt;margin-top:65.1pt;z-index:-3;width:64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553" w:y="243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3</w:t>
      </w:r>
      <w:r>
        <w:rPr>
          <w:rFonts w:ascii="UVWEUR+FangSong_GB2312" w:hAnsi="UVWEUR+FangSong_GB2312" w:cs="UVWEUR+FangSong_GB2312"/>
          <w:color w:val="000000"/>
          <w:spacing w:val="1"/>
          <w:sz w:val="42"/>
        </w:rPr>
        <w:t>、重大质量事故：是指导致人员一次死亡</w:t>
      </w:r>
      <w:r>
        <w:rPr>
          <w:rFonts w:ascii="Times New Roman"/>
          <w:color w:val="000000"/>
          <w:spacing w:val="-16"/>
          <w:sz w:val="42"/>
        </w:rPr>
        <w:t xml:space="preserve"> </w:t>
      </w:r>
      <w:r>
        <w:rPr>
          <w:rFonts w:ascii="VENMBV+FangSong_GB2312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UVWEUR+FangSong_GB2312" w:hAnsi="UVWEUR+FangSong_GB2312" w:cs="UVWEUR+FangSong_GB2312"/>
          <w:color w:val="000000"/>
          <w:spacing w:val="1"/>
          <w:sz w:val="42"/>
        </w:rPr>
        <w:t>人及以上，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553" w:y="243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1"/>
          <w:sz w:val="42"/>
        </w:rPr>
        <w:t>29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UVWEUR+FangSong_GB2312" w:hAnsi="UVWEUR+FangSong_GB2312" w:cs="UVWEUR+FangSong_GB2312"/>
          <w:color w:val="000000"/>
          <w:spacing w:val="1"/>
          <w:sz w:val="42"/>
        </w:rPr>
        <w:t>人以下或对工程造成直接经济损失大于</w:t>
      </w:r>
      <w:r>
        <w:rPr>
          <w:rFonts w:ascii="Times New Roman"/>
          <w:color w:val="000000"/>
          <w:spacing w:val="-17"/>
          <w:sz w:val="42"/>
        </w:rPr>
        <w:t xml:space="preserve"> </w:t>
      </w:r>
      <w:r>
        <w:rPr>
          <w:rFonts w:ascii="VENMBV+FangSong_GB2312"/>
          <w:color w:val="000000"/>
          <w:spacing w:val="1"/>
          <w:sz w:val="42"/>
        </w:rPr>
        <w:t>100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UVWEUR+FangSong_GB2312" w:hAnsi="UVWEUR+FangSong_GB2312" w:cs="UVWEUR+FangSong_GB2312"/>
          <w:color w:val="000000"/>
          <w:spacing w:val="1"/>
          <w:sz w:val="42"/>
        </w:rPr>
        <w:t>万元、小于等于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VENMBV+FangSong_GB2312"/>
          <w:color w:val="000000"/>
          <w:spacing w:val="1"/>
          <w:sz w:val="42"/>
        </w:rPr>
        <w:t>1000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553" w:y="243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万元，对工程造成重大经济损失或较长时间延误工期，经处理后不影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553" w:y="243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响正常使用但对工程寿命有较大影响的事故。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90" w:x="2553" w:y="617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4</w:t>
      </w:r>
      <w:r>
        <w:rPr>
          <w:rFonts w:ascii="UVWEUR+FangSong_GB2312" w:hAnsi="UVWEUR+FangSong_GB2312" w:cs="UVWEUR+FangSong_GB2312"/>
          <w:color w:val="000000"/>
          <w:spacing w:val="1"/>
          <w:sz w:val="42"/>
        </w:rPr>
        <w:t>、特大质量事故；是指导致人员一次死亡</w:t>
      </w:r>
      <w:r>
        <w:rPr>
          <w:rFonts w:ascii="Times New Roman"/>
          <w:color w:val="000000"/>
          <w:spacing w:val="-16"/>
          <w:sz w:val="42"/>
        </w:rPr>
        <w:t xml:space="preserve"> </w:t>
      </w:r>
      <w:r>
        <w:rPr>
          <w:rFonts w:ascii="VENMBV+FangSong_GB2312"/>
          <w:color w:val="000000"/>
          <w:spacing w:val="1"/>
          <w:sz w:val="42"/>
        </w:rPr>
        <w:t>30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UVWEUR+FangSong_GB2312" w:hAnsi="UVWEUR+FangSong_GB2312" w:cs="UVWEUR+FangSong_GB2312"/>
          <w:color w:val="000000"/>
          <w:spacing w:val="1"/>
          <w:sz w:val="42"/>
        </w:rPr>
        <w:t>人及以上，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90" w:x="2553" w:y="617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或对工程造成直接经济损失大于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VENMBV+FangSong_GB2312"/>
          <w:color w:val="000000"/>
          <w:spacing w:val="1"/>
          <w:sz w:val="42"/>
        </w:rPr>
        <w:t>1000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UVWEUR+FangSong_GB2312" w:hAnsi="UVWEUR+FangSong_GB2312" w:cs="UVWEUR+FangSong_GB2312"/>
          <w:color w:val="000000"/>
          <w:spacing w:val="-3"/>
          <w:sz w:val="42"/>
        </w:rPr>
        <w:t>万元，对工程造成特大经济损失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90" w:x="2553" w:y="6175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或长时间延误工期，经处理后仍对正常使用和工程寿命造成较大影响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90" w:x="2553" w:y="617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的事故。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688" w:x="3392" w:y="992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小于一般质量事故的质量问题称为质量缺陷。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10856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第三条</w:t>
      </w:r>
      <w:r>
        <w:rPr>
          <w:rFonts w:ascii="Times New Roman"/>
          <w:color w:val="000000"/>
          <w:spacing w:val="108"/>
          <w:sz w:val="42"/>
        </w:rPr>
        <w:t xml:space="preserve"> </w:t>
      </w:r>
      <w:r>
        <w:rPr>
          <w:rFonts w:ascii="UVWEUR+FangSong_GB2312" w:hAnsi="UVWEUR+FangSong_GB2312" w:cs="UVWEUR+FangSong_GB2312"/>
          <w:color w:val="000000"/>
          <w:spacing w:val="1"/>
          <w:sz w:val="42"/>
        </w:rPr>
        <w:t>发生人身伤亡事故的，先由安全部门按《水电三局安全生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1085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-13"/>
          <w:sz w:val="42"/>
        </w:rPr>
        <w:t>产管理办法》、《水电三局安全事故和违规行为处罚制度》中的有关规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1085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定进行处理。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77" w:x="2553" w:y="13664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第四条</w:t>
      </w:r>
      <w:r>
        <w:rPr>
          <w:rFonts w:ascii="Times New Roman"/>
          <w:color w:val="000000"/>
          <w:spacing w:val="108"/>
          <w:sz w:val="42"/>
        </w:rPr>
        <w:t xml:space="preserve"> </w:t>
      </w:r>
      <w:r>
        <w:rPr>
          <w:rFonts w:ascii="UVWEUR+FangSong_GB2312" w:hAnsi="UVWEUR+FangSong_GB2312" w:cs="UVWEUR+FangSong_GB2312"/>
          <w:color w:val="000000"/>
          <w:spacing w:val="1"/>
          <w:sz w:val="42"/>
        </w:rPr>
        <w:t>公司及各单位行政正职是本单位质量管理的第一责任人，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77" w:x="2553" w:y="1366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对本单位的质量工作负全面领导责任；领导班子其他成员对分管工作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77" w:x="2553" w:y="1366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范围内的质量工作负直接领导责任。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12" w:x="3395" w:y="1647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第五条</w:t>
      </w:r>
      <w:r>
        <w:rPr>
          <w:rFonts w:ascii="Times New Roman"/>
          <w:color w:val="000000"/>
          <w:spacing w:val="112"/>
          <w:sz w:val="42"/>
        </w:rPr>
        <w:t xml:space="preserve"> </w:t>
      </w:r>
      <w:r>
        <w:rPr>
          <w:rFonts w:ascii="UVWEUR+FangSong_GB2312" w:hAnsi="UVWEUR+FangSong_GB2312" w:cs="UVWEUR+FangSong_GB2312"/>
          <w:color w:val="000000"/>
          <w:spacing w:val="1"/>
          <w:sz w:val="42"/>
        </w:rPr>
        <w:t>本办法适应于公司总部、二级单位和二级单位所辖项目。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058" w:x="6294" w:y="1797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第二章</w:t>
      </w:r>
      <w:r>
        <w:rPr>
          <w:rFonts w:ascii="Times New Roman"/>
          <w:color w:val="000000"/>
          <w:spacing w:val="529"/>
          <w:sz w:val="42"/>
        </w:rPr>
        <w:t xml:space="preserve"> </w:t>
      </w:r>
      <w:r>
        <w:rPr>
          <w:rFonts w:ascii="UVWEUR+FangSong_GB2312" w:hAnsi="UVWEUR+FangSong_GB2312" w:cs="UVWEUR+FangSong_GB2312"/>
          <w:color w:val="000000"/>
          <w:spacing w:val="1"/>
          <w:sz w:val="42"/>
        </w:rPr>
        <w:t>质量事故报告制度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65" w:x="2553" w:y="19112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第六条</w:t>
      </w:r>
      <w:r>
        <w:rPr>
          <w:rFonts w:ascii="Times New Roman"/>
          <w:color w:val="000000"/>
          <w:spacing w:val="346"/>
          <w:sz w:val="42"/>
        </w:rPr>
        <w:t xml:space="preserve"> </w:t>
      </w:r>
      <w:r>
        <w:rPr>
          <w:rFonts w:ascii="UVWEUR+FangSong_GB2312" w:hAnsi="UVWEUR+FangSong_GB2312" w:cs="UVWEUR+FangSong_GB2312"/>
          <w:color w:val="000000"/>
          <w:spacing w:val="1"/>
          <w:sz w:val="42"/>
        </w:rPr>
        <w:t>项目发生质量事故后，应立即报告上一级单位质量管理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65" w:x="2553" w:y="1911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部门，并及时将质量事故发生经过作好记录，为事故调查、处理提供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65" w:x="2553" w:y="1911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UVWEUR+FangSong_GB2312" w:hAnsi="UVWEUR+FangSong_GB2312" w:cs="UVWEUR+FangSong_GB2312"/>
          <w:color w:val="000000"/>
          <w:spacing w:val="1"/>
          <w:sz w:val="42"/>
        </w:rPr>
        <w:t>依据。发生人身伤亡事故的，按照安全事故处理程序进行上报。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07" w:x="8984" w:y="2278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BBDVTG+Nimbus Roman No9 L Regular"/>
          <w:color w:val="000000"/>
          <w:spacing w:val="0"/>
          <w:sz w:val="32"/>
        </w:rPr>
      </w:pPr>
      <w:r>
        <w:rPr>
          <w:rFonts w:ascii="Cambria"/>
          <w:color w:val="000000"/>
          <w:spacing w:val="0"/>
          <w:sz w:val="32"/>
        </w:rPr>
        <w:t>-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BBDVTG+Nimbus Roman No9 L Regular"/>
          <w:color w:val="000000"/>
          <w:spacing w:val="0"/>
          <w:sz w:val="32"/>
        </w:rPr>
        <w:t>2</w:t>
      </w:r>
      <w:r>
        <w:rPr>
          <w:rFonts w:ascii="BBDVTG+Nimbus Roman No9 L Regular"/>
          <w:color w:val="000000"/>
          <w:spacing w:val="-2"/>
          <w:sz w:val="32"/>
        </w:rPr>
        <w:t xml:space="preserve"> </w:t>
      </w:r>
      <w:r>
        <w:rPr>
          <w:rFonts w:ascii="BBDVTG+Nimbus Roman No9 L Regular"/>
          <w:color w:val="000000"/>
          <w:spacing w:val="0"/>
          <w:sz w:val="32"/>
        </w:rPr>
        <w:t>-</w:t>
      </w:r>
      <w:r>
        <w:rPr>
          <w:rFonts w:ascii="BBDVTG+Nimbus Roman No9 L Regular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124pt;margin-top:65.1pt;z-index:-7;width:64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588" w:x="3395" w:y="25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IQBBP+FangSong_GB2312" w:hAnsi="LIQBBP+FangSong_GB2312" w:cs="LIQBBP+FangSong_GB2312"/>
          <w:color w:val="000000"/>
          <w:spacing w:val="1"/>
          <w:sz w:val="42"/>
        </w:rPr>
        <w:t>第七条</w:t>
      </w:r>
      <w:r>
        <w:rPr>
          <w:rFonts w:ascii="Times New Roman"/>
          <w:color w:val="000000"/>
          <w:spacing w:val="339"/>
          <w:sz w:val="42"/>
        </w:rPr>
        <w:t xml:space="preserve"> </w:t>
      </w:r>
      <w:r>
        <w:rPr>
          <w:rFonts w:ascii="LIQBBP+FangSong_GB2312" w:hAnsi="LIQBBP+FangSong_GB2312" w:cs="LIQBBP+FangSong_GB2312"/>
          <w:color w:val="000000"/>
          <w:spacing w:val="1"/>
          <w:sz w:val="42"/>
        </w:rPr>
        <w:t>质量事故发生后，应按下列规定逐级报告事故的简要情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2" w:x="2553" w:y="34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IQBBP+FangSong_GB2312" w:hAnsi="LIQBBP+FangSong_GB2312" w:cs="LIQBBP+FangSong_GB2312"/>
          <w:color w:val="000000"/>
          <w:spacing w:val="1"/>
          <w:sz w:val="42"/>
        </w:rPr>
        <w:t>况：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7" w:x="3392" w:y="43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2"/>
          <w:sz w:val="42"/>
        </w:rPr>
        <w:t>1</w:t>
      </w:r>
      <w:r>
        <w:rPr>
          <w:rFonts w:ascii="LIQBBP+FangSong_GB2312" w:hAnsi="LIQBBP+FangSong_GB2312" w:cs="LIQBBP+FangSong_GB2312"/>
          <w:color w:val="000000"/>
          <w:spacing w:val="1"/>
          <w:sz w:val="42"/>
        </w:rPr>
        <w:t>、承包项目发生一般或较大质量事故时，项目经理部必须在规定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52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IQBBP+FangSong_GB2312" w:hAnsi="LIQBBP+FangSong_GB2312" w:cs="LIQBBP+FangSong_GB2312"/>
          <w:color w:val="000000"/>
          <w:spacing w:val="-16"/>
          <w:sz w:val="42"/>
        </w:rPr>
        <w:t>时间内向建设管理单位、监理单位报告，并在</w:t>
      </w:r>
      <w:r>
        <w:rPr>
          <w:rFonts w:ascii="Times New Roman"/>
          <w:color w:val="000000"/>
          <w:spacing w:val="19"/>
          <w:sz w:val="42"/>
        </w:rPr>
        <w:t xml:space="preserve"> </w:t>
      </w:r>
      <w:r>
        <w:rPr>
          <w:rFonts w:ascii="VENMBV+FangSong_GB2312"/>
          <w:color w:val="000000"/>
          <w:spacing w:val="1"/>
          <w:sz w:val="42"/>
        </w:rPr>
        <w:t>24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LIQBBP+FangSong_GB2312" w:hAnsi="LIQBBP+FangSong_GB2312" w:cs="LIQBBP+FangSong_GB2312"/>
          <w:color w:val="000000"/>
          <w:spacing w:val="-15"/>
          <w:sz w:val="42"/>
        </w:rPr>
        <w:t>小时内向上级责任（二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52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IQBBP+FangSong_GB2312" w:hAnsi="LIQBBP+FangSong_GB2312" w:cs="LIQBBP+FangSong_GB2312"/>
          <w:color w:val="000000"/>
          <w:spacing w:val="1"/>
          <w:sz w:val="42"/>
        </w:rPr>
        <w:t>级单位总部和公司工程科技部及主管领导）单位报告。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5232"/>
        <w:widowControl w:val="off"/>
        <w:autoSpaceDE w:val="off"/>
        <w:autoSpaceDN w:val="off"/>
        <w:spacing w:before="479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2</w:t>
      </w:r>
      <w:r>
        <w:rPr>
          <w:rFonts w:ascii="LIQBBP+FangSong_GB2312" w:hAnsi="LIQBBP+FangSong_GB2312" w:cs="LIQBBP+FangSong_GB2312"/>
          <w:color w:val="000000"/>
          <w:spacing w:val="3"/>
          <w:sz w:val="42"/>
        </w:rPr>
        <w:t>、发生重、特大质量事故的单位，必须在</w:t>
      </w:r>
      <w:r>
        <w:rPr>
          <w:rFonts w:ascii="VENMBV+FangSong_GB2312"/>
          <w:color w:val="000000"/>
          <w:spacing w:val="0"/>
          <w:sz w:val="42"/>
        </w:rPr>
        <w:t>2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LIQBBP+FangSong_GB2312" w:hAnsi="LIQBBP+FangSong_GB2312" w:cs="LIQBBP+FangSong_GB2312"/>
          <w:color w:val="000000"/>
          <w:spacing w:val="1"/>
          <w:sz w:val="42"/>
        </w:rPr>
        <w:t>小时内向事故发生地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5232"/>
        <w:widowControl w:val="off"/>
        <w:autoSpaceDE w:val="off"/>
        <w:autoSpaceDN w:val="off"/>
        <w:spacing w:before="48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IQBBP+FangSong_GB2312" w:hAnsi="LIQBBP+FangSong_GB2312" w:cs="LIQBBP+FangSong_GB2312"/>
          <w:color w:val="000000"/>
          <w:spacing w:val="1"/>
          <w:sz w:val="42"/>
        </w:rPr>
        <w:t>政府有关部门和质量监督机构以及企业总部报告，并在</w:t>
      </w:r>
      <w:r>
        <w:rPr>
          <w:rFonts w:ascii="Times New Roman"/>
          <w:color w:val="000000"/>
          <w:spacing w:val="48"/>
          <w:sz w:val="42"/>
        </w:rPr>
        <w:t xml:space="preserve"> </w:t>
      </w:r>
      <w:r>
        <w:rPr>
          <w:rFonts w:ascii="VENMBV+FangSong_GB2312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77"/>
          <w:sz w:val="42"/>
        </w:rPr>
        <w:t xml:space="preserve"> </w:t>
      </w:r>
      <w:r>
        <w:rPr>
          <w:rFonts w:ascii="LIQBBP+FangSong_GB2312" w:hAnsi="LIQBBP+FangSong_GB2312" w:cs="LIQBBP+FangSong_GB2312"/>
          <w:color w:val="000000"/>
          <w:spacing w:val="1"/>
          <w:sz w:val="42"/>
        </w:rPr>
        <w:t>小时内逐级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52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IQBBP+FangSong_GB2312" w:hAnsi="LIQBBP+FangSong_GB2312" w:cs="LIQBBP+FangSong_GB2312"/>
          <w:color w:val="000000"/>
          <w:spacing w:val="1"/>
          <w:sz w:val="42"/>
        </w:rPr>
        <w:t>上报到集团公司安全质量环保部。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71" w:x="2553" w:y="973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2"/>
          <w:sz w:val="42"/>
        </w:rPr>
        <w:t>3</w:t>
      </w:r>
      <w:r>
        <w:rPr>
          <w:rFonts w:ascii="LIQBBP+FangSong_GB2312" w:hAnsi="LIQBBP+FangSong_GB2312" w:cs="LIQBBP+FangSong_GB2312"/>
          <w:color w:val="000000"/>
          <w:spacing w:val="1"/>
          <w:sz w:val="42"/>
        </w:rPr>
        <w:t>、境外项目发生质量事故时，事故单位应立即向海外事业部及公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71" w:x="2553" w:y="97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IQBBP+FangSong_GB2312" w:hAnsi="LIQBBP+FangSong_GB2312" w:cs="LIQBBP+FangSong_GB2312"/>
          <w:color w:val="000000"/>
          <w:spacing w:val="1"/>
          <w:sz w:val="42"/>
        </w:rPr>
        <w:t>司总部报告，重、特大质量事故须在</w:t>
      </w:r>
      <w:r>
        <w:rPr>
          <w:rFonts w:ascii="Times New Roman"/>
          <w:color w:val="000000"/>
          <w:spacing w:val="58"/>
          <w:sz w:val="42"/>
        </w:rPr>
        <w:t xml:space="preserve"> </w:t>
      </w:r>
      <w:r>
        <w:rPr>
          <w:rFonts w:ascii="VENMBV+FangSong_GB2312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77"/>
          <w:sz w:val="42"/>
        </w:rPr>
        <w:t xml:space="preserve"> </w:t>
      </w:r>
      <w:r>
        <w:rPr>
          <w:rFonts w:ascii="LIQBBP+FangSong_GB2312" w:hAnsi="LIQBBP+FangSong_GB2312" w:cs="LIQBBP+FangSong_GB2312"/>
          <w:color w:val="000000"/>
          <w:spacing w:val="1"/>
          <w:sz w:val="42"/>
        </w:rPr>
        <w:t>小时内逐级上报到集团公司安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71" w:x="2553" w:y="97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IQBBP+FangSong_GB2312" w:hAnsi="LIQBBP+FangSong_GB2312" w:cs="LIQBBP+FangSong_GB2312"/>
          <w:color w:val="000000"/>
          <w:spacing w:val="1"/>
          <w:sz w:val="42"/>
        </w:rPr>
        <w:t>全质量环保部。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67" w:x="2553" w:y="12432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IQBBP+FangSong_GB2312" w:hAnsi="LIQBBP+FangSong_GB2312" w:cs="LIQBBP+FangSong_GB2312"/>
          <w:color w:val="000000"/>
          <w:spacing w:val="1"/>
          <w:sz w:val="42"/>
        </w:rPr>
        <w:t>第八条</w:t>
      </w:r>
      <w:r>
        <w:rPr>
          <w:rFonts w:ascii="Times New Roman"/>
          <w:color w:val="000000"/>
          <w:spacing w:val="350"/>
          <w:sz w:val="42"/>
        </w:rPr>
        <w:t xml:space="preserve"> </w:t>
      </w:r>
      <w:r>
        <w:rPr>
          <w:rFonts w:ascii="LIQBBP+FangSong_GB2312" w:hAnsi="LIQBBP+FangSong_GB2312" w:cs="LIQBBP+FangSong_GB2312"/>
          <w:color w:val="000000"/>
          <w:spacing w:val="1"/>
          <w:sz w:val="42"/>
        </w:rPr>
        <w:t>发生重、特大质量事故时，首先以电话形式逐级上报，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67" w:x="2553" w:y="124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IQBBP+FangSong_GB2312" w:hAnsi="LIQBBP+FangSong_GB2312" w:cs="LIQBBP+FangSong_GB2312"/>
          <w:color w:val="000000"/>
          <w:spacing w:val="1"/>
          <w:sz w:val="42"/>
        </w:rPr>
        <w:t>并在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VENMBV+FangSong_GB2312"/>
          <w:color w:val="000000"/>
          <w:spacing w:val="1"/>
          <w:sz w:val="42"/>
        </w:rPr>
        <w:t>24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LIQBBP+FangSong_GB2312" w:hAnsi="LIQBBP+FangSong_GB2312" w:cs="LIQBBP+FangSong_GB2312"/>
          <w:color w:val="000000"/>
          <w:spacing w:val="1"/>
          <w:sz w:val="42"/>
        </w:rPr>
        <w:t>小时内以书面形式上报。书面材料应真实、准确的反映实际情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297" w:x="2553" w:y="1423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IQBBP+FangSong_GB2312" w:hAnsi="LIQBBP+FangSong_GB2312" w:cs="LIQBBP+FangSong_GB2312"/>
          <w:color w:val="000000"/>
          <w:spacing w:val="1"/>
          <w:sz w:val="42"/>
        </w:rPr>
        <w:t>况。报告一般包括以下内容：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926" w:x="3777" w:y="1499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IUGVI+Nimbus Sans L Regular"/>
          <w:color w:val="000000"/>
          <w:spacing w:val="0"/>
          <w:sz w:val="42"/>
        </w:rPr>
        <w:t>1</w:t>
      </w:r>
      <w:r>
        <w:rPr>
          <w:rFonts w:ascii="LIQBBP+FangSong_GB2312" w:hAnsi="LIQBBP+FangSong_GB2312" w:cs="LIQBBP+FangSong_GB2312"/>
          <w:color w:val="000000"/>
          <w:spacing w:val="1"/>
          <w:sz w:val="42"/>
        </w:rPr>
        <w:t>、事故发生的时间、地点、工程简介、项目名称。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935" w:y="15934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IUGVI+Nimbus Sans L Regular"/>
          <w:color w:val="000000"/>
          <w:spacing w:val="-3"/>
          <w:sz w:val="42"/>
        </w:rPr>
        <w:t>2</w:t>
      </w:r>
      <w:r>
        <w:rPr>
          <w:rFonts w:ascii="LIQBBP+FangSong_GB2312" w:hAnsi="LIQBBP+FangSong_GB2312" w:cs="LIQBBP+FangSong_GB2312"/>
          <w:color w:val="000000"/>
          <w:spacing w:val="1"/>
          <w:sz w:val="42"/>
        </w:rPr>
        <w:t>、事故的简要经过，人员伤亡情况、直接经济损失、社会影响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12" w:x="2935" w:y="1593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IQBBP+FangSong_GB2312" w:hAnsi="LIQBBP+FangSong_GB2312" w:cs="LIQBBP+FangSong_GB2312"/>
          <w:color w:val="000000"/>
          <w:spacing w:val="1"/>
          <w:sz w:val="42"/>
        </w:rPr>
        <w:t>程度等有关方面的初步估计。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535" w:x="3777" w:y="1780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IUGVI+Nimbus Sans L Regular"/>
          <w:color w:val="000000"/>
          <w:spacing w:val="0"/>
          <w:sz w:val="42"/>
        </w:rPr>
        <w:t>3</w:t>
      </w:r>
      <w:r>
        <w:rPr>
          <w:rFonts w:ascii="LIQBBP+FangSong_GB2312" w:hAnsi="LIQBBP+FangSong_GB2312" w:cs="LIQBBP+FangSong_GB2312"/>
          <w:color w:val="000000"/>
          <w:spacing w:val="1"/>
          <w:sz w:val="42"/>
        </w:rPr>
        <w:t>、事故发生的原因初步分析判断。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504" w:x="3777" w:y="1874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IUGVI+Nimbus Sans L Regular"/>
          <w:color w:val="000000"/>
          <w:spacing w:val="0"/>
          <w:sz w:val="42"/>
        </w:rPr>
        <w:t>4</w:t>
      </w:r>
      <w:r>
        <w:rPr>
          <w:rFonts w:ascii="LIQBBP+FangSong_GB2312" w:hAnsi="LIQBBP+FangSong_GB2312" w:cs="LIQBBP+FangSong_GB2312"/>
          <w:color w:val="000000"/>
          <w:spacing w:val="1"/>
          <w:sz w:val="42"/>
        </w:rPr>
        <w:t>、事故发生后采取的措施及控制情况。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504" w:x="3777" w:y="1874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IUGVI+Nimbus Sans L Regular"/>
          <w:color w:val="000000"/>
          <w:spacing w:val="0"/>
          <w:sz w:val="42"/>
        </w:rPr>
        <w:t>5</w:t>
      </w:r>
      <w:r>
        <w:rPr>
          <w:rFonts w:ascii="LIQBBP+FangSong_GB2312" w:hAnsi="LIQBBP+FangSong_GB2312" w:cs="LIQBBP+FangSong_GB2312"/>
          <w:color w:val="000000"/>
          <w:spacing w:val="1"/>
          <w:sz w:val="42"/>
        </w:rPr>
        <w:t>、工程事故报告单位。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0" w:x="2553" w:y="20750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IQBBP+FangSong_GB2312" w:hAnsi="LIQBBP+FangSong_GB2312" w:cs="LIQBBP+FangSong_GB2312"/>
          <w:color w:val="000000"/>
          <w:spacing w:val="1"/>
          <w:sz w:val="42"/>
        </w:rPr>
        <w:t>第九条</w:t>
      </w:r>
      <w:r>
        <w:rPr>
          <w:rFonts w:ascii="Times New Roman"/>
          <w:color w:val="000000"/>
          <w:spacing w:val="350"/>
          <w:sz w:val="42"/>
        </w:rPr>
        <w:t xml:space="preserve"> </w:t>
      </w:r>
      <w:r>
        <w:rPr>
          <w:rFonts w:ascii="LIQBBP+FangSong_GB2312" w:hAnsi="LIQBBP+FangSong_GB2312" w:cs="LIQBBP+FangSong_GB2312"/>
          <w:color w:val="000000"/>
          <w:spacing w:val="1"/>
          <w:sz w:val="42"/>
        </w:rPr>
        <w:t>当质量事故危及施工安全，或不采取措施会造成事态进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0" w:x="2553" w:y="20750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IQBBP+FangSong_GB2312" w:hAnsi="LIQBBP+FangSong_GB2312" w:cs="LIQBBP+FangSong_GB2312"/>
          <w:color w:val="000000"/>
          <w:spacing w:val="1"/>
          <w:sz w:val="42"/>
        </w:rPr>
        <w:t>一步扩大甚至危及工程安全时，应立即停止施工，采取临时或紧急措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07" w:x="8984" w:y="2278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MIGFKE+Nimbus Roman No9 L Regular"/>
          <w:color w:val="000000"/>
          <w:spacing w:val="0"/>
          <w:sz w:val="32"/>
        </w:rPr>
      </w:pPr>
      <w:r>
        <w:rPr>
          <w:rFonts w:ascii="Cambria"/>
          <w:color w:val="000000"/>
          <w:spacing w:val="0"/>
          <w:sz w:val="32"/>
        </w:rPr>
        <w:t>-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MIGFKE+Nimbus Roman No9 L Regular"/>
          <w:color w:val="000000"/>
          <w:spacing w:val="0"/>
          <w:sz w:val="32"/>
        </w:rPr>
        <w:t>3</w:t>
      </w:r>
      <w:r>
        <w:rPr>
          <w:rFonts w:ascii="MIGFKE+Nimbus Roman No9 L Regular"/>
          <w:color w:val="000000"/>
          <w:spacing w:val="-2"/>
          <w:sz w:val="32"/>
        </w:rPr>
        <w:t xml:space="preserve"> </w:t>
      </w:r>
      <w:r>
        <w:rPr>
          <w:rFonts w:ascii="MIGFKE+Nimbus Roman No9 L Regular"/>
          <w:color w:val="000000"/>
          <w:spacing w:val="0"/>
          <w:sz w:val="32"/>
        </w:rPr>
        <w:t>-</w:t>
      </w:r>
      <w:r>
        <w:rPr>
          <w:rFonts w:ascii="MIGFKE+Nimbus Roman No9 L Regular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124pt;margin-top:65.1pt;z-index:-11;width:64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553" w:y="25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施，重大工程质量事故发生后，应采取有效措施防止事态扩大化。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553" w:y="2532"/>
        <w:widowControl w:val="off"/>
        <w:autoSpaceDE w:val="off"/>
        <w:autoSpaceDN w:val="off"/>
        <w:spacing w:before="479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第十条</w:t>
      </w:r>
      <w:r>
        <w:rPr>
          <w:rFonts w:ascii="Times New Roman"/>
          <w:color w:val="000000"/>
          <w:spacing w:val="425"/>
          <w:sz w:val="42"/>
        </w:rPr>
        <w:t xml:space="preserve"> </w:t>
      </w:r>
      <w:r>
        <w:rPr>
          <w:rFonts w:ascii="PREKHK+FangSong_GB2312" w:hAnsi="PREKHK+FangSong_GB2312" w:cs="PREKHK+FangSong_GB2312"/>
          <w:color w:val="000000"/>
          <w:spacing w:val="1"/>
          <w:sz w:val="42"/>
        </w:rPr>
        <w:t>工程质量事故发生后所在项目部要及时采集第一手资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553" w:y="25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料，妥善保存现场物证，对事故经过作好记录，并根据需要对事故现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553" w:y="25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场进行摄像，为事故调查、处理提供依据。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605" w:x="3395" w:y="61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第十一条</w:t>
      </w:r>
      <w:r>
        <w:rPr>
          <w:rFonts w:ascii="Times New Roman"/>
          <w:color w:val="000000"/>
          <w:spacing w:val="353"/>
          <w:sz w:val="42"/>
        </w:rPr>
        <w:t xml:space="preserve"> </w:t>
      </w:r>
      <w:r>
        <w:rPr>
          <w:rFonts w:ascii="PREKHK+FangSong_GB2312" w:hAnsi="PREKHK+FangSong_GB2312" w:cs="PREKHK+FangSong_GB2312"/>
          <w:color w:val="000000"/>
          <w:spacing w:val="1"/>
          <w:sz w:val="42"/>
        </w:rPr>
        <w:t>发生工程质量事故后故意隐瞒不报，谎报或者拖延报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625" w:x="2553" w:y="70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告期限的，对所属单位及项目责任人要予以责任追究。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625" w:x="2553" w:y="7032"/>
        <w:widowControl w:val="off"/>
        <w:autoSpaceDE w:val="off"/>
        <w:autoSpaceDN w:val="off"/>
        <w:spacing w:before="379" w:after="0" w:line="421" w:lineRule="exact"/>
        <w:ind w:left="3637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第三章</w:t>
      </w:r>
      <w:r>
        <w:rPr>
          <w:rFonts w:ascii="Times New Roman"/>
          <w:color w:val="000000"/>
          <w:spacing w:val="320"/>
          <w:sz w:val="42"/>
        </w:rPr>
        <w:t xml:space="preserve"> </w:t>
      </w:r>
      <w:r>
        <w:rPr>
          <w:rFonts w:ascii="PREKHK+FangSong_GB2312" w:hAnsi="PREKHK+FangSong_GB2312" w:cs="PREKHK+FangSong_GB2312"/>
          <w:color w:val="000000"/>
          <w:spacing w:val="1"/>
          <w:sz w:val="42"/>
        </w:rPr>
        <w:t>质量事故处理和处罚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8868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第十二条</w:t>
      </w:r>
      <w:r>
        <w:rPr>
          <w:rFonts w:ascii="Times New Roman"/>
          <w:color w:val="000000"/>
          <w:spacing w:val="447"/>
          <w:sz w:val="42"/>
        </w:rPr>
        <w:t xml:space="preserve"> </w:t>
      </w:r>
      <w:r>
        <w:rPr>
          <w:rFonts w:ascii="PREKHK+FangSong_GB2312" w:hAnsi="PREKHK+FangSong_GB2312" w:cs="PREKHK+FangSong_GB2312"/>
          <w:color w:val="000000"/>
          <w:spacing w:val="1"/>
          <w:sz w:val="42"/>
        </w:rPr>
        <w:t>公司各级质量管理部门对于质量事故的处理要遵循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8868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-6"/>
          <w:sz w:val="42"/>
        </w:rPr>
        <w:t>“三不放过原则”。对违反施工质量管理的有关规定，或不按照技术要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8868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求施工，造成工程隐患的；在施工、验收工作中，对工程项目不进行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8868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严格的质量监督、管理和检查，放任损害企业利益行为发生的等不构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8868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成质量事故的违规行为直接责任人按有关规定给予处罚。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3" w:x="2553" w:y="13369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第十三条</w:t>
      </w:r>
      <w:r>
        <w:rPr>
          <w:rFonts w:ascii="Times New Roman"/>
          <w:color w:val="000000"/>
          <w:spacing w:val="177"/>
          <w:sz w:val="42"/>
        </w:rPr>
        <w:t xml:space="preserve"> </w:t>
      </w:r>
      <w:r>
        <w:rPr>
          <w:rFonts w:ascii="PREKHK+FangSong_GB2312" w:hAnsi="PREKHK+FangSong_GB2312" w:cs="PREKHK+FangSong_GB2312"/>
          <w:color w:val="000000"/>
          <w:spacing w:val="1"/>
          <w:sz w:val="42"/>
        </w:rPr>
        <w:t>公司根据造成质量事故的大小和责任轻重给予责任单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3" w:x="2553" w:y="13369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位和责任者经济处罚，同时给予责任者行政处分。造成危害社会公共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3" w:x="2553" w:y="13369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利益和安全并构成犯罪的，由司法机关依法追究刑事责任。发生质量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3" w:x="2553" w:y="13369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事故时，根据事故等级，对事故单位主要负责人给予处罚。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3" w:x="2553" w:y="13369"/>
        <w:widowControl w:val="off"/>
        <w:autoSpaceDE w:val="off"/>
        <w:autoSpaceDN w:val="off"/>
        <w:spacing w:before="479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第十四条</w:t>
      </w:r>
      <w:r>
        <w:rPr>
          <w:rFonts w:ascii="Times New Roman"/>
          <w:color w:val="000000"/>
          <w:spacing w:val="353"/>
          <w:sz w:val="42"/>
        </w:rPr>
        <w:t xml:space="preserve"> </w:t>
      </w:r>
      <w:r>
        <w:rPr>
          <w:rFonts w:ascii="PREKHK+FangSong_GB2312" w:hAnsi="PREKHK+FangSong_GB2312" w:cs="PREKHK+FangSong_GB2312"/>
          <w:color w:val="000000"/>
          <w:spacing w:val="1"/>
          <w:sz w:val="42"/>
        </w:rPr>
        <w:t>根据质量事故及时报告原则，发质量事故要及时报告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3" w:x="2553" w:y="13369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处理，对因报告不及时造成事态扩大、影响程度增加的按事故造成的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3" w:x="2553" w:y="13369"/>
        <w:widowControl w:val="off"/>
        <w:autoSpaceDE w:val="off"/>
        <w:autoSpaceDN w:val="off"/>
        <w:spacing w:before="48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影响和损失进行责任事故认定并加大处罚力度。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937" w:x="3395" w:y="1967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第十五条</w:t>
      </w:r>
      <w:r>
        <w:rPr>
          <w:rFonts w:ascii="Times New Roman"/>
          <w:color w:val="000000"/>
          <w:spacing w:val="112"/>
          <w:sz w:val="42"/>
        </w:rPr>
        <w:t xml:space="preserve"> </w:t>
      </w:r>
      <w:r>
        <w:rPr>
          <w:rFonts w:ascii="PREKHK+FangSong_GB2312" w:hAnsi="PREKHK+FangSong_GB2312" w:cs="PREKHK+FangSong_GB2312"/>
          <w:color w:val="000000"/>
          <w:spacing w:val="1"/>
          <w:sz w:val="42"/>
        </w:rPr>
        <w:t>重大以上（含重大）质量事故处罚。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553" w:y="2057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重大以上（含重大）质量事故的处理按照股份公司《关于进一步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553" w:y="20570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REKHK+FangSong_GB2312" w:hAnsi="PREKHK+FangSong_GB2312" w:cs="PREKHK+FangSong_GB2312"/>
          <w:color w:val="000000"/>
          <w:spacing w:val="1"/>
          <w:sz w:val="42"/>
        </w:rPr>
        <w:t>加大工程质量事故责任追究力度的暂行规定》中有关规定执行，由股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07" w:x="8984" w:y="2278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OFAJJT+Nimbus Roman No9 L Regular"/>
          <w:color w:val="000000"/>
          <w:spacing w:val="0"/>
          <w:sz w:val="32"/>
        </w:rPr>
      </w:pPr>
      <w:r>
        <w:rPr>
          <w:rFonts w:ascii="Cambria"/>
          <w:color w:val="000000"/>
          <w:spacing w:val="0"/>
          <w:sz w:val="32"/>
        </w:rPr>
        <w:t>-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OFAJJT+Nimbus Roman No9 L Regular"/>
          <w:color w:val="000000"/>
          <w:spacing w:val="0"/>
          <w:sz w:val="32"/>
        </w:rPr>
        <w:t>4</w:t>
      </w:r>
      <w:r>
        <w:rPr>
          <w:rFonts w:ascii="OFAJJT+Nimbus Roman No9 L Regular"/>
          <w:color w:val="000000"/>
          <w:spacing w:val="-2"/>
          <w:sz w:val="32"/>
        </w:rPr>
        <w:t xml:space="preserve"> </w:t>
      </w:r>
      <w:r>
        <w:rPr>
          <w:rFonts w:ascii="OFAJJT+Nimbus Roman No9 L Regular"/>
          <w:color w:val="000000"/>
          <w:spacing w:val="0"/>
          <w:sz w:val="32"/>
        </w:rPr>
        <w:t>-</w:t>
      </w:r>
      <w:r>
        <w:rPr>
          <w:rFonts w:ascii="OFAJJT+Nimbus Roman No9 L Regular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124pt;margin-top:65.1pt;z-index:-15;width:64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5016" w:x="2553" w:y="25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份公司牵头负责事故的调查和处理，并决定处理意见。处理原则如下：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553" w:y="2532"/>
        <w:widowControl w:val="off"/>
        <w:autoSpaceDE w:val="off"/>
        <w:autoSpaceDN w:val="off"/>
        <w:spacing w:before="479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（一）纪律处分和组织处理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789" w:x="3392" w:y="43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1</w:t>
      </w:r>
      <w:r>
        <w:rPr>
          <w:rFonts w:ascii="LTCETS+FangSong_GB2312" w:hAnsi="LTCETS+FangSong_GB2312" w:cs="LTCETS+FangSong_GB2312"/>
          <w:color w:val="000000"/>
          <w:spacing w:val="1"/>
          <w:sz w:val="42"/>
        </w:rPr>
        <w:t>、重大质量事故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055" w:x="3392" w:y="52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（</w:t>
      </w:r>
      <w:r>
        <w:rPr>
          <w:rFonts w:ascii="VENMBV+FangSong_GB2312"/>
          <w:color w:val="000000"/>
          <w:spacing w:val="-1"/>
          <w:sz w:val="42"/>
        </w:rPr>
        <w:t>1</w:t>
      </w:r>
      <w:r>
        <w:rPr>
          <w:rFonts w:ascii="LTCETS+FangSong_GB2312" w:hAnsi="LTCETS+FangSong_GB2312" w:cs="LTCETS+FangSong_GB2312"/>
          <w:color w:val="000000"/>
          <w:spacing w:val="1"/>
          <w:sz w:val="42"/>
        </w:rPr>
        <w:t>）发生重大质量事故时：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750" w:x="3392" w:y="61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对项目经理给予记大过或降职处分；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109" w:x="3392" w:y="70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对二级单位质量管理第一责任人给予记过或记大过处分；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109" w:x="3392" w:y="7032"/>
        <w:widowControl w:val="off"/>
        <w:autoSpaceDE w:val="off"/>
        <w:autoSpaceDN w:val="off"/>
        <w:spacing w:before="48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（</w:t>
      </w:r>
      <w:r>
        <w:rPr>
          <w:rFonts w:ascii="VENMBV+FangSong_GB2312"/>
          <w:color w:val="000000"/>
          <w:spacing w:val="-1"/>
          <w:sz w:val="42"/>
        </w:rPr>
        <w:t>2</w:t>
      </w:r>
      <w:r>
        <w:rPr>
          <w:rFonts w:ascii="LTCETS+FangSong_GB2312" w:hAnsi="LTCETS+FangSong_GB2312" w:cs="LTCETS+FangSong_GB2312"/>
          <w:color w:val="000000"/>
          <w:spacing w:val="1"/>
          <w:sz w:val="42"/>
        </w:rPr>
        <w:t>）年内同一单位发生两起重大质量事故时：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109" w:x="3392" w:y="70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对项目经理给予降职或撤职处分；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109" w:x="3392" w:y="97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对二级单位质量管理第一责任人给予记大过或降职处分；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109" w:x="3392" w:y="97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对公司主要负责人诫勉谈话或给予警告、记过处分。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109" w:x="3392" w:y="97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（</w:t>
      </w:r>
      <w:r>
        <w:rPr>
          <w:rFonts w:ascii="VENMBV+FangSong_GB2312"/>
          <w:color w:val="000000"/>
          <w:spacing w:val="-1"/>
          <w:sz w:val="42"/>
        </w:rPr>
        <w:t>3</w:t>
      </w:r>
      <w:r>
        <w:rPr>
          <w:rFonts w:ascii="LTCETS+FangSong_GB2312" w:hAnsi="LTCETS+FangSong_GB2312" w:cs="LTCETS+FangSong_GB2312"/>
          <w:color w:val="000000"/>
          <w:spacing w:val="1"/>
          <w:sz w:val="42"/>
        </w:rPr>
        <w:t>）年内同一单位发生三起重大质量事故时：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109" w:x="3392" w:y="97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对项目经理给予撤职或解除劳动关系处分；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109" w:x="3392" w:y="97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对二级单位质量管理第一责任人给予降职或撤职处分；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109" w:x="3392" w:y="97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对公司主要负责人给予警告、记过或记大过处分。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109" w:x="3392" w:y="97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2</w:t>
      </w:r>
      <w:r>
        <w:rPr>
          <w:rFonts w:ascii="LTCETS+FangSong_GB2312" w:hAnsi="LTCETS+FangSong_GB2312" w:cs="LTCETS+FangSong_GB2312"/>
          <w:color w:val="000000"/>
          <w:spacing w:val="1"/>
          <w:sz w:val="42"/>
        </w:rPr>
        <w:t>、特大质量事故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055" w:x="3392" w:y="1603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（</w:t>
      </w:r>
      <w:r>
        <w:rPr>
          <w:rFonts w:ascii="VENMBV+FangSong_GB2312"/>
          <w:color w:val="000000"/>
          <w:spacing w:val="-1"/>
          <w:sz w:val="42"/>
        </w:rPr>
        <w:t>1</w:t>
      </w:r>
      <w:r>
        <w:rPr>
          <w:rFonts w:ascii="LTCETS+FangSong_GB2312" w:hAnsi="LTCETS+FangSong_GB2312" w:cs="LTCETS+FangSong_GB2312"/>
          <w:color w:val="000000"/>
          <w:spacing w:val="1"/>
          <w:sz w:val="42"/>
        </w:rPr>
        <w:t>）发生特大质量事故时：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266" w:x="3392" w:y="1693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对项目经理给予降职或撤职处分；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109" w:x="3392" w:y="1783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对二级单位质量管理第一责任人给予记大过或降职处分；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109" w:x="3392" w:y="17833"/>
        <w:widowControl w:val="off"/>
        <w:autoSpaceDE w:val="off"/>
        <w:autoSpaceDN w:val="off"/>
        <w:spacing w:before="48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对公司主要负责人诫勉谈话或给予警告、记过处分。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109" w:x="3392" w:y="17833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（</w:t>
      </w:r>
      <w:r>
        <w:rPr>
          <w:rFonts w:ascii="VENMBV+FangSong_GB2312"/>
          <w:color w:val="000000"/>
          <w:spacing w:val="-1"/>
          <w:sz w:val="42"/>
        </w:rPr>
        <w:t>2</w:t>
      </w:r>
      <w:r>
        <w:rPr>
          <w:rFonts w:ascii="LTCETS+FangSong_GB2312" w:hAnsi="LTCETS+FangSong_GB2312" w:cs="LTCETS+FangSong_GB2312"/>
          <w:color w:val="000000"/>
          <w:spacing w:val="1"/>
          <w:sz w:val="42"/>
        </w:rPr>
        <w:t>）年内同一单位发生两起特大质量事故时：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109" w:x="3392" w:y="17833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对项目经理给予撤职或解除劳动关系处分；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109" w:x="3392" w:y="17833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CETS+FangSong_GB2312" w:hAnsi="LTCETS+FangSong_GB2312" w:cs="LTCETS+FangSong_GB2312"/>
          <w:color w:val="000000"/>
          <w:spacing w:val="1"/>
          <w:sz w:val="42"/>
        </w:rPr>
        <w:t>对二级单位质量管理第一责任人给予降职或撤职处分；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07" w:x="8984" w:y="2278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KHSPVU+Nimbus Roman No9 L Regular"/>
          <w:color w:val="000000"/>
          <w:spacing w:val="0"/>
          <w:sz w:val="32"/>
        </w:rPr>
      </w:pPr>
      <w:r>
        <w:rPr>
          <w:rFonts w:ascii="Cambria"/>
          <w:color w:val="000000"/>
          <w:spacing w:val="0"/>
          <w:sz w:val="32"/>
        </w:rPr>
        <w:t>-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KHSPVU+Nimbus Roman No9 L Regular"/>
          <w:color w:val="000000"/>
          <w:spacing w:val="0"/>
          <w:sz w:val="32"/>
        </w:rPr>
        <w:t>5</w:t>
      </w:r>
      <w:r>
        <w:rPr>
          <w:rFonts w:ascii="KHSPVU+Nimbus Roman No9 L Regular"/>
          <w:color w:val="000000"/>
          <w:spacing w:val="-2"/>
          <w:sz w:val="32"/>
        </w:rPr>
        <w:t xml:space="preserve"> </w:t>
      </w:r>
      <w:r>
        <w:rPr>
          <w:rFonts w:ascii="KHSPVU+Nimbus Roman No9 L Regular"/>
          <w:color w:val="000000"/>
          <w:spacing w:val="0"/>
          <w:sz w:val="32"/>
        </w:rPr>
        <w:t>-</w:t>
      </w:r>
      <w:r>
        <w:rPr>
          <w:rFonts w:ascii="KHSPVU+Nimbus Roman No9 L Regular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124pt;margin-top:65.1pt;z-index:-19;width:64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0656" w:x="3392" w:y="25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对公司主要负责人给予警告、记过或记大过处分。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656" w:x="3392" w:y="25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（</w:t>
      </w:r>
      <w:r>
        <w:rPr>
          <w:rFonts w:ascii="VENMBV+FangSong_GB2312"/>
          <w:color w:val="000000"/>
          <w:spacing w:val="-1"/>
          <w:sz w:val="42"/>
        </w:rPr>
        <w:t>3</w:t>
      </w:r>
      <w:r>
        <w:rPr>
          <w:rFonts w:ascii="PJEFWT+FangSong_GB2312" w:hAnsi="PJEFWT+FangSong_GB2312" w:cs="PJEFWT+FangSong_GB2312"/>
          <w:color w:val="000000"/>
          <w:spacing w:val="1"/>
          <w:sz w:val="42"/>
        </w:rPr>
        <w:t>）年内同一单位发生三起特大质量事故时：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656" w:x="3392" w:y="25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对项目经理给予解除劳动关系处分；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52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对二级单位质量管理第一责任人给予撤职或解除劳动关系处分；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52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对公司主要负责人给予记过或记大过、降职或撤职处分。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52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（二）经济处罚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79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受到警告处分的，给予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VENMBV+FangSong_GB2312"/>
          <w:color w:val="000000"/>
          <w:spacing w:val="1"/>
          <w:sz w:val="42"/>
        </w:rPr>
        <w:t>10000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PJEFWT+FangSong_GB2312" w:hAnsi="PJEFWT+FangSong_GB2312" w:cs="PJEFWT+FangSong_GB2312"/>
          <w:color w:val="000000"/>
          <w:spacing w:val="1"/>
          <w:sz w:val="42"/>
        </w:rPr>
        <w:t>元的经济处罚；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79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受到记过处分的，给予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VENMBV+FangSong_GB2312"/>
          <w:color w:val="000000"/>
          <w:spacing w:val="1"/>
          <w:sz w:val="42"/>
        </w:rPr>
        <w:t>15000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PJEFWT+FangSong_GB2312" w:hAnsi="PJEFWT+FangSong_GB2312" w:cs="PJEFWT+FangSong_GB2312"/>
          <w:color w:val="000000"/>
          <w:spacing w:val="1"/>
          <w:sz w:val="42"/>
        </w:rPr>
        <w:t>元的经济处罚；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79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受到记大过处分的，给予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VENMBV+FangSong_GB2312"/>
          <w:color w:val="000000"/>
          <w:spacing w:val="1"/>
          <w:sz w:val="42"/>
        </w:rPr>
        <w:t>20000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PJEFWT+FangSong_GB2312" w:hAnsi="PJEFWT+FangSong_GB2312" w:cs="PJEFWT+FangSong_GB2312"/>
          <w:color w:val="000000"/>
          <w:spacing w:val="1"/>
          <w:sz w:val="42"/>
        </w:rPr>
        <w:t>元的经济处罚；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79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受到降职处分的，给予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VENMBV+FangSong_GB2312"/>
          <w:color w:val="000000"/>
          <w:spacing w:val="1"/>
          <w:sz w:val="42"/>
        </w:rPr>
        <w:t>30000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PJEFWT+FangSong_GB2312" w:hAnsi="PJEFWT+FangSong_GB2312" w:cs="PJEFWT+FangSong_GB2312"/>
          <w:color w:val="000000"/>
          <w:spacing w:val="1"/>
          <w:sz w:val="42"/>
        </w:rPr>
        <w:t>元的经济处罚；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79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受到撤职处分的，给予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VENMBV+FangSong_GB2312"/>
          <w:color w:val="000000"/>
          <w:spacing w:val="1"/>
          <w:sz w:val="42"/>
        </w:rPr>
        <w:t>45000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PJEFWT+FangSong_GB2312" w:hAnsi="PJEFWT+FangSong_GB2312" w:cs="PJEFWT+FangSong_GB2312"/>
          <w:color w:val="000000"/>
          <w:spacing w:val="1"/>
          <w:sz w:val="42"/>
        </w:rPr>
        <w:t>元的经济处罚；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79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（三）其他相关责任人根据事故调查结果和责任界定给予相应处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578" w:x="2553" w:y="1333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罚，参照执行。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553" w:y="14233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第十六条</w:t>
      </w:r>
      <w:r>
        <w:rPr>
          <w:rFonts w:ascii="Times New Roman"/>
          <w:color w:val="000000"/>
          <w:spacing w:val="177"/>
          <w:sz w:val="42"/>
        </w:rPr>
        <w:t xml:space="preserve"> </w:t>
      </w:r>
      <w:r>
        <w:rPr>
          <w:rFonts w:ascii="PJEFWT+FangSong_GB2312" w:hAnsi="PJEFWT+FangSong_GB2312" w:cs="PJEFWT+FangSong_GB2312"/>
          <w:color w:val="000000"/>
          <w:spacing w:val="1"/>
          <w:sz w:val="42"/>
        </w:rPr>
        <w:t>发生一般质量事故和较大质量事故的，由公司进行处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553" w:y="14233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理，处理结果报股份公司工程科技部备案。一是对项目经理和二级单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553" w:y="14233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位质量管理第一责任人进行处罚，二是对项目总工（或总质检师）和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553" w:y="14233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二级单位对质量管理工作负直接领导责任的总工程师进行处罚；其他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553" w:y="14233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相关责任人员根据事故调查结果和责任界定，参照本规定执行。具体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553" w:y="14233"/>
        <w:widowControl w:val="off"/>
        <w:autoSpaceDE w:val="off"/>
        <w:autoSpaceDN w:val="off"/>
        <w:spacing w:before="48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由二级单位负责进行处理，处理意见报公司质量管理领导小组审批后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894" w:x="2553" w:y="1963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执行。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13" w:x="3392" w:y="2043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PJEFWT+FangSong_GB2312" w:hAnsi="PJEFWT+FangSong_GB2312" w:cs="PJEFWT+FangSong_GB2312"/>
          <w:color w:val="000000"/>
          <w:spacing w:val="1"/>
          <w:sz w:val="42"/>
        </w:rPr>
        <w:t>（一）纪律处分和组织处理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631" w:x="3392" w:y="2147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1</w:t>
      </w:r>
      <w:r>
        <w:rPr>
          <w:rFonts w:ascii="PJEFWT+FangSong_GB2312" w:hAnsi="PJEFWT+FangSong_GB2312" w:cs="PJEFWT+FangSong_GB2312"/>
          <w:color w:val="000000"/>
          <w:spacing w:val="1"/>
          <w:sz w:val="42"/>
        </w:rPr>
        <w:t>、一般质量事故处罚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07" w:x="8984" w:y="2278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FNCROA+Nimbus Roman No9 L Regular"/>
          <w:color w:val="000000"/>
          <w:spacing w:val="0"/>
          <w:sz w:val="32"/>
        </w:rPr>
      </w:pPr>
      <w:r>
        <w:rPr>
          <w:rFonts w:ascii="Cambria"/>
          <w:color w:val="000000"/>
          <w:spacing w:val="0"/>
          <w:sz w:val="32"/>
        </w:rPr>
        <w:t>-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FNCROA+Nimbus Roman No9 L Regular"/>
          <w:color w:val="000000"/>
          <w:spacing w:val="0"/>
          <w:sz w:val="32"/>
        </w:rPr>
        <w:t>6</w:t>
      </w:r>
      <w:r>
        <w:rPr>
          <w:rFonts w:ascii="FNCROA+Nimbus Roman No9 L Regular"/>
          <w:color w:val="000000"/>
          <w:spacing w:val="-2"/>
          <w:sz w:val="32"/>
        </w:rPr>
        <w:t xml:space="preserve"> </w:t>
      </w:r>
      <w:r>
        <w:rPr>
          <w:rFonts w:ascii="FNCROA+Nimbus Roman No9 L Regular"/>
          <w:color w:val="000000"/>
          <w:spacing w:val="0"/>
          <w:sz w:val="32"/>
        </w:rPr>
        <w:t>-</w:t>
      </w:r>
      <w:r>
        <w:rPr>
          <w:rFonts w:ascii="FNCROA+Nimbus Roman No9 L Regular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124pt;margin-top:65.1pt;z-index:-23;width:64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055" w:x="3392" w:y="25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VCVKJ+FangSong_GB2312" w:hAnsi="OVCVKJ+FangSong_GB2312" w:cs="OVCVKJ+FangSong_GB2312"/>
          <w:color w:val="000000"/>
          <w:spacing w:val="1"/>
          <w:sz w:val="42"/>
        </w:rPr>
        <w:t>（</w:t>
      </w:r>
      <w:r>
        <w:rPr>
          <w:rFonts w:ascii="VENMBV+FangSong_GB2312"/>
          <w:color w:val="000000"/>
          <w:spacing w:val="-1"/>
          <w:sz w:val="42"/>
        </w:rPr>
        <w:t>1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）发生一般质量事故时：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992" w:x="3392" w:y="34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1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）对项目经理给予警告或记过处分；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5" w:x="3392" w:y="43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2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）对二级单位质量管理第一责任人给予警告处分；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5" w:x="3392" w:y="43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3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）对项目部质量负责人（项目总工或总质检师）给予警告处分；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5" w:x="3392" w:y="43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4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）对二级单位总工程师给予通报批评；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930" w:x="3392" w:y="70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VCVKJ+FangSong_GB2312" w:hAnsi="OVCVKJ+FangSong_GB2312" w:cs="OVCVKJ+FangSong_GB2312"/>
          <w:color w:val="000000"/>
          <w:spacing w:val="1"/>
          <w:sz w:val="42"/>
        </w:rPr>
        <w:t>（</w:t>
      </w:r>
      <w:r>
        <w:rPr>
          <w:rFonts w:ascii="VENMBV+FangSong_GB2312"/>
          <w:color w:val="000000"/>
          <w:spacing w:val="-1"/>
          <w:sz w:val="42"/>
        </w:rPr>
        <w:t>2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）年内同一单位发生两起一般质量事故时：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930" w:x="3392" w:y="7032"/>
        <w:widowControl w:val="off"/>
        <w:autoSpaceDE w:val="off"/>
        <w:autoSpaceDN w:val="off"/>
        <w:spacing w:before="48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1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）对项目经理给予记过或记大过处分；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5" w:x="3392" w:y="88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2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）对二级单位质量管理第一责任人警告或记过处分；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5" w:x="3392" w:y="88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3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）对项目部质量负责人（项目总工或总质检师）给予警告或记过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894" w:x="2553" w:y="106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VCVKJ+FangSong_GB2312" w:hAnsi="OVCVKJ+FangSong_GB2312" w:cs="OVCVKJ+FangSong_GB2312"/>
          <w:color w:val="000000"/>
          <w:spacing w:val="1"/>
          <w:sz w:val="42"/>
        </w:rPr>
        <w:t>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383" w:x="3392" w:y="115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4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）对二级单位总工程师给予通报批评或警告处分；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383" w:x="3392" w:y="115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VCVKJ+FangSong_GB2312" w:hAnsi="OVCVKJ+FangSong_GB2312" w:cs="OVCVKJ+FangSong_GB2312"/>
          <w:color w:val="000000"/>
          <w:spacing w:val="1"/>
          <w:sz w:val="42"/>
        </w:rPr>
        <w:t>（</w:t>
      </w:r>
      <w:r>
        <w:rPr>
          <w:rFonts w:ascii="VENMBV+FangSong_GB2312"/>
          <w:color w:val="000000"/>
          <w:spacing w:val="-1"/>
          <w:sz w:val="42"/>
        </w:rPr>
        <w:t>3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）年内同一单位发生三起及以上一般质量事故时：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383" w:x="3392" w:y="115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1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）对项目经理给予记大过或降职处分；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5" w:x="3392" w:y="1423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2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）对二级单位质量管理第一责任人给予记过或记大过处分；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5" w:x="3392" w:y="14233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3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）对项目部质量负责人（项目总工或总质检师）给予记过或记大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315" w:x="2553" w:y="1603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VCVKJ+FangSong_GB2312" w:hAnsi="OVCVKJ+FangSong_GB2312" w:cs="OVCVKJ+FangSong_GB2312"/>
          <w:color w:val="000000"/>
          <w:spacing w:val="1"/>
          <w:sz w:val="42"/>
        </w:rPr>
        <w:t>过处分；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930" w:x="3392" w:y="1693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4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）对二级单位总工程师给予警告或记过处分；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930" w:x="3392" w:y="16933"/>
        <w:widowControl w:val="off"/>
        <w:autoSpaceDE w:val="off"/>
        <w:autoSpaceDN w:val="off"/>
        <w:spacing w:before="3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2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、较大质量事故处罚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055" w:x="3392" w:y="1866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VCVKJ+FangSong_GB2312" w:hAnsi="OVCVKJ+FangSong_GB2312" w:cs="OVCVKJ+FangSong_GB2312"/>
          <w:color w:val="000000"/>
          <w:spacing w:val="1"/>
          <w:sz w:val="42"/>
        </w:rPr>
        <w:t>（</w:t>
      </w:r>
      <w:r>
        <w:rPr>
          <w:rFonts w:ascii="VENMBV+FangSong_GB2312"/>
          <w:color w:val="000000"/>
          <w:spacing w:val="-1"/>
          <w:sz w:val="42"/>
        </w:rPr>
        <w:t>1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）发生较大质量事故时：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352" w:x="3392" w:y="1960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1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）对项目经理给予记过或记大过处分；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352" w:x="3392" w:y="1960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2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）对二级单位质量管理第一责任人给予警告或记过处分；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5" w:x="3392" w:y="2157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3</w:t>
      </w:r>
      <w:r>
        <w:rPr>
          <w:rFonts w:ascii="OVCVKJ+FangSong_GB2312" w:hAnsi="OVCVKJ+FangSong_GB2312" w:cs="OVCVKJ+FangSong_GB2312"/>
          <w:color w:val="000000"/>
          <w:spacing w:val="1"/>
          <w:sz w:val="42"/>
        </w:rPr>
        <w:t>）对项目部质量负责人（项目总工或总质检师）给予警告或记过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07" w:x="8984" w:y="2278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QLQGAH+Nimbus Roman No9 L Regular"/>
          <w:color w:val="000000"/>
          <w:spacing w:val="0"/>
          <w:sz w:val="32"/>
        </w:rPr>
      </w:pPr>
      <w:r>
        <w:rPr>
          <w:rFonts w:ascii="Cambria"/>
          <w:color w:val="000000"/>
          <w:spacing w:val="0"/>
          <w:sz w:val="32"/>
        </w:rPr>
        <w:t>-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QLQGAH+Nimbus Roman No9 L Regular"/>
          <w:color w:val="000000"/>
          <w:spacing w:val="0"/>
          <w:sz w:val="32"/>
        </w:rPr>
        <w:t>7</w:t>
      </w:r>
      <w:r>
        <w:rPr>
          <w:rFonts w:ascii="QLQGAH+Nimbus Roman No9 L Regular"/>
          <w:color w:val="000000"/>
          <w:spacing w:val="-2"/>
          <w:sz w:val="32"/>
        </w:rPr>
        <w:t xml:space="preserve"> </w:t>
      </w:r>
      <w:r>
        <w:rPr>
          <w:rFonts w:ascii="QLQGAH+Nimbus Roman No9 L Regular"/>
          <w:color w:val="000000"/>
          <w:spacing w:val="0"/>
          <w:sz w:val="32"/>
        </w:rPr>
        <w:t>-</w:t>
      </w:r>
      <w:r>
        <w:rPr>
          <w:rFonts w:ascii="QLQGAH+Nimbus Roman No9 L Regular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6" style="position:absolute;margin-left:124pt;margin-top:65.1pt;z-index:-27;width:64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470" w:x="2553" w:y="25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RPQLNV+FangSong_GB2312" w:hAnsi="RPQLNV+FangSong_GB2312" w:cs="RPQLNV+FangSong_GB2312"/>
          <w:color w:val="000000"/>
          <w:spacing w:val="1"/>
          <w:sz w:val="42"/>
        </w:rPr>
        <w:t>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470" w:x="2553" w:y="2532"/>
        <w:widowControl w:val="off"/>
        <w:autoSpaceDE w:val="off"/>
        <w:autoSpaceDN w:val="off"/>
        <w:spacing w:before="479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4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）对二级单位总工程师给予警告；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930" w:x="3392" w:y="423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RPQLNV+FangSong_GB2312" w:hAnsi="RPQLNV+FangSong_GB2312" w:cs="RPQLNV+FangSong_GB2312"/>
          <w:color w:val="000000"/>
          <w:spacing w:val="1"/>
          <w:sz w:val="42"/>
        </w:rPr>
        <w:t>（</w:t>
      </w:r>
      <w:r>
        <w:rPr>
          <w:rFonts w:ascii="VENMBV+FangSong_GB2312"/>
          <w:color w:val="000000"/>
          <w:spacing w:val="-1"/>
          <w:sz w:val="42"/>
        </w:rPr>
        <w:t>2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）年内同一单位发生两起较大质量事故时：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930" w:x="3392" w:y="423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1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）对项目经理给予记大过或降职处分；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836" w:x="3392" w:y="610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2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）对二级单位质量管理第一责任人给予记过或记大过处分；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5" w:x="3392" w:y="714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3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）对项目部质量负责人（项目总工或总质检师）给予记过或记大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315" w:x="2553" w:y="804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RPQLNV+FangSong_GB2312" w:hAnsi="RPQLNV+FangSong_GB2312" w:cs="RPQLNV+FangSong_GB2312"/>
          <w:color w:val="000000"/>
          <w:spacing w:val="1"/>
          <w:sz w:val="42"/>
        </w:rPr>
        <w:t>过处分；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930" w:x="3392" w:y="894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4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）对二级单位总工程师给予警告或记过处分；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383" w:x="3392" w:y="974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RPQLNV+FangSong_GB2312" w:hAnsi="RPQLNV+FangSong_GB2312" w:cs="RPQLNV+FangSong_GB2312"/>
          <w:color w:val="000000"/>
          <w:spacing w:val="1"/>
          <w:sz w:val="42"/>
        </w:rPr>
        <w:t>（</w:t>
      </w:r>
      <w:r>
        <w:rPr>
          <w:rFonts w:ascii="VENMBV+FangSong_GB2312"/>
          <w:color w:val="000000"/>
          <w:spacing w:val="-1"/>
          <w:sz w:val="42"/>
        </w:rPr>
        <w:t>3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）年内同一单位发生三起及以上较大质量事故时：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992" w:x="3392" w:y="1067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1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）对项目经理给予降职或撤职处分；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836" w:x="3392" w:y="1161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2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）对二级单位质量管理第一责任人给予记大过或降职处分。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5" w:x="3392" w:y="1264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-1"/>
          <w:sz w:val="42"/>
        </w:rPr>
        <w:t>3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）对项目部质量负责人（项目总工或总质检师）给予记大过或降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315" w:x="2553" w:y="1354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RPQLNV+FangSong_GB2312" w:hAnsi="RPQLNV+FangSong_GB2312" w:cs="RPQLNV+FangSong_GB2312"/>
          <w:color w:val="000000"/>
          <w:spacing w:val="1"/>
          <w:sz w:val="42"/>
        </w:rPr>
        <w:t>职处分；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656" w:x="3392" w:y="14449"/>
        <w:widowControl w:val="off"/>
        <w:autoSpaceDE w:val="off"/>
        <w:autoSpaceDN w:val="off"/>
        <w:spacing w:before="0" w:after="0" w:line="421" w:lineRule="exact"/>
        <w:ind w:left="21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ENMBV+FangSong_GB2312"/>
          <w:color w:val="000000"/>
          <w:spacing w:val="1"/>
          <w:sz w:val="42"/>
        </w:rPr>
        <w:t>4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）对二级单位总工程师给予记过或记大过处分；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656" w:x="3392" w:y="14449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RPQLNV+FangSong_GB2312" w:hAnsi="RPQLNV+FangSong_GB2312" w:cs="RPQLNV+FangSong_GB2312"/>
          <w:color w:val="000000"/>
          <w:spacing w:val="1"/>
          <w:sz w:val="42"/>
        </w:rPr>
        <w:t>（二）经济处罚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1624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RPQLNV+FangSong_GB2312" w:hAnsi="RPQLNV+FangSong_GB2312" w:cs="RPQLNV+FangSong_GB2312"/>
          <w:color w:val="000000"/>
          <w:spacing w:val="1"/>
          <w:sz w:val="42"/>
        </w:rPr>
        <w:t>受到通报批评的，给予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VENMBV+FangSong_GB2312"/>
          <w:color w:val="000000"/>
          <w:spacing w:val="0"/>
          <w:sz w:val="42"/>
        </w:rPr>
        <w:t>5000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元的经济处罚；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16249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RPQLNV+FangSong_GB2312" w:hAnsi="RPQLNV+FangSong_GB2312" w:cs="RPQLNV+FangSong_GB2312"/>
          <w:color w:val="000000"/>
          <w:spacing w:val="1"/>
          <w:sz w:val="42"/>
        </w:rPr>
        <w:t>受到警告处分的，给予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VENMBV+FangSong_GB2312"/>
          <w:color w:val="000000"/>
          <w:spacing w:val="0"/>
          <w:sz w:val="42"/>
        </w:rPr>
        <w:t>10000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元的经济处罚；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16249"/>
        <w:widowControl w:val="off"/>
        <w:autoSpaceDE w:val="off"/>
        <w:autoSpaceDN w:val="off"/>
        <w:spacing w:before="48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RPQLNV+FangSong_GB2312" w:hAnsi="RPQLNV+FangSong_GB2312" w:cs="RPQLNV+FangSong_GB2312"/>
          <w:color w:val="000000"/>
          <w:spacing w:val="1"/>
          <w:sz w:val="42"/>
        </w:rPr>
        <w:t>受到记过处分的，给予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VENMBV+FangSong_GB2312"/>
          <w:color w:val="000000"/>
          <w:spacing w:val="0"/>
          <w:sz w:val="42"/>
        </w:rPr>
        <w:t>15000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元的经济处罚；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16249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RPQLNV+FangSong_GB2312" w:hAnsi="RPQLNV+FangSong_GB2312" w:cs="RPQLNV+FangSong_GB2312"/>
          <w:color w:val="000000"/>
          <w:spacing w:val="1"/>
          <w:sz w:val="42"/>
        </w:rPr>
        <w:t>受到记大过处分的，给予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VENMBV+FangSong_GB2312"/>
          <w:color w:val="000000"/>
          <w:spacing w:val="0"/>
          <w:sz w:val="42"/>
        </w:rPr>
        <w:t>20000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元的经济处罚；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16249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RPQLNV+FangSong_GB2312" w:hAnsi="RPQLNV+FangSong_GB2312" w:cs="RPQLNV+FangSong_GB2312"/>
          <w:color w:val="000000"/>
          <w:spacing w:val="1"/>
          <w:sz w:val="42"/>
        </w:rPr>
        <w:t>受到降职处分的，给予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VENMBV+FangSong_GB2312"/>
          <w:color w:val="000000"/>
          <w:spacing w:val="0"/>
          <w:sz w:val="42"/>
        </w:rPr>
        <w:t>30000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元的经济处罚；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16249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RPQLNV+FangSong_GB2312" w:hAnsi="RPQLNV+FangSong_GB2312" w:cs="RPQLNV+FangSong_GB2312"/>
          <w:color w:val="000000"/>
          <w:spacing w:val="1"/>
          <w:sz w:val="42"/>
        </w:rPr>
        <w:t>受到撤职处分的，给予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VENMBV+FangSong_GB2312"/>
          <w:color w:val="000000"/>
          <w:spacing w:val="0"/>
          <w:sz w:val="42"/>
        </w:rPr>
        <w:t>45000</w:t>
      </w:r>
      <w:r>
        <w:rPr>
          <w:rFonts w:ascii="RPQLNV+FangSong_GB2312" w:hAnsi="RPQLNV+FangSong_GB2312" w:cs="RPQLNV+FangSong_GB2312"/>
          <w:color w:val="000000"/>
          <w:spacing w:val="1"/>
          <w:sz w:val="42"/>
        </w:rPr>
        <w:t>元的经济处罚；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92" w:y="16249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RPQLNV+FangSong_GB2312" w:hAnsi="RPQLNV+FangSong_GB2312" w:cs="RPQLNV+FangSong_GB2312"/>
          <w:color w:val="000000"/>
          <w:spacing w:val="1"/>
          <w:sz w:val="42"/>
        </w:rPr>
        <w:t>（三）其他相关责任人根据事故调查结果和责任界定给予相应处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07" w:x="8984" w:y="2278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UBTBCS+Nimbus Roman No9 L Regular"/>
          <w:color w:val="000000"/>
          <w:spacing w:val="0"/>
          <w:sz w:val="32"/>
        </w:rPr>
      </w:pPr>
      <w:r>
        <w:rPr>
          <w:rFonts w:ascii="Cambria"/>
          <w:color w:val="000000"/>
          <w:spacing w:val="0"/>
          <w:sz w:val="32"/>
        </w:rPr>
        <w:t>-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UBTBCS+Nimbus Roman No9 L Regular"/>
          <w:color w:val="000000"/>
          <w:spacing w:val="0"/>
          <w:sz w:val="32"/>
        </w:rPr>
        <w:t>8</w:t>
      </w:r>
      <w:r>
        <w:rPr>
          <w:rFonts w:ascii="UBTBCS+Nimbus Roman No9 L Regular"/>
          <w:color w:val="000000"/>
          <w:spacing w:val="-2"/>
          <w:sz w:val="32"/>
        </w:rPr>
        <w:t xml:space="preserve"> </w:t>
      </w:r>
      <w:r>
        <w:rPr>
          <w:rFonts w:ascii="UBTBCS+Nimbus Roman No9 L Regular"/>
          <w:color w:val="000000"/>
          <w:spacing w:val="0"/>
          <w:sz w:val="32"/>
        </w:rPr>
        <w:t>-</w:t>
      </w:r>
      <w:r>
        <w:rPr>
          <w:rFonts w:ascii="UBTBCS+Nimbus Roman No9 L Regular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7" style="position:absolute;margin-left:124pt;margin-top:65.1pt;z-index:-31;width:64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844" w:x="2553" w:y="25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罚，参照本规定执行。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69" w:x="2553" w:y="3432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第十七条</w:t>
      </w:r>
      <w:r>
        <w:rPr>
          <w:rFonts w:ascii="Times New Roman"/>
          <w:color w:val="000000"/>
          <w:spacing w:val="349"/>
          <w:sz w:val="42"/>
        </w:rPr>
        <w:t xml:space="preserve"> </w:t>
      </w:r>
      <w:r>
        <w:rPr>
          <w:rFonts w:ascii="COPFHC+FangSong_GB2312" w:hAnsi="COPFHC+FangSong_GB2312" w:cs="COPFHC+FangSong_GB2312"/>
          <w:color w:val="000000"/>
          <w:spacing w:val="1"/>
          <w:sz w:val="42"/>
        </w:rPr>
        <w:t>项目部发生质量事故次数处罚标准指从该项目开工至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69" w:x="2553" w:y="34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项目完工为止。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69" w:x="2553" w:y="5232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第十八条</w:t>
      </w:r>
      <w:r>
        <w:rPr>
          <w:rFonts w:ascii="Times New Roman"/>
          <w:color w:val="000000"/>
          <w:spacing w:val="349"/>
          <w:sz w:val="42"/>
        </w:rPr>
        <w:t xml:space="preserve"> </w:t>
      </w:r>
      <w:r>
        <w:rPr>
          <w:rFonts w:ascii="COPFHC+FangSong_GB2312" w:hAnsi="COPFHC+FangSong_GB2312" w:cs="COPFHC+FangSong_GB2312"/>
          <w:color w:val="000000"/>
          <w:spacing w:val="1"/>
          <w:sz w:val="42"/>
        </w:rPr>
        <w:t>二级单位发生质量事故次数处罚标准指一个年度内二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69" w:x="2553" w:y="52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级单位所属项目累计发生质量事故次数。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69" w:x="2553" w:y="7032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第十九条</w:t>
      </w:r>
      <w:r>
        <w:rPr>
          <w:rFonts w:ascii="Times New Roman"/>
          <w:color w:val="000000"/>
          <w:spacing w:val="349"/>
          <w:sz w:val="42"/>
        </w:rPr>
        <w:t xml:space="preserve"> </w:t>
      </w:r>
      <w:r>
        <w:rPr>
          <w:rFonts w:ascii="COPFHC+FangSong_GB2312" w:hAnsi="COPFHC+FangSong_GB2312" w:cs="COPFHC+FangSong_GB2312"/>
          <w:color w:val="000000"/>
          <w:spacing w:val="1"/>
          <w:sz w:val="42"/>
        </w:rPr>
        <w:t>产生严重质量缺陷时应根据产生缺陷部位、对工程质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69" w:x="2553" w:y="7032"/>
        <w:widowControl w:val="off"/>
        <w:autoSpaceDE w:val="off"/>
        <w:autoSpaceDN w:val="off"/>
        <w:spacing w:before="48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量的影响程度、缺陷处理所产生的费用等进行处罚，具体处罚意见及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69" w:x="2553" w:y="70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标准由项目部确定报上级单位批准后实施。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271" w:x="3395" w:y="97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第二十条</w:t>
      </w:r>
      <w:r>
        <w:rPr>
          <w:rFonts w:ascii="Times New Roman"/>
          <w:color w:val="000000"/>
          <w:spacing w:val="321"/>
          <w:sz w:val="42"/>
        </w:rPr>
        <w:t xml:space="preserve"> </w:t>
      </w:r>
      <w:r>
        <w:rPr>
          <w:rFonts w:ascii="COPFHC+FangSong_GB2312" w:hAnsi="COPFHC+FangSong_GB2312" w:cs="COPFHC+FangSong_GB2312"/>
          <w:color w:val="000000"/>
          <w:spacing w:val="1"/>
          <w:sz w:val="42"/>
        </w:rPr>
        <w:t>对事故责任单位的处罚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37" w:x="2553" w:y="1063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每发生一起一般质量事故，对事故单位处以</w:t>
      </w:r>
      <w:r>
        <w:rPr>
          <w:rFonts w:ascii="Times New Roman"/>
          <w:color w:val="000000"/>
          <w:spacing w:val="-20"/>
          <w:sz w:val="42"/>
        </w:rPr>
        <w:t xml:space="preserve"> </w:t>
      </w:r>
      <w:r>
        <w:rPr>
          <w:rFonts w:ascii="NWKTDL+FangSong_GB2312"/>
          <w:color w:val="000000"/>
          <w:spacing w:val="1"/>
          <w:sz w:val="42"/>
        </w:rPr>
        <w:t>1-5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COPFHC+FangSong_GB2312" w:hAnsi="COPFHC+FangSong_GB2312" w:cs="COPFHC+FangSong_GB2312"/>
          <w:color w:val="000000"/>
          <w:spacing w:val="1"/>
          <w:sz w:val="42"/>
        </w:rPr>
        <w:t>万元的罚款；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37" w:x="2553" w:y="10632"/>
        <w:widowControl w:val="off"/>
        <w:autoSpaceDE w:val="off"/>
        <w:autoSpaceDN w:val="off"/>
        <w:spacing w:before="479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每发生一起较大质量事故，对事故单位处以</w:t>
      </w:r>
      <w:r>
        <w:rPr>
          <w:rFonts w:ascii="Times New Roman"/>
          <w:color w:val="000000"/>
          <w:spacing w:val="-20"/>
          <w:sz w:val="42"/>
        </w:rPr>
        <w:t xml:space="preserve"> </w:t>
      </w:r>
      <w:r>
        <w:rPr>
          <w:rFonts w:ascii="NWKTDL+FangSong_GB2312"/>
          <w:color w:val="000000"/>
          <w:spacing w:val="1"/>
          <w:sz w:val="42"/>
        </w:rPr>
        <w:t>5-10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COPFHC+FangSong_GB2312" w:hAnsi="COPFHC+FangSong_GB2312" w:cs="COPFHC+FangSong_GB2312"/>
          <w:color w:val="000000"/>
          <w:spacing w:val="1"/>
          <w:sz w:val="42"/>
        </w:rPr>
        <w:t>万元的罚款；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37" w:x="2553" w:y="10632"/>
        <w:widowControl w:val="off"/>
        <w:autoSpaceDE w:val="off"/>
        <w:autoSpaceDN w:val="off"/>
        <w:spacing w:before="479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每发生一起重大质量事故，对事故单位处以</w:t>
      </w:r>
      <w:r>
        <w:rPr>
          <w:rFonts w:ascii="Times New Roman"/>
          <w:color w:val="000000"/>
          <w:spacing w:val="-20"/>
          <w:sz w:val="42"/>
        </w:rPr>
        <w:t xml:space="preserve"> </w:t>
      </w:r>
      <w:r>
        <w:rPr>
          <w:rFonts w:ascii="NWKTDL+FangSong_GB2312"/>
          <w:color w:val="000000"/>
          <w:spacing w:val="1"/>
          <w:sz w:val="42"/>
        </w:rPr>
        <w:t>10-50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COPFHC+FangSong_GB2312" w:hAnsi="COPFHC+FangSong_GB2312" w:cs="COPFHC+FangSong_GB2312"/>
          <w:color w:val="000000"/>
          <w:spacing w:val="1"/>
          <w:sz w:val="42"/>
        </w:rPr>
        <w:t>万元的罚款；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37" w:x="2553" w:y="10632"/>
        <w:widowControl w:val="off"/>
        <w:autoSpaceDE w:val="off"/>
        <w:autoSpaceDN w:val="off"/>
        <w:spacing w:before="479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每发生一起特大质量事故，对事故单位处以</w:t>
      </w:r>
      <w:r>
        <w:rPr>
          <w:rFonts w:ascii="Times New Roman"/>
          <w:color w:val="000000"/>
          <w:spacing w:val="-20"/>
          <w:sz w:val="42"/>
        </w:rPr>
        <w:t xml:space="preserve"> </w:t>
      </w:r>
      <w:r>
        <w:rPr>
          <w:rFonts w:ascii="NWKTDL+FangSong_GB2312"/>
          <w:color w:val="000000"/>
          <w:spacing w:val="1"/>
          <w:sz w:val="42"/>
        </w:rPr>
        <w:t>50-100</w:t>
      </w:r>
      <w:r>
        <w:rPr>
          <w:rFonts w:ascii="Times New Roman"/>
          <w:color w:val="000000"/>
          <w:spacing w:val="-8"/>
          <w:sz w:val="42"/>
        </w:rPr>
        <w:t xml:space="preserve"> </w:t>
      </w:r>
      <w:r>
        <w:rPr>
          <w:rFonts w:ascii="COPFHC+FangSong_GB2312" w:hAnsi="COPFHC+FangSong_GB2312" w:cs="COPFHC+FangSong_GB2312"/>
          <w:color w:val="000000"/>
          <w:spacing w:val="1"/>
          <w:sz w:val="42"/>
        </w:rPr>
        <w:t>万元的罚款；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37" w:x="2553" w:y="10632"/>
        <w:widowControl w:val="off"/>
        <w:autoSpaceDE w:val="off"/>
        <w:autoSpaceDN w:val="off"/>
        <w:spacing w:before="479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第二十一条</w:t>
      </w:r>
      <w:r>
        <w:rPr>
          <w:rFonts w:ascii="Times New Roman"/>
          <w:color w:val="000000"/>
          <w:spacing w:val="357"/>
          <w:sz w:val="42"/>
        </w:rPr>
        <w:t xml:space="preserve"> </w:t>
      </w:r>
      <w:r>
        <w:rPr>
          <w:rFonts w:ascii="COPFHC+FangSong_GB2312" w:hAnsi="COPFHC+FangSong_GB2312" w:cs="COPFHC+FangSong_GB2312"/>
          <w:color w:val="000000"/>
          <w:spacing w:val="1"/>
          <w:sz w:val="42"/>
        </w:rPr>
        <w:t>造成质量事故的责任单位要积极配合有关单位提出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37" w:x="2553" w:y="106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事故处理方案，尽快组织恢复生产，避免事故加剧，负面影响扩大。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37" w:x="2553" w:y="10632"/>
        <w:widowControl w:val="off"/>
        <w:autoSpaceDE w:val="off"/>
        <w:autoSpaceDN w:val="off"/>
        <w:spacing w:before="479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第二十二条</w:t>
      </w:r>
      <w:r>
        <w:rPr>
          <w:rFonts w:ascii="Times New Roman"/>
          <w:color w:val="000000"/>
          <w:spacing w:val="112"/>
          <w:sz w:val="42"/>
        </w:rPr>
        <w:t xml:space="preserve"> </w:t>
      </w:r>
      <w:r>
        <w:rPr>
          <w:rFonts w:ascii="COPFHC+FangSong_GB2312" w:hAnsi="COPFHC+FangSong_GB2312" w:cs="COPFHC+FangSong_GB2312"/>
          <w:color w:val="000000"/>
          <w:spacing w:val="-3"/>
          <w:sz w:val="42"/>
        </w:rPr>
        <w:t>质量事故处罚的事故单位及责任人的罚金，在处罚决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37" w:x="2553" w:y="10632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定下达后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NWKTDL+FangSong_GB2312"/>
          <w:color w:val="000000"/>
          <w:spacing w:val="1"/>
          <w:sz w:val="42"/>
        </w:rPr>
        <w:t>15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COPFHC+FangSong_GB2312" w:hAnsi="COPFHC+FangSong_GB2312" w:cs="COPFHC+FangSong_GB2312"/>
          <w:color w:val="000000"/>
          <w:spacing w:val="1"/>
          <w:sz w:val="42"/>
        </w:rPr>
        <w:t>日内上缴公司。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161" w:x="7666" w:y="1783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第四章</w:t>
      </w:r>
      <w:r>
        <w:rPr>
          <w:rFonts w:ascii="Times New Roman"/>
          <w:color w:val="000000"/>
          <w:spacing w:val="320"/>
          <w:sz w:val="42"/>
        </w:rPr>
        <w:t xml:space="preserve"> </w:t>
      </w:r>
      <w:r>
        <w:rPr>
          <w:rFonts w:ascii="COPFHC+FangSong_GB2312" w:hAnsi="COPFHC+FangSong_GB2312" w:cs="COPFHC+FangSong_GB2312"/>
          <w:color w:val="000000"/>
          <w:spacing w:val="1"/>
          <w:sz w:val="42"/>
        </w:rPr>
        <w:t>附则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662" w:x="3395" w:y="1873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第二十三条</w:t>
      </w:r>
      <w:r>
        <w:rPr>
          <w:rFonts w:ascii="Times New Roman"/>
          <w:color w:val="000000"/>
          <w:spacing w:val="321"/>
          <w:sz w:val="42"/>
        </w:rPr>
        <w:t xml:space="preserve"> </w:t>
      </w:r>
      <w:r>
        <w:rPr>
          <w:rFonts w:ascii="COPFHC+FangSong_GB2312" w:hAnsi="COPFHC+FangSong_GB2312" w:cs="COPFHC+FangSong_GB2312"/>
          <w:color w:val="000000"/>
          <w:spacing w:val="1"/>
          <w:sz w:val="42"/>
        </w:rPr>
        <w:t>本办法由公司工程科技部负责解释。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662" w:x="3395" w:y="18734"/>
        <w:widowControl w:val="off"/>
        <w:autoSpaceDE w:val="off"/>
        <w:autoSpaceDN w:val="off"/>
        <w:spacing w:before="4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OPFHC+FangSong_GB2312" w:hAnsi="COPFHC+FangSong_GB2312" w:cs="COPFHC+FangSong_GB2312"/>
          <w:color w:val="000000"/>
          <w:spacing w:val="1"/>
          <w:sz w:val="42"/>
        </w:rPr>
        <w:t>第二十四条</w:t>
      </w:r>
      <w:r>
        <w:rPr>
          <w:rFonts w:ascii="Times New Roman"/>
          <w:color w:val="000000"/>
          <w:spacing w:val="321"/>
          <w:sz w:val="42"/>
        </w:rPr>
        <w:t xml:space="preserve"> </w:t>
      </w:r>
      <w:r>
        <w:rPr>
          <w:rFonts w:ascii="COPFHC+FangSong_GB2312" w:hAnsi="COPFHC+FangSong_GB2312" w:cs="COPFHC+FangSong_GB2312"/>
          <w:color w:val="000000"/>
          <w:spacing w:val="1"/>
          <w:sz w:val="42"/>
        </w:rPr>
        <w:t>本办法自发布实施之日起执行。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07" w:x="8984" w:y="2278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SCEGAF+Nimbus Roman No9 L Regular"/>
          <w:color w:val="000000"/>
          <w:spacing w:val="0"/>
          <w:sz w:val="32"/>
        </w:rPr>
      </w:pPr>
      <w:r>
        <w:rPr>
          <w:rFonts w:ascii="Cambria"/>
          <w:color w:val="000000"/>
          <w:spacing w:val="0"/>
          <w:sz w:val="32"/>
        </w:rPr>
        <w:t>-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CEGAF+Nimbus Roman No9 L Regular"/>
          <w:color w:val="000000"/>
          <w:spacing w:val="0"/>
          <w:sz w:val="32"/>
        </w:rPr>
        <w:t>9</w:t>
      </w:r>
      <w:r>
        <w:rPr>
          <w:rFonts w:ascii="SCEGAF+Nimbus Roman No9 L Regular"/>
          <w:color w:val="000000"/>
          <w:spacing w:val="-2"/>
          <w:sz w:val="32"/>
        </w:rPr>
        <w:t xml:space="preserve"> </w:t>
      </w:r>
      <w:r>
        <w:rPr>
          <w:rFonts w:ascii="SCEGAF+Nimbus Roman No9 L Regular"/>
          <w:color w:val="000000"/>
          <w:spacing w:val="0"/>
          <w:sz w:val="32"/>
        </w:rPr>
        <w:t>-</w:t>
      </w:r>
      <w:r>
        <w:rPr>
          <w:rFonts w:ascii="SCEGAF+Nimbus Roman No9 L Regular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8" style="position:absolute;margin-left:124pt;margin-top:65.1pt;z-index:-35;width:64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QNBORO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F65737B1-0000-0000-0000-000000000000}"/>
  </w:font>
  <w:font w:name="VENMBV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E7A658BE-0000-0000-0000-000000000000}"/>
  </w:font>
  <w:font w:name="Cambria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CAWTHN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13F27DF1-0000-0000-0000-000000000000}"/>
  </w:font>
  <w:font w:name="UVWEUR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6B203A52-0000-0000-0000-000000000000}"/>
  </w:font>
  <w:font w:name="BBDVTG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67D9F0C5-0000-0000-0000-000000000000}"/>
  </w:font>
  <w:font w:name="LIQBBP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6" w:fontKey="{A6979114-0000-0000-0000-000000000000}"/>
  </w:font>
  <w:font w:name="KIUGVI+Nimbus Sans L Regular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7" w:fontKey="{C3F72C73-0000-0000-0000-000000000000}"/>
  </w:font>
  <w:font w:name="MIGFKE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8" w:fontKey="{2AE4A2D3-0000-0000-0000-000000000000}"/>
  </w:font>
  <w:font w:name="PREKHK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9" w:fontKey="{3628F2FE-0000-0000-0000-000000000000}"/>
  </w:font>
  <w:font w:name="OFAJJT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0" w:fontKey="{558BE5F5-0000-0000-0000-000000000000}"/>
  </w:font>
  <w:font w:name="LTCETS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1" w:fontKey="{7F02441D-0000-0000-0000-000000000000}"/>
  </w:font>
  <w:font w:name="KHSPVU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2" w:fontKey="{46F16EE0-0000-0000-0000-000000000000}"/>
  </w:font>
  <w:font w:name="PJEFWT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3" w:fontKey="{655369AC-0000-0000-0000-000000000000}"/>
  </w:font>
  <w:font w:name="FNCROA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4" w:fontKey="{B1678928-0000-0000-0000-000000000000}"/>
  </w:font>
  <w:font w:name="OVCVKJ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5" w:fontKey="{541CFBC6-0000-0000-0000-000000000000}"/>
  </w:font>
  <w:font w:name="QLQGAH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6" w:fontKey="{C93B059B-0000-0000-0000-000000000000}"/>
  </w:font>
  <w:font w:name="RPQLNV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7" w:fontKey="{8483553F-0000-0000-0000-000000000000}"/>
  </w:font>
  <w:font w:name="UBTBCS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8" w:fontKey="{9736BDA1-0000-0000-0000-000000000000}"/>
  </w:font>
  <w:font w:name="COPFHC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9" w:fontKey="{4422B77B-0000-0000-0000-000000000000}"/>
  </w:font>
  <w:font w:name="NWKTDL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0" w:fontKey="{BE4592AF-0000-0000-0000-000000000000}"/>
  </w:font>
  <w:font w:name="SCEGAF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1" w:fontKey="{BF72E6A1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styles" Target="styles.xml" /><Relationship Id="rId11" Type="http://schemas.openxmlformats.org/officeDocument/2006/relationships/fontTable" Target="fontTable.xml" /><Relationship Id="rId12" Type="http://schemas.openxmlformats.org/officeDocument/2006/relationships/settings" Target="settings.xml" /><Relationship Id="rId13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21" Type="http://schemas.openxmlformats.org/officeDocument/2006/relationships/font" Target="fonts/font21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docProps/app.xml><?xml version="1.0" encoding="utf-8"?>
<Properties xmlns="http://schemas.openxmlformats.org/officeDocument/2006/extended-properties">
  <Template>Normal</Template>
  <TotalTime>3</TotalTime>
  <Pages>9</Pages>
  <Words>394</Words>
  <Characters>4317</Characters>
  <Application>Aspose</Application>
  <DocSecurity>0</DocSecurity>
  <Lines>202</Lines>
  <Paragraphs>202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4417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2022-07-06T15:38:50+08:00</dcterms:created>
  <dcterms:modified xmlns:xsi="http://www.w3.org/2001/XMLSchema-instance" xmlns:dcterms="http://purl.org/dc/terms/" xsi:type="dcterms:W3CDTF">2022-07-06T15:38:50+08:00</dcterms:modified>
</coreProperties>
</file>