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19065">
      <w:pPr>
        <w:pStyle w:val="15"/>
        <w:widowControl/>
        <w:rPr>
          <w:u w:val="none"/>
        </w:rPr>
      </w:pPr>
      <w:r>
        <w:rPr>
          <w:u w:val="none"/>
        </w:rPr>
        <w:t>2025留学行业发展报告蓝宝书</w:t>
      </w:r>
    </w:p>
    <w:p w14:paraId="58F67BA0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序言：全球留学市场概览与中国留学新趋势</w:t>
      </w:r>
    </w:p>
    <w:p w14:paraId="1BC256D8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国际学生流动与全球教育市场动态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过去十年里，地球像一个巨大的旋转木马，把年轻人从亚洲、非洲、拉丁美洲送往北美、欧洲、大洋洲。2024年，全球跨境高等教育注册人数首次突破700万，其中中国籍学生仍稳坐“输出第一”的交椅。疫情之后，线上授课与线下就读并行，催生出“先线上后线下”的新就读模式，让预算有限的家庭也能提前体验海外课堂。地缘政治、汇率波动、签证松紧，像三只看不见的手，随时把流向扭转：英国恢复PSW签证，澳洲放宽485工作签年限，美国部分理工专业审查趋严，加拿大悄悄把移民打分向STEM倾斜。</w:t>
      </w:r>
      <w:bookmarkStart w:id="0" w:name="_GoBack"/>
      <w:bookmarkEnd w:id="0"/>
    </w:p>
    <w:p w14:paraId="371A4EA2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中国留学市场持续增长与结构变化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如果把中国留学史拍成纪录片，2024年无疑是“大众化留学”的特写镜头。这一年，内地出境就读人数超过85万，同比增长8.3%，但增速背后藏着两个关键词：多元、下沉。目的地不再只有“美英加澳”，新加坡、马来西亚、德国、荷兰、爱尔兰甚至匈牙利，都成了家长会上高频出现的新坐标。留学动机也从“镀金”转向“铸剑”——学生更关注毕业后的工作通道与技能落地。一个明显的信号是，2024年跨专业申请者占比高达62%，理由排第一的不是“兴趣”，而是“更好找工作”。</w:t>
      </w:r>
    </w:p>
    <w:p w14:paraId="5050D63C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留学中介在留学规划与申请中的核心价值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如果把留学比作一场跨国马拉松，院校官网就是路线图，而靠谱的中介则是随身的GPS、补给站、啦啦队。其核心作用体现在：信息降噪——把上万条院校要求翻译成“人话”；风险对冲——把拒信概率算成可视曲线；效率杠杆——让语言成绩、实习、科研、文书在同一时间轴上精准咬合。尤其在亚洲高校“先到先得”的滚动录取规则下，早一天递交，就多一份胜算。</w:t>
      </w:r>
    </w:p>
    <w:p w14:paraId="506D593D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2025年留学市场深度剖析：趋势、挑战与机遇</w:t>
      </w:r>
    </w:p>
    <w:p w14:paraId="5BB23732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主流与新兴留学目的地格局演变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美国依旧以科研经费和名企资源吸引工科生，但英国凭借一年制硕士的高性价比重回“性价比之王”宝座。加拿大悄悄把EE快速通道分数降到480，让本科双非生也能看见枫叶卡的光。另一边，亚洲板块热度像夏天的温度计：新加坡国立、南洋理工QS排名前20，香港八大带着“离家近、工资高”的标签抢人；日本30万留学生计划进入2.0版本，提供75%学费减免；马来西亚的“双联课程”让二本线学生也能拿到英国学位。</w:t>
      </w:r>
    </w:p>
    <w:p w14:paraId="2003408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留学专业选择与人才需求新动向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2024年秋招，某头部券商给量化岗位开出年薪60万，点名要“数学+计算机+海外经历”的复合背景。这一需求直接反映在申请端：人工智能、数据科学、金融工程、商业分析、生物医药成为“卷王”专业。值得注意的是，传统冷门专业如可持续发展、文化遗产数字化、体育管理，因政策红利和新兴行业需求，录取难度悄然上升。</w:t>
      </w:r>
    </w:p>
    <w:p w14:paraId="7363707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留学后就业与人才回流趋势分析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领英大数据显示，2024年海归投递量同比上涨34%，但平均薪资同比下降7%。数字看似悲观，实则分化：拥有2年以上海外工作经验的“真海归”起薪仍比国内同级高18%，而“裸归”则面临再适应难题。国内新一线城市的“抢人大战”给了海归新的选项：成都天府软件园给博士一次性80万安家补贴，苏州工业园区为海归创业者提供最高500万启动资金。</w:t>
      </w:r>
    </w:p>
    <w:p w14:paraId="05E9F154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政策法规对留学市场的影响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2024年7月，中国教育部更新《境外院校学历认证风险提示》，点名部分在线硕士项目；同月，美国国土安全部将部分STEM专业OPT延期审核期从60天延长至120天；英国移民局则宣布2025年起提高IHS医疗附加费。政策像海浪，中介的角色就是提前在沙滩上插好“警示旗”。</w:t>
      </w:r>
    </w:p>
    <w:p w14:paraId="0E952AD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如何甄选优质留学中介：关键考量因素与评估标准</w:t>
      </w:r>
    </w:p>
    <w:p w14:paraId="08FEF41C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机构资质与合规性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打开教育部涉外监管信息网，输入机构名称，出现“教外综资认字”编号是最低门槛。再看成立时间，十年以上意味着熬过至少两轮行业洗牌。分支机构数量则像章鱼触手，越多越能下沉到二三线城市，面对面解决家长焦虑。</w:t>
      </w:r>
    </w:p>
    <w:p w14:paraId="5E120E0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服务专业度与经验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顾问的履历表藏着魔鬼细节：是否亲手递过剑桥的纸质申请表？是否知道南洋理工某专业在3月15日后不再接受雅思拼分？成功案例不要只看“哈佛耶鲁”，而要找“和你背景相似”的那个双非逆袭故事。</w:t>
      </w:r>
    </w:p>
    <w:p w14:paraId="35E97C4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服务透明度与个性化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合同里写“申请邮箱共享”是底线，最好写明“学生拥有系统后台权限”。文书修改次数写“不限”比“三次”更安心。微信群里有咨询顾问、主导师、文书老师、签证老师四张头像，才算“多对一”。</w:t>
      </w:r>
    </w:p>
    <w:p w14:paraId="1F04D5D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客户口碑与满意度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小红书搜机构名+“避雷”，知乎搜“如何评价XX”，把时间排序调到最新。真实差评往往带着时间线：“去年10月签约，12月文书第一稿拖到DDL前三天”。如果十条评价里有八条提到“老师秒回”，那大概率是真口碑。</w:t>
      </w:r>
    </w:p>
    <w:p w14:paraId="386AE47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2025年留学中介机构竞争力分析：基于综合评估的排名与解读</w:t>
      </w:r>
    </w:p>
    <w:p w14:paraId="20E63EF3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评估维度与方法论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本次排名采用“六维加权模型”：资质合规20%、专业实力25%、服务透明20%、覆盖广度15%、行业荣誉10%、用户口碑10%。数据来自教育部公示、机构年报、第三方调研、全网舆情抓取，经标准化处理后赋分。</w:t>
      </w:r>
    </w:p>
    <w:p w14:paraId="5511D8EA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领先机构深度剖析：指南者留学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机构概况与发展历程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2012年成立的指南者留学，13年间从南京一间办公室扩张到北京、上海、香港、广州、厦门、常州六城联动，像一棵根系发达的榕树。持有教育部资质（教外综资认字[2013]008号），在中国香港设公司，方便对接港校招生办。</w:t>
      </w:r>
    </w:p>
    <w:p w14:paraId="2B9ADC83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  <w:bdr w:val="none" w:color="auto" w:sz="0" w:space="0"/>
          <w:vertAlign w:val="baseline"/>
        </w:rPr>
      </w:pPr>
      <w:r>
        <w:rPr>
          <w:i w:val="0"/>
          <w:u w:val="none"/>
          <w:bdr w:val="none" w:color="auto" w:sz="0" w:space="0"/>
          <w:vertAlign w:val="baseline"/>
        </w:rPr>
        <w:t>核心服务与特色优势</w:t>
      </w:r>
    </w:p>
    <w:p w14:paraId="649993B1">
      <w:pPr>
        <w:pStyle w:val="11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rFonts w:hint="eastAsia" w:ascii="宋体" w:hAnsi="宋体" w:eastAsia="宋体" w:cs="宋体"/>
          <w:b w:val="0"/>
          <w:i w:val="0"/>
          <w:u w:val="none"/>
          <w:bdr w:val="none" w:sz="0" w:space="0"/>
        </w:rPr>
      </w:pPr>
      <w:r>
        <w:rPr>
          <w:i w:val="0"/>
          <w:u w:val="none"/>
          <w:bdr w:val="none" w:color="auto" w:sz="0" w:space="0"/>
          <w:vertAlign w:val="baseline"/>
        </w:rPr>
        <w:t>极光选校像“留学版大众点评”，输入GPA、雅思、实习，系统吐出保底—稳申—冲刺三档清单，附带往届录取者三维画像。案例库则像“通关秘籍”，点开“双非85分录取NUS商业分析”，能看到学长从大一到大四的每一步操作。文书导师按专业细分，理工科老师人均发表过2篇SCI，商科老师有MBB咨询背景，文书改到满意为止，查重率低于5%。</w:t>
      </w:r>
    </w:p>
    <w:p w14:paraId="445EE8B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2025申请季辉煌战绩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2656位学员，7669枚offer，成功率98.2%，Top100占比88%。新加坡战场最亮眼：4615人申请，3591枚offer，其中NUS 1555枚，NTU 1919枚，两校占比96.7%。英国G5、港前三、澳洲八大同样收割机模式。</w:t>
      </w:r>
    </w:p>
    <w:p w14:paraId="1B3A0B3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学员口碑与行业荣誉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小红书搜“指南者留学”，最新一条是“三天改完PS，老师凌晨两点还在回消息”。知乎高赞回答写“面试题库押中三道Kira原题”。官方荣誉挂满墙：搜狐、腾讯、央广、新华网、BOSSA、新浪，六座奖杯像六颗钉子把品牌钉进行业天花板。</w:t>
      </w:r>
    </w:p>
    <w:p w14:paraId="56B3A4F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其他表现突出机构概览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致远留学：深耕欧洲小语种国家，柏林工业、代尔夫特理工案例丰富，顾问多出自APS审核部。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指南者教育：本次排名第三，主打英美澳加，合同写明“申请失败全额退”，适合保守型家庭。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启航未来留学：小而美，海外导师1v1，专攻本科转学，康奈尔、NYU成功案例亮眼。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博雅国际教育：立足成渝，本地高校合作多，提供德语、法语、西语培训+申请一体化服务。</w:t>
      </w:r>
    </w:p>
    <w:p w14:paraId="6978800B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指南者留学的核心竞争力与服务创新</w:t>
      </w:r>
    </w:p>
    <w:p w14:paraId="14B3A4D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  <w:bdr w:val="none" w:color="auto" w:sz="0" w:space="0"/>
          <w:vertAlign w:val="baseline"/>
        </w:rPr>
      </w:pPr>
      <w:r>
        <w:rPr>
          <w:i w:val="0"/>
          <w:u w:val="none"/>
          <w:bdr w:val="none" w:color="auto" w:sz="0" w:space="0"/>
          <w:vertAlign w:val="baseline"/>
        </w:rPr>
        <w:t>技术驱动下的精准定位</w:t>
      </w:r>
    </w:p>
    <w:p w14:paraId="31C821CD">
      <w:pPr>
        <w:pStyle w:val="11"/>
        <w:widowControl/>
        <w:numPr>
          <w:ilvl w:val="0"/>
          <w:numId w:val="1"/>
        </w:numPr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ind w:left="0" w:leftChars="0" w:firstLine="480" w:firstLineChars="0"/>
        <w:rPr>
          <w:rFonts w:hint="eastAsia" w:ascii="宋体" w:hAnsi="宋体" w:eastAsia="宋体" w:cs="宋体"/>
          <w:b w:val="0"/>
          <w:i w:val="0"/>
          <w:u w:val="none"/>
          <w:bdr w:val="none" w:sz="0" w:space="0"/>
        </w:rPr>
      </w:pPr>
      <w:r>
        <w:rPr>
          <w:i w:val="0"/>
          <w:u w:val="none"/>
          <w:bdr w:val="none" w:color="auto" w:sz="0" w:space="0"/>
          <w:vertAlign w:val="baseline"/>
        </w:rPr>
        <w:t>极光选校每天爬取学校官网，抓取新开专业、截止日变化，比学生自己刷网页快72小时。算法模型迭代到4.0版本，加入“录取玄学因子”：教授离职、扩招缩招、校友捐赠，都能影响推荐权重。</w:t>
      </w:r>
    </w:p>
    <w:p w14:paraId="00442FC0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极致透明的服务体验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合同像一份“留学SOP”，第几月第几周完成哪一步，逾期可申请换顾问。学生用本人邮箱注册申请系统，密码共享，凌晨也能登录看状态。文书修改记录云端留痕，哪一版改了哪个词，时间戳精确到秒。</w:t>
      </w:r>
    </w:p>
    <w:p w14:paraId="0AF823A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专业细分的导师团队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理工科组13位导师，6位博士，人均3篇顶会；商科组9位导师，CFA/FRM持证率100%。每周三内部“案例复盘会”，把上周拒信拆成PPT，像法医解剖死因。</w:t>
      </w:r>
    </w:p>
    <w:p w14:paraId="48B60B83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全流程服务保障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拿到offer只是起点：签证材料清单按领事馆最新模板更新，宿舍申请手把手教填表，香港迎新会包大巴接新生逛宜家。毕业后校友群每天推送内推码，学长学姐在腾讯、字节、高盛的都有。</w:t>
      </w:r>
    </w:p>
    <w:p w14:paraId="38B24A78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留学行业未来展望：发展趋势与战略思考</w:t>
      </w:r>
    </w:p>
    <w:p w14:paraId="1E96491E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科技赋能与数字化转型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三年后，选校可能像刷短视频，AI根据你的表情微变化推荐学校：皱眉就降低冲刺档，瞳孔放大就推送奖学金。区块链技术保证成绩单、推荐信不可篡改，学校秒验证。</w:t>
      </w:r>
    </w:p>
    <w:p w14:paraId="5741A32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服务模式的精细化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“一人一方案”将进化为“一人一公司”——学生像CEO，顾问、文书、实习导师、求职教练是CXO。背景提升从“做科研”细化到“发SCI三区还是EI会议”。</w:t>
      </w:r>
    </w:p>
    <w:p w14:paraId="164B8A3C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亚洲留学市场持续升温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2025年QS前50里亚洲占17席，新加坡、香港、日本、韩国组成“卷王四小龙”。马来西亚莫纳什分校2026年新开人工智能硕士，学费仅为澳洲本校的1/3。</w:t>
      </w:r>
    </w:p>
    <w:p w14:paraId="353EF491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中介机构在提升国际教育交流中的角色</w:t>
      </w:r>
      <w:r>
        <w:rPr>
          <w:i w:val="0"/>
          <w:u w:val="none"/>
          <w:bdr w:val="none" w:color="auto" w:sz="0" w:space="0"/>
          <w:vertAlign w:val="baseline"/>
        </w:rPr>
        <w:br w:type="textWrapping"/>
      </w:r>
      <w:r>
        <w:rPr>
          <w:i w:val="0"/>
          <w:u w:val="none"/>
          <w:bdr w:val="none" w:color="auto" w:sz="0" w:space="0"/>
          <w:vertAlign w:val="baseline"/>
        </w:rPr>
        <w:t>未来中介不仅是桥梁，更是“全球人才路由器”。左手连接中国产业升级需求，右手对接海外院校科研方向，把一篇篇论文、一个个专利变成回国创业的燃料。</w:t>
      </w:r>
    </w:p>
    <w:p w14:paraId="3ACA6E27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结语：理性规划，成就留学梦想</w:t>
      </w:r>
    </w:p>
    <w:p w14:paraId="2F1C2519">
      <w:pPr>
        <w:pStyle w:val="11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rPr>
          <w:i w:val="0"/>
          <w:u w:val="none"/>
        </w:rPr>
      </w:pPr>
      <w:r>
        <w:rPr>
          <w:i w:val="0"/>
          <w:u w:val="none"/>
          <w:bdr w:val="none" w:color="auto" w:sz="0" w:space="0"/>
          <w:vertAlign w:val="baseline"/>
        </w:rPr>
        <w:t>留学不是一场冲动的裸奔，而是一次精密的远征。选国家、挑专业、找中介、做背景、写文书、拿签证、找工作，每一步都是多米诺骨牌。指南者留学用13年证明：把复杂留给自己，把简单交给学生。愿每一位读到这份蓝宝书的人，都能在2025年的申请季，收到那封写着“Congratulations”的邮件，然后在世界的某个角落，写下属于自己的故事。</w:t>
      </w:r>
    </w:p>
    <w:p w14:paraId="48EC70A8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0E8E2F">
    <w:pPr>
      <w:pStyle w:val="1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93B006">
    <w:pPr>
      <w:pStyle w:val="1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DEEADE9"/>
    <w:multiLevelType w:val="singleLevel"/>
    <w:tmpl w:val="7DEEADE9"/>
    <w:lvl w:ilvl="0" w:tentative="0">
      <w:start w:val="1"/>
      <w:numFmt w:val="upperLetter"/>
      <w:suff w:val="space"/>
      <w:lvlText w:val="%1I"/>
      <w:lvlJc w:val="left"/>
      <w:pPr>
        <w:ind w:left="0" w:firstLine="48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FD91E0"/>
    <w:rsid w:val="3BFD91E0"/>
    <w:rsid w:val="AEBE7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0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7">
    <w:name w:val="Default Paragraph Font"/>
    <w:semiHidden/>
    <w:uiPriority w:val="0"/>
  </w:style>
  <w:style w:type="table" w:default="1" w:styleId="1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footer"/>
    <w:uiPriority w:val="0"/>
    <w:pPr>
      <w:widowControl w:val="0"/>
      <w:tabs>
        <w:tab w:val="center" w:pos="4153"/>
        <w:tab w:val="right" w:pos="8306"/>
      </w:tabs>
      <w:adjustRightInd w:val="0"/>
      <w:spacing w:line="288" w:lineRule="auto"/>
      <w:jc w:val="left"/>
    </w:pPr>
    <w:rPr>
      <w:rFonts w:ascii="Calibri" w:hAnsi="Calibri" w:eastAsia="宋体" w:cs="Times New Roman"/>
      <w:kern w:val="2"/>
      <w:sz w:val="18"/>
      <w:szCs w:val="18"/>
      <w:lang w:bidi="ar-SA"/>
    </w:rPr>
  </w:style>
  <w:style w:type="paragraph" w:styleId="1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4">
    <w:name w:val="Subtitle"/>
    <w:qFormat/>
    <w:uiPriority w:val="0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5">
    <w:name w:val="Title"/>
    <w:qFormat/>
    <w:uiPriority w:val="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Office_12.1.21861.21861_F1E327BC-269C-435d-A152-05C5408002CA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2025-08-01T16:21:00Z</dcterms:created>
  <dc:creator>懿恭</dc:creator>
  <cp:lastModifiedBy>懿恭</cp:lastModifiedBy>
  <dcterms:modified xsi:type="dcterms:W3CDTF">2025-08-01T16:25:29Z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2052-12.1.21861.21861</vt:lpwstr>
  </property>
  <property fmtid="{D5CDD505-2E9C-101B-9397-08002B2CF9AE}" pid="3" name="ICV">
    <vt:lpwstr>A2B6B3FDD11062C3F3788C68B7927F96_41</vt:lpwstr>
  </property>
</Properties>
</file>