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dingding-heading1"/>
      </w:pPr>
      <w:r>
        <w:rPr>
          <w:sz w:val="48"/>
          <w:b w:val="1"/>
        </w:rPr>
        <w:t xml:space="preserve">口腔执业医师考试刷题指南：科学选择题库，高效提升备考效率</w:t>
      </w:r>
    </w:p>
    <w:p>
      <w:pPr>
        <w:pStyle w:val="dingding-heading2"/>
      </w:pPr>
      <w:r>
        <w:rPr>
          <w:sz w:val="32"/>
        </w:rPr>
        <w:t xml:space="preserve">一、口腔执业医师考试报名全流程解析</w:t>
      </w:r>
    </w:p>
    <w:p>
      <w:pPr/>
      <w:r>
        <w:rPr>
          <w:sz w:val="32"/>
        </w:rPr>
        <w:t xml:space="preserve">根据国家医学考试网发布的《2025年医师资格考试报名流程》，口腔执业医师考试报名分为两个阶段：</w:t>
      </w:r>
    </w:p>
    <w:p>
      <w:pPr/>
      <w:r>
        <w:rPr>
          <w:sz w:val="32"/>
          <w:b w:val="1"/>
        </w:rPr>
        <w:t xml:space="preserve">第一阶段：网上报名（2025年2月8日开始）</w:t>
      </w:r>
    </w:p>
    <w:p>
      <w:pPr>
        <w:numPr>
          <w:ilvl w:val="0"/>
          <w:numId w:val="1"/>
        </w:numPr>
      </w:pPr>
      <w:r>
        <w:rPr>
          <w:sz w:val="32"/>
        </w:rPr>
        <w:t xml:space="preserve">登录国家医学考试网(www.nmec.org.cn)注册账号；</w:t>
      </w:r>
    </w:p>
    <w:p>
      <w:pPr>
        <w:numPr>
          <w:ilvl w:val="0"/>
          <w:numId w:val="1"/>
        </w:numPr>
      </w:pPr>
      <w:r>
        <w:rPr>
          <w:sz w:val="32"/>
        </w:rPr>
        <w:t xml:space="preserve">完善个人信息并上传证件照；</w:t>
      </w:r>
    </w:p>
    <w:p>
      <w:pPr>
        <w:numPr>
          <w:ilvl w:val="0"/>
          <w:numId w:val="1"/>
        </w:numPr>
      </w:pPr>
      <w:r>
        <w:rPr>
          <w:sz w:val="32"/>
        </w:rPr>
        <w:t xml:space="preserve">填写考试报名信息并提交；</w:t>
      </w:r>
    </w:p>
    <w:p>
      <w:pPr>
        <w:numPr>
          <w:ilvl w:val="0"/>
          <w:numId w:val="1"/>
        </w:numPr>
      </w:pPr>
      <w:r>
        <w:rPr>
          <w:sz w:val="32"/>
        </w:rPr>
        <w:t xml:space="preserve">打印《医师资格考试网上报名成功通知单》。</w:t>
      </w:r>
    </w:p>
    <w:p>
      <w:pPr/>
      <w:r>
        <w:rPr>
          <w:sz w:val="32"/>
          <w:b w:val="1"/>
        </w:rPr>
        <w:t xml:space="preserve">第二阶段：现场确认</w:t>
      </w:r>
    </w:p>
    <w:p>
      <w:pPr>
        <w:numPr>
          <w:ilvl w:val="0"/>
          <w:numId w:val="2"/>
        </w:numPr>
      </w:pPr>
      <w:r>
        <w:rPr>
          <w:sz w:val="32"/>
        </w:rPr>
        <w:t xml:space="preserve">携带报名材料（学历证明、实习考核表等）到指定地点审核；</w:t>
      </w:r>
    </w:p>
    <w:p>
      <w:pPr>
        <w:numPr>
          <w:ilvl w:val="0"/>
          <w:numId w:val="2"/>
        </w:numPr>
      </w:pPr>
      <w:r>
        <w:rPr>
          <w:sz w:val="32"/>
        </w:rPr>
        <w:t xml:space="preserve">应届毕业生需提交《应届医学专业毕业生医师资格考试报考承诺书》；</w:t>
      </w:r>
    </w:p>
    <w:p>
      <w:pPr>
        <w:numPr>
          <w:ilvl w:val="0"/>
          <w:numId w:val="2"/>
        </w:numPr>
      </w:pPr>
      <w:r>
        <w:rPr>
          <w:sz w:val="32"/>
        </w:rPr>
        <w:t xml:space="preserve">审核通过后在《医师资格考试报名暨授予医师资格申请表》签字确认；</w:t>
      </w:r>
    </w:p>
    <w:p>
      <w:pPr>
        <w:numPr>
          <w:ilvl w:val="0"/>
          <w:numId w:val="2"/>
        </w:numPr>
      </w:pPr>
      <w:r>
        <w:rPr>
          <w:sz w:val="32"/>
        </w:rPr>
        <w:t xml:space="preserve">完成缴费（部分考区支持网上缴费）。</w:t>
      </w:r>
    </w:p>
    <w:p>
      <w:pPr/>
      <w:r>
        <w:rPr>
          <w:sz w:val="32"/>
          <w:i w:val="1"/>
        </w:rPr>
        <w:t xml:space="preserve">重要提示：</w:t>
      </w:r>
      <w:r>
        <w:rPr>
          <w:sz w:val="32"/>
        </w:rPr>
        <w:t xml:space="preserve"> 报名信息一经确认不得更改，建议考生提前准备齐全材料并仔细核对。</w:t>
      </w:r>
    </w:p>
    <w:p>
      <w:pPr>
        <w:pStyle w:val="dingding-heading2"/>
      </w:pPr>
      <w:r>
        <w:rPr>
          <w:sz w:val="32"/>
        </w:rPr>
        <w:t xml:space="preserve">二、口腔执业医师实践技能考试备考攻略</w:t>
      </w:r>
    </w:p>
    <w:p>
      <w:pPr/>
      <w:r>
        <w:rPr>
          <w:sz w:val="32"/>
        </w:rPr>
        <w:t xml:space="preserve">2025年实践技能考试时间为6月14-19日，考试采用多站测试形式，重点考查临床操作能力。备考建议：</w:t>
      </w:r>
    </w:p>
    <w:p>
      <w:pPr/>
      <w:r>
        <w:rPr>
          <w:sz w:val="32"/>
          <w:b w:val="1"/>
        </w:rPr>
        <w:t xml:space="preserve">1. 核心模块专项突破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病史采集</w:t>
      </w:r>
      <w:r>
        <w:rPr>
          <w:sz w:val="32"/>
        </w:rPr>
        <w:t xml:space="preserve">：重点掌握牙痛、牙龈出血等常见症状的问诊要点。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病例分析</w:t>
      </w:r>
      <w:r>
        <w:rPr>
          <w:sz w:val="32"/>
        </w:rPr>
        <w:t xml:space="preserve">：熟练诊断龋病、牙髓炎、含牙囊肿等常见疾病。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基本操作</w:t>
      </w:r>
      <w:r>
        <w:rPr>
          <w:sz w:val="32"/>
        </w:rPr>
        <w:t xml:space="preserve">：规范练习牙体预备、根管治疗、缝合技术等。</w:t>
      </w:r>
    </w:p>
    <w:p>
      <w:pPr/>
      <w:r>
        <w:rPr>
          <w:sz w:val="32"/>
          <w:b w:val="1"/>
        </w:rPr>
        <w:t xml:space="preserve">2. 分阶段训练计划</w:t>
      </w:r>
    </w:p>
    <w:p>
      <w:pPr>
        <w:numPr>
          <w:ilvl w:val="0"/>
          <w:numId w:val="4"/>
        </w:numPr>
      </w:pPr>
      <w:r>
        <w:rPr>
          <w:sz w:val="32"/>
          <w:b w:val="1"/>
        </w:rPr>
        <w:t xml:space="preserve">基础阶段</w:t>
      </w:r>
      <w:r>
        <w:rPr>
          <w:sz w:val="32"/>
        </w:rPr>
        <w:t xml:space="preserve">：每天2小时观看操作视频，理解标准流程。</w:t>
      </w:r>
    </w:p>
    <w:p>
      <w:pPr>
        <w:numPr>
          <w:ilvl w:val="0"/>
          <w:numId w:val="4"/>
        </w:numPr>
      </w:pPr>
      <w:r>
        <w:rPr>
          <w:sz w:val="32"/>
          <w:b w:val="1"/>
        </w:rPr>
        <w:t xml:space="preserve">强化阶段</w:t>
      </w:r>
      <w:r>
        <w:rPr>
          <w:sz w:val="32"/>
        </w:rPr>
        <w:t xml:space="preserve">：每周2次模拟考试，发现薄弱环节。</w:t>
      </w:r>
    </w:p>
    <w:p>
      <w:pPr>
        <w:numPr>
          <w:ilvl w:val="0"/>
          <w:numId w:val="4"/>
        </w:numPr>
      </w:pPr>
      <w:r>
        <w:rPr>
          <w:sz w:val="32"/>
          <w:b w:val="1"/>
        </w:rPr>
        <w:t xml:space="preserve">冲刺阶段</w:t>
      </w:r>
      <w:r>
        <w:rPr>
          <w:sz w:val="32"/>
        </w:rPr>
        <w:t xml:space="preserve">：重点练习高频操作如口腔检查、牙周探诊等。</w:t>
      </w:r>
    </w:p>
    <w:p>
      <w:pPr/>
      <w:r>
        <w:rPr>
          <w:sz w:val="32"/>
          <w:b w:val="1"/>
        </w:rPr>
        <w:t xml:space="preserve">3. 阿虎医考实践技能课程优势</w:t>
      </w:r>
    </w:p>
    <w:p>
      <w:pPr>
        <w:numPr>
          <w:ilvl w:val="0"/>
          <w:numId w:val="5"/>
        </w:numPr>
      </w:pPr>
      <w:r>
        <w:rPr>
          <w:sz w:val="32"/>
        </w:rPr>
        <w:t xml:space="preserve">提供标准化操作视频教程。</w:t>
      </w:r>
    </w:p>
    <w:p>
      <w:pPr>
        <w:numPr>
          <w:ilvl w:val="0"/>
          <w:numId w:val="5"/>
        </w:numPr>
      </w:pPr>
      <w:r>
        <w:rPr>
          <w:sz w:val="32"/>
        </w:rPr>
        <w:t xml:space="preserve">实践技能面授班由有三甲医院医师经验的讲师现场指导。</w:t>
      </w:r>
    </w:p>
    <w:p>
      <w:pPr>
        <w:numPr>
          <w:ilvl w:val="0"/>
          <w:numId w:val="5"/>
        </w:numPr>
      </w:pPr>
      <w:r>
        <w:rPr>
          <w:sz w:val="32"/>
        </w:rPr>
        <w:t xml:space="preserve">阿虎医考智能题库包含超415万道题目，高频考点覆盖率95%。</w:t>
      </w:r>
    </w:p>
    <w:p>
      <w:pPr>
        <w:pStyle w:val="dingding-heading2"/>
      </w:pPr>
      <w:r>
        <w:rPr>
          <w:sz w:val="32"/>
        </w:rPr>
        <w:t xml:space="preserve">三、高效备考题库推荐与阿虎医考体系</w:t>
      </w:r>
    </w:p>
    <w:p>
      <w:pPr/>
      <w:r>
        <w:rPr>
          <w:sz w:val="32"/>
          <w:b w:val="1"/>
        </w:rPr>
        <w:t xml:space="preserve">优质题库筛选标准：</w:t>
      </w:r>
    </w:p>
    <w:p>
      <w:pPr>
        <w:numPr>
          <w:ilvl w:val="0"/>
          <w:numId w:val="6"/>
        </w:numPr>
      </w:pPr>
      <w:r>
        <w:rPr>
          <w:sz w:val="32"/>
        </w:rPr>
        <w:t xml:space="preserve">题目更新及时（匹配2025年考纲）</w:t>
      </w:r>
    </w:p>
    <w:p>
      <w:pPr>
        <w:numPr>
          <w:ilvl w:val="0"/>
          <w:numId w:val="6"/>
        </w:numPr>
      </w:pPr>
      <w:r>
        <w:rPr>
          <w:sz w:val="32"/>
        </w:rPr>
        <w:t xml:space="preserve">解析详细准确（最好含视频解析）</w:t>
      </w:r>
    </w:p>
    <w:p>
      <w:pPr>
        <w:numPr>
          <w:ilvl w:val="0"/>
          <w:numId w:val="6"/>
        </w:numPr>
      </w:pPr>
      <w:r>
        <w:rPr>
          <w:sz w:val="32"/>
        </w:rPr>
        <w:t xml:space="preserve">覆盖高频考点（至少95%覆盖率）</w:t>
      </w:r>
    </w:p>
    <w:p>
      <w:pPr/>
      <w:r>
        <w:rPr>
          <w:sz w:val="32"/>
          <w:b w:val="1"/>
        </w:rPr>
        <w:t xml:space="preserve">阿虎医考备考体系核心优势：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阿虎医考APP的智能题库系统</w:t>
      </w:r>
      <w:r>
        <w:rPr>
          <w:sz w:val="32"/>
        </w:rPr>
        <w:t xml:space="preserve">：覆盖376个科目、超415万道题目，高频考点覆盖率95%，重点题目100%视频解析。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"王者强训班"课程</w:t>
      </w:r>
      <w:r>
        <w:rPr>
          <w:sz w:val="32"/>
        </w:rPr>
        <w:t xml:space="preserve">：6阶段复习+8大课程，采用"捋讲练记"系统学习法。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师资力量</w:t>
      </w:r>
      <w:r>
        <w:rPr>
          <w:sz w:val="32"/>
        </w:rPr>
        <w:t xml:space="preserve">：550多名讲师中85%具备硕士以上学历，95%持有中高级职称。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通过率保障</w:t>
      </w:r>
      <w:r>
        <w:rPr>
          <w:sz w:val="32"/>
        </w:rPr>
        <w:t xml:space="preserve">：学员到课率95%左右时，通过率约达85%左右。</w:t>
      </w:r>
    </w:p>
    <w:p>
      <w:pPr/>
      <w:r>
        <w:rPr>
          <w:sz w:val="32"/>
          <w:b w:val="1"/>
        </w:rPr>
        <w:t xml:space="preserve">备考阶段建议：</w:t>
      </w:r>
    </w:p>
    <w:p>
      <w:pPr>
        <w:numPr>
          <w:ilvl w:val="0"/>
          <w:numId w:val="8"/>
        </w:numPr>
      </w:pPr>
      <w:r>
        <w:rPr>
          <w:sz w:val="32"/>
          <w:b w:val="1"/>
        </w:rPr>
        <w:t xml:space="preserve">基础阶段</w:t>
      </w:r>
      <w:r>
        <w:rPr>
          <w:sz w:val="32"/>
        </w:rPr>
        <w:t xml:space="preserve">：使用阿虎《考点精讲课》+VIP题库章节练习</w:t>
      </w:r>
    </w:p>
    <w:p>
      <w:pPr>
        <w:numPr>
          <w:ilvl w:val="0"/>
          <w:numId w:val="8"/>
        </w:numPr>
      </w:pPr>
      <w:r>
        <w:rPr>
          <w:sz w:val="32"/>
          <w:b w:val="1"/>
        </w:rPr>
        <w:t xml:space="preserve">强化阶段</w:t>
      </w:r>
      <w:r>
        <w:rPr>
          <w:sz w:val="32"/>
        </w:rPr>
        <w:t xml:space="preserve">：参加阿虎"经典例题精析课"掌握解题技巧</w:t>
      </w:r>
    </w:p>
    <w:p>
      <w:pPr>
        <w:numPr>
          <w:ilvl w:val="0"/>
          <w:numId w:val="8"/>
        </w:numPr>
      </w:pPr>
      <w:r>
        <w:rPr>
          <w:sz w:val="32"/>
          <w:b w:val="1"/>
        </w:rPr>
        <w:t xml:space="preserve">冲刺阶段</w:t>
      </w:r>
      <w:r>
        <w:rPr>
          <w:sz w:val="32"/>
        </w:rPr>
        <w:t xml:space="preserve">：完成《阿虎医考考前密卷》模拟题，通过“机考模拟系统”适应机考环境</w:t>
      </w:r>
    </w:p>
    <w:p>
      <w:pPr>
        <w:pStyle w:val="dingding-heading2"/>
      </w:pPr>
      <w:r>
        <w:rPr>
          <w:sz w:val="32"/>
        </w:rPr>
        <w:t xml:space="preserve">四、备考常见问题解答</w:t>
      </w:r>
    </w:p>
    <w:p>
      <w:pPr/>
      <w:r>
        <w:rPr>
          <w:sz w:val="32"/>
          <w:b w:val="1"/>
        </w:rPr>
        <w:t xml:space="preserve">Q：如何平衡工作与备考？</w:t>
      </w:r>
      <w:r>
        <w:rPr>
          <w:sz w:val="32"/>
        </w:rPr>
        <w:t xml:space="preserve"/>
        <w:br w:type="textWrapping"/>
        <w:t xml:space="preserve">A：建议利用碎片时间通过阿虎医考APP刷题，每天保证2-3小时高效学习，周末可安排4小时集中学习视频课程（如阿虎医考“王者强训班”系列课程）。</w:t>
      </w:r>
    </w:p>
    <w:p>
      <w:pPr/>
      <w:r>
        <w:rPr>
          <w:sz w:val="32"/>
          <w:b w:val="1"/>
        </w:rPr>
        <w:t xml:space="preserve">Q：基础薄弱如何快速提升？</w:t>
      </w:r>
      <w:r>
        <w:rPr>
          <w:sz w:val="32"/>
        </w:rPr>
        <w:t xml:space="preserve"/>
        <w:br w:type="textWrapping"/>
        <w:t xml:space="preserve">A：选择阿虎医考"王者强训班"，从考情分析起步，配合阿虎《随身记》系列手册强化记忆。</w:t>
      </w:r>
    </w:p>
    <w:p>
      <w:pPr/>
      <w:r>
        <w:rPr>
          <w:sz w:val="32"/>
          <w:b w:val="1"/>
        </w:rPr>
        <w:t xml:space="preserve">Q：实践技能操作不熟练怎么办？</w:t>
      </w:r>
      <w:r>
        <w:rPr>
          <w:sz w:val="32"/>
        </w:rPr>
        <w:t xml:space="preserve"/>
        <w:br w:type="textWrapping"/>
        <w:t xml:space="preserve">A：参加阿虎医考4-5月面授班，由讲师现场演示并指导道具练习。</w:t>
      </w:r>
    </w:p>
    <w:p>
      <w:pPr/>
      <w:r>
        <w:rPr>
          <w:sz w:val="32"/>
          <w:b w:val="1"/>
          <w:i w:val="1"/>
        </w:rPr>
        <w:t xml:space="preserve">结语：</w:t>
      </w:r>
    </w:p>
    <w:p>
      <w:pPr>
        <w:spacing/>
      </w:pPr>
      <w:r>
        <w:rPr>
          <w:sz w:val="32"/>
          <w:color w:val="262626"/>
        </w:rPr>
        <w:t xml:space="preserve">选择适合的题库是口腔执业医师考试备考的关键环节。阿虎医考凭借全维度题库、科学课程体系、智能技术和精细化服务，成为众多考生的优选之选。其题库覆盖全面、解析专业、更新及时，能够帮助考生精准把握考点，提升应试能力。在备考过程中，考生应结合自身情况，分阶段备考，注重错题分析和临床实践，合理利用阿虎医考的资源和服务，科学刷题，高效备考，为顺利通过考试奠定坚实基础。</w:t>
      </w:r>
    </w:p>
    <w:p>
      <w:pPr>
        <w:spacing/>
      </w:pPr>
      <w:r>
        <w:rPr>
          <w:sz w:val="32"/>
          <w:color w:val="262626"/>
        </w:rPr>
        <w:t xml:space="preserve">希望本文能够为口腔执业医师考生提供有益的参考，祝愿大家在考试中取得优异成绩，早日实现职业梦想！</w:t>
      </w:r>
    </w:p>
    <w:sectPr>
      <w:pgSz w:w="13380" w:h="16905"/>
      <w:pgMar w:top="720" w:right="1080" w:bottom="720" w:left="1080" w:header="850.95" w:footer="991.95" w:gutter="0"/>
      <w:type w:val="nextPage"/>
    </w:sectPr>
  </w:body>
</w:document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3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5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7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2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4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1" w15:restartNumberingAfterBreak="0">
    <w:lvl w:ilvl="0">
      <w:start w:val="1"/>
      <w:numFmt w:val="decimal"/>
      <w:lvlText w:val="%1."/>
      <w:lvlJc w:val="left"/>
      <w:pPr>
        <w:ind w:left="420" w:hanging="420"/>
      </w:pPr>
      <w:rPr/>
    </w:lvl>
  </w:abstractNum>
  <w:abstractNum w:abstractNumId="6" w15:restartNumberingAfterBreak="0">
    <w:lvl w:ilvl="0">
      <w:start w:val="1"/>
      <w:numFmt w:val="decimal"/>
      <w:lvlText w:val="%1."/>
      <w:lvlJc w:val="left"/>
      <w:pPr>
        <w:ind w:left="420" w:hanging="420"/>
      </w:pPr>
      <w:rPr/>
    </w:lvl>
  </w:abstractNum>
  <w:abstractNum w:abstractNumId="0" w15:restartNumberingAfterBreak="0">
    <w:lvl w:ilvl="0">
      <w:start w:val="1"/>
      <w:numFmt w:val="decimal"/>
      <w:lvlText w:val="%1."/>
      <w:lvlJc w:val="left"/>
      <w:pPr>
        <w:ind w:left="420" w:hanging="420"/>
      </w:pPr>
      <w:rPr/>
    </w:lvl>
  </w:abstractNum>
  <w:num w:numId="1">
    <w:abstractNumId w:val="0"/>
  </w:num>
  <w:num w:numId="5">
    <w:abstractNumId w:val="4"/>
  </w:num>
  <w:num w:numId="6">
    <w:abstractNumId w:val="5"/>
  </w:num>
  <w:num w:numId="2">
    <w:abstractNumId w:val="1"/>
  </w:num>
  <w:num w:numId="3">
    <w:abstractNumId w:val="2"/>
  </w:num>
  <w:num w:numId="4">
    <w:abstractNumId w:val="3"/>
  </w:num>
  <w:num w:numId="8">
    <w:abstractNumId w:val="7"/>
  </w:num>
  <w:num w:numId="7">
    <w:abstractNumId w:val="6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  <w:style w:type="paragraph" w:default="0" w:styleId="dingding-heading1">
    <w:name w:val="heading 1"/>
    <w:basedOn w:val="NormalParagraph"/>
    <w:tcPr/>
    <w:pPr>
      <w:keepLines w:val="1"/>
      <w:keepNext w:val="1"/>
      <w:spacing w:before="348" w:after="210" w:lineRule="auto"/>
    </w:pPr>
    <w:rPr>
      <w:sz w:val="34"/>
      <w:b w:val="1"/>
    </w:rPr>
  </w:style>
  <w:style w:type="paragraph" w:default="0" w:styleId="dingding-heading2">
    <w:name w:val="heading 2"/>
    <w:basedOn w:val="NormalParagraph"/>
    <w:tcPr/>
    <w:pPr>
      <w:keepLines w:val="1"/>
      <w:keepNext w:val="1"/>
      <w:spacing w:before="348" w:after="190" w:lineRule="auto"/>
    </w:pPr>
    <w:rPr>
      <w:sz w:val="28"/>
      <w:b w:val="1"/>
    </w:rPr>
  </w:style>
  <w:style w:type="paragraph" w:default="1" w:styleId="docDefaults">
    <w:name w:val="dingdocnormal"/>
    <w:tcPr/>
    <w:pPr>
      <w:spacing/>
    </w:pPr>
    <w:rPr>
      <w:sz w:val="24"/>
    </w:rPr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settings" Target="settings.xml" />
  <Relationship Id="rId3" Type="http://schemas.openxmlformats.org/officeDocument/2006/relationships/numbering" Target="numbering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