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OLE_LINK24"/>
      <w:bookmarkStart w:id="2" w:name="OLE_LINK15"/>
      <w:bookmarkStart w:id="3" w:name="_Toc415142861"/>
      <w:bookmarkStart w:id="4" w:name="_Toc438987549"/>
      <w:bookmarkStart w:id="5" w:name="_Toc481801204"/>
      <w:bookmarkStart w:id="6" w:name="OLE_LINK39"/>
      <w:bookmarkStart w:id="7" w:name="_Toc415818939"/>
      <w:bookmarkStart w:id="8" w:name="OLE_LINK13"/>
      <w:bookmarkStart w:id="9" w:name="OLE_LINK40"/>
      <w:bookmarkStart w:id="10" w:name="_Toc453597319"/>
      <w:bookmarkStart w:id="11" w:name="_Toc418070112"/>
      <w:bookmarkStart w:id="12" w:name="_Toc415143481"/>
      <w:bookmarkStart w:id="13" w:name="_Toc517262917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</w:t>
                            </w:r>
                            <w:r>
                              <w:rPr>
                                <w:rFonts w:hint="eastAsia"/>
                                <w:b/>
                                <w:szCs w:val="22"/>
                              </w:rPr>
                              <w:t>market@qyresearch.com</w:t>
                            </w:r>
                            <w:r>
                              <w:rPr>
                                <w:b/>
                                <w:szCs w:val="22"/>
                              </w:rPr>
                              <w:t xml:space="preserve">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</w:t>
                      </w:r>
                      <w:r>
                        <w:rPr>
                          <w:rFonts w:hint="eastAsia"/>
                          <w:b/>
                          <w:szCs w:val="22"/>
                        </w:rPr>
                        <w:t>market@qyresearch.com</w:t>
                      </w:r>
                      <w:r>
                        <w:rPr>
                          <w:b/>
                          <w:szCs w:val="22"/>
                        </w:rPr>
                        <w:t xml:space="preserve">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eastAsia="en-US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eastAsia="en-US"/>
                              </w:rPr>
                              <w:t>精密医用涂料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eastAsia="en-US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eastAsia="en-US"/>
                        </w:rPr>
                        <w:t>精密医用涂料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bookmarkStart w:id="14" w:name="_GoBack"/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14"/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</w:pPr>
      <w:r>
        <w:rPr>
          <w:rFonts w:hint="eastAsia"/>
          <w:lang w:eastAsia="zh-CN"/>
        </w:rPr>
        <w:t>精密医用涂料全球市场总体规模</w:t>
      </w:r>
    </w:p>
    <w:p>
      <w:pPr>
        <w:pStyle w:val="145"/>
        <w:rPr>
          <w:lang w:eastAsia="zh-CN"/>
        </w:rPr>
      </w:pPr>
      <w:r>
        <w:rPr>
          <w:rFonts w:cs="Times New Roman"/>
        </w:rPr>
        <w:drawing>
          <wp:inline distT="0" distB="0" distL="0" distR="0">
            <wp:extent cx="1986915" cy="3239770"/>
            <wp:effectExtent l="0" t="0" r="13335" b="1778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8"/>
                    <a:srcRect r="1172"/>
                    <a:stretch>
                      <a:fillRect/>
                    </a:stretch>
                  </pic:blipFill>
                  <pic:spPr>
                    <a:xfrm>
                      <a:off x="0" y="0"/>
                      <a:ext cx="1987200" cy="324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据QYResearch调研团队最新报告“全球精密医用涂料市场报告2023-2029”显示，预计2029年全球精密医用涂料市场规模将达到7亿美元，未来几年年复合增长率CAGR为6.4%。</w:t>
      </w:r>
    </w:p>
    <w:p>
      <w:pPr>
        <w:pStyle w:val="148"/>
      </w:pPr>
      <w:r>
        <w:rPr>
          <w:rFonts w:hint="eastAsia"/>
          <w:lang w:eastAsia="zh-CN"/>
        </w:rPr>
        <w:t>精密医用涂料，全球市场总体规模，预计2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rFonts w:hint="eastAsia"/>
          <w:lang w:val="en-US" w:eastAsia="zh-CN"/>
        </w:rPr>
        <w:t>7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114300" distR="114300">
            <wp:extent cx="6188075" cy="2836545"/>
            <wp:effectExtent l="0" t="0" r="3175" b="190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精密医用涂料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全球精密医用涂料市场前</w:t>
      </w:r>
      <w:r>
        <w:rPr>
          <w:rFonts w:hint="eastAsia"/>
          <w:lang w:val="en-US" w:eastAsia="zh-CN"/>
        </w:rPr>
        <w:t>15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114300" distR="114300">
            <wp:extent cx="4572000" cy="4399915"/>
            <wp:effectExtent l="0" t="0" r="0" b="635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精密医用涂料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  <w:r>
        <w:rPr>
          <w:rFonts w:hint="eastAsia"/>
          <w:lang w:eastAsia="zh-CN"/>
        </w:rPr>
        <w:t>全球范围内，精密医用涂料主要生产商包括AST Products、Biocoat、Specialty Coating Systems (SCS)、Surmodics</w:t>
      </w:r>
      <w:r>
        <w:rPr>
          <w:rFonts w:hint="eastAsia"/>
          <w:lang w:val="en-US" w:eastAsia="zh-CN"/>
        </w:rPr>
        <w:t>和</w:t>
      </w:r>
      <w:r>
        <w:rPr>
          <w:rFonts w:hint="eastAsia"/>
          <w:lang w:eastAsia="zh-CN"/>
        </w:rPr>
        <w:t>DSM Biomedical等，其中前五大厂商占有大约</w:t>
      </w:r>
      <w:r>
        <w:rPr>
          <w:rFonts w:hint="eastAsia"/>
          <w:lang w:val="en-US" w:eastAsia="zh-CN"/>
        </w:rPr>
        <w:t>80%</w:t>
      </w:r>
      <w:r>
        <w:rPr>
          <w:rFonts w:hint="eastAsia"/>
          <w:lang w:eastAsia="zh-CN"/>
        </w:rPr>
        <w:t>的市场份额。</w:t>
      </w:r>
    </w:p>
    <w:p>
      <w:pPr>
        <w:pStyle w:val="145"/>
      </w:pPr>
    </w:p>
    <w:p>
      <w:pPr>
        <w:pStyle w:val="145"/>
      </w:pPr>
    </w:p>
    <w:p>
      <w:pPr>
        <w:pStyle w:val="145"/>
      </w:pPr>
      <w: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WI1YWZmZmIwM2U2NzA5YWQzYjlkMmY2MmQ5NjRjZ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443D678D"/>
    <w:rsid w:val="792B6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next w:val="1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5%20&#23454;&#20064;&#21516;&#23398;%20-%20&#20026;&#20934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\Desktop\&#38379;&#27901;&#23431;\&#35266;&#28857;&#25968;&#25454;&#22270;&#34920;&#27169;&#26495;-&#20840;&#29699;20230919%20&#23454;&#20064;&#21516;&#23398;%20-%20&#20026;&#2093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altLang="en-US" sz="1100">
                <a:latin typeface="Book Antiqua" panose="02040602050305030304" pitchFamily="1" charset="0"/>
              </a:rPr>
              <a:t>世界市场规模</a:t>
            </a:r>
            <a:r>
              <a:rPr lang="en-US" altLang="zh-CN" sz="1100">
                <a:latin typeface="Book Antiqua" panose="02040602050305030304" pitchFamily="1" charset="0"/>
              </a:rPr>
              <a:t> (</a:t>
            </a:r>
            <a:r>
              <a:rPr altLang="en-US" sz="1100">
                <a:latin typeface="Book Antiqua" panose="02040602050305030304" pitchFamily="1" charset="0"/>
              </a:rPr>
              <a:t>百万美元</a:t>
            </a:r>
            <a:r>
              <a:rPr lang="en-US" altLang="zh-CN" sz="1100">
                <a:latin typeface="Book Antiqua" panose="02040602050305030304" pitchFamily="1" charset="0"/>
              </a:rPr>
              <a:t>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24495595339585"/>
          <c:y val="0.14422079269558"/>
          <c:w val="0.958321492848347"/>
          <c:h val="0.75542643702012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'[观点数据图表模板-全球20230925 实习同学 - 为准.xlsx]全球总体'!$A$22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'[观点数据图表模板-全球20230925 实习同学 - 为准.xlsx]全球总体'!$B$21:$D$21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'[观点数据图表模板-全球20230925 实习同学 - 为准.xlsx]全球总体'!$B$22:$D$22</c:f>
              <c:numCache>
                <c:formatCode>#,##0_ </c:formatCode>
                <c:ptCount val="3"/>
                <c:pt idx="0">
                  <c:v>347.81</c:v>
                </c:pt>
                <c:pt idx="1">
                  <c:v>458.73</c:v>
                </c:pt>
                <c:pt idx="2">
                  <c:v>701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517444444444444"/>
          <c:y val="0.0961177659113869"/>
          <c:w val="0.4645"/>
          <c:h val="0.872131620724491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'[观点数据图表模板-全球20230919 实习同学 - 为准.xlsx]企业排序'!$H$1</c:f>
              <c:strCache>
                <c:ptCount val="1"/>
                <c:pt idx="0">
                  <c:v>2021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'[观点数据图表模板-全球20230919 实习同学 - 为准.xlsx]企业排序'!$F$2:$F$17</c:f>
              <c:strCache>
                <c:ptCount val="16"/>
                <c:pt idx="0" c:formatCode="#,##0.00_ ">
                  <c:v>AdvanSource Biomaterials</c:v>
                </c:pt>
                <c:pt idx="1" c:formatCode="#,##0.00_ ">
                  <c:v>Whitford</c:v>
                </c:pt>
                <c:pt idx="2" c:formatCode="#,##0.00_ ">
                  <c:v>ISurTec</c:v>
                </c:pt>
                <c:pt idx="3">
                  <c:v>jMedtech</c:v>
                </c:pt>
                <c:pt idx="4" c:formatCode="#,##0.00_ ">
                  <c:v>Jiangsu Biosurf Biotech</c:v>
                </c:pt>
                <c:pt idx="5" c:formatCode="#,##0.00_ ">
                  <c:v>Precision Coating</c:v>
                </c:pt>
                <c:pt idx="6" c:formatCode="#,##0.00_ ">
                  <c:v>Thermal Spray Technologies</c:v>
                </c:pt>
                <c:pt idx="7" c:formatCode="#,##0.00_ ">
                  <c:v>Surface Solutions Group</c:v>
                </c:pt>
                <c:pt idx="8" c:formatCode="#,##0.00_ ">
                  <c:v>Harland Medical Systems</c:v>
                </c:pt>
                <c:pt idx="9" c:formatCode="#,##0.00_ ">
                  <c:v>Coatings2Go</c:v>
                </c:pt>
                <c:pt idx="10" c:formatCode="#,##0.00_ ">
                  <c:v>Hydromer</c:v>
                </c:pt>
                <c:pt idx="11" c:formatCode="#,##0.00_ ">
                  <c:v>AST Products</c:v>
                </c:pt>
                <c:pt idx="12" c:formatCode="#,##0.00_ ">
                  <c:v>Biocoat</c:v>
                </c:pt>
                <c:pt idx="13" c:formatCode="#,##0.00_ ">
                  <c:v>Specialty Coating Systems (SCS)</c:v>
                </c:pt>
                <c:pt idx="14" c:formatCode="#,##0.00_ ">
                  <c:v>Surmodics</c:v>
                </c:pt>
                <c:pt idx="15" c:formatCode="#,##0.00_ ">
                  <c:v>DSM Biomedical</c:v>
                </c:pt>
              </c:strCache>
            </c:strRef>
          </c:cat>
          <c:val>
            <c:numRef>
              <c:f>'[观点数据图表模板-全球20230919 实习同学 - 为准.xlsx]企业排序'!$H$2:$H$17</c:f>
              <c:numCache>
                <c:formatCode>#,##0.00_ </c:formatCode>
                <c:ptCount val="16"/>
                <c:pt idx="0">
                  <c:v>0.66</c:v>
                </c:pt>
                <c:pt idx="1">
                  <c:v>1.02</c:v>
                </c:pt>
                <c:pt idx="2">
                  <c:v>1.18</c:v>
                </c:pt>
                <c:pt idx="3">
                  <c:v>1.55</c:v>
                </c:pt>
                <c:pt idx="4">
                  <c:v>2.65</c:v>
                </c:pt>
                <c:pt idx="5">
                  <c:v>3</c:v>
                </c:pt>
                <c:pt idx="6">
                  <c:v>3.64</c:v>
                </c:pt>
                <c:pt idx="7">
                  <c:v>3.96</c:v>
                </c:pt>
                <c:pt idx="8">
                  <c:v>3.98</c:v>
                </c:pt>
                <c:pt idx="9">
                  <c:v>4.35</c:v>
                </c:pt>
                <c:pt idx="10">
                  <c:v>4.52</c:v>
                </c:pt>
                <c:pt idx="11">
                  <c:v>6.61</c:v>
                </c:pt>
                <c:pt idx="12">
                  <c:v>25.26</c:v>
                </c:pt>
                <c:pt idx="13">
                  <c:v>40.33</c:v>
                </c:pt>
                <c:pt idx="14">
                  <c:v>60.88</c:v>
                </c:pt>
                <c:pt idx="15">
                  <c:v>117.88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0.559492231906025</cdr:x>
      <cdr:y>0.218510064328699</cdr:y>
    </cdr:from>
    <cdr:to>
      <cdr:x>0.779367184539598</cdr:x>
      <cdr:y>0.507781697447603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462180" y="619814"/>
          <a:ext cx="1360603" cy="820532"/>
          <a:chOff x="2719161" y="1439929"/>
          <a:chExt cx="1097297" cy="558527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2719161" y="1439929"/>
            <a:ext cx="1097297" cy="558527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9917321">
            <a:off x="2889010" y="1633814"/>
            <a:ext cx="719743" cy="218742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6.4%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0.264304660856385</cdr:x>
      <cdr:y>0.341564639966798</cdr:y>
    </cdr:from>
    <cdr:to>
      <cdr:x>0.422792724516862</cdr:x>
      <cdr:y>0.719443868022411</cdr:y>
    </cdr:to>
    <cdr:grpSp>
      <cdr:nvGrpSpPr>
        <cdr:cNvPr id="5" name="组合 4"/>
        <cdr:cNvGrpSpPr/>
      </cdr:nvGrpSpPr>
      <cdr:grpSpPr xmlns:a="http://schemas.openxmlformats.org/drawingml/2006/main">
        <a:xfrm rot="1929415">
          <a:off x="1635537" y="968863"/>
          <a:ext cx="980736" cy="1071871"/>
          <a:chOff x="3129344" y="1384356"/>
          <a:chExt cx="1149955" cy="672496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flipV="1">
            <a:off x="3129344" y="1400931"/>
            <a:ext cx="1149955" cy="63224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879225">
            <a:off x="3289977" y="1579087"/>
            <a:ext cx="672496" cy="283034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7.2%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745</Words>
  <Characters>926</Characters>
  <Lines>6</Lines>
  <Paragraphs>1</Paragraphs>
  <TotalTime>0</TotalTime>
  <ScaleCrop>false</ScaleCrop>
  <LinksUpToDate>false</LinksUpToDate>
  <CharactersWithSpaces>931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</cp:lastModifiedBy>
  <dcterms:modified xsi:type="dcterms:W3CDTF">2023-09-27T03:40:24Z</dcterms:modified>
  <cp:revision>787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B3A5611825D3486E8A8C416502773CA9_13</vt:lpwstr>
  </property>
</Properties>
</file>