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176AA4">
      <w:pPr>
        <w:pStyle w:val="2"/>
        <w:tabs>
          <w:tab w:val="left" w:pos="210"/>
        </w:tabs>
        <w:bidi w:val="0"/>
        <w:ind w:left="0" w:leftChars="0" w:firstLine="0" w:firstLineChars="0"/>
        <w:rPr>
          <w:rFonts w:hint="default"/>
          <w:lang w:val="en-US" w:eastAsia="zh-CN"/>
        </w:rPr>
      </w:pPr>
      <w:r>
        <w:rPr>
          <w:rFonts w:hint="eastAsia"/>
          <w:lang w:val="en-US" w:eastAsia="zh-CN"/>
        </w:rPr>
        <w:t>加气员侵吞销售款：这事竟然发生在2024年！</w:t>
      </w:r>
    </w:p>
    <w:p w14:paraId="6DA81DCC">
      <w:pPr>
        <w:jc w:val="center"/>
        <w:rPr>
          <w:rFonts w:hint="eastAsia"/>
          <w:lang w:val="en-US" w:eastAsia="zh-CN"/>
        </w:rPr>
      </w:pPr>
      <w:r>
        <w:rPr>
          <w:rFonts w:hint="eastAsia"/>
          <w:lang w:val="en-US" w:eastAsia="zh-CN"/>
        </w:rPr>
        <w:t>作者：安全小城</w:t>
      </w:r>
      <w:r>
        <w:rPr>
          <w:rFonts w:hint="eastAsia"/>
          <w:lang w:val="en-US" w:eastAsia="zh-CN"/>
        </w:rPr>
        <w:tab/>
        <w:t>日期：2024年10月13日</w:t>
      </w:r>
    </w:p>
    <w:p w14:paraId="540A556E">
      <w:pPr>
        <w:keepNext w:val="0"/>
        <w:keepLines w:val="0"/>
        <w:pageBreakBefore w:val="0"/>
        <w:widowControl/>
        <w:numPr>
          <w:numId w:val="0"/>
        </w:numPr>
        <w:suppressLineNumbers w:val="0"/>
        <w:pBdr>
          <w:left w:val="none" w:color="auto" w:sz="0" w:space="0"/>
        </w:pBdr>
        <w:kinsoku/>
        <w:wordWrap/>
        <w:overflowPunct/>
        <w:topLinePunct w:val="0"/>
        <w:autoSpaceDE/>
        <w:autoSpaceDN/>
        <w:bidi w:val="0"/>
        <w:adjustRightInd w:val="0"/>
        <w:snapToGrid w:val="0"/>
        <w:spacing w:before="0" w:beforeAutospacing="1" w:after="0" w:afterAutospacing="1" w:line="240" w:lineRule="auto"/>
        <w:ind w:leftChars="0"/>
        <w:textAlignment w:val="auto"/>
        <w:rPr>
          <w:rFonts w:hint="eastAsia" w:ascii="微软雅黑" w:hAnsi="微软雅黑" w:eastAsia="微软雅黑" w:cs="微软雅黑"/>
          <w:sz w:val="21"/>
          <w:szCs w:val="21"/>
        </w:rPr>
      </w:pPr>
      <w:r>
        <w:rPr>
          <w:rStyle w:val="7"/>
          <w:rFonts w:hint="eastAsia" w:ascii="微软雅黑" w:hAnsi="微软雅黑" w:eastAsia="微软雅黑" w:cs="微软雅黑"/>
          <w:b/>
          <w:bCs/>
          <w:i w:val="0"/>
          <w:iCs w:val="0"/>
          <w:caps w:val="0"/>
          <w:color w:val="222222"/>
          <w:spacing w:val="0"/>
          <w:sz w:val="21"/>
          <w:szCs w:val="21"/>
          <w:bdr w:val="none" w:color="auto" w:sz="0" w:space="0"/>
          <w:shd w:val="clear" w:fill="FFFFFF"/>
        </w:rPr>
        <w:t>榆林祥昇商贸LNG加气站员工职务侵占案</w:t>
      </w:r>
      <w:r>
        <w:rPr>
          <w:rFonts w:hint="eastAsia" w:ascii="微软雅黑" w:hAnsi="微软雅黑" w:eastAsia="微软雅黑" w:cs="微软雅黑"/>
          <w:i w:val="0"/>
          <w:iCs w:val="0"/>
          <w:caps w:val="0"/>
          <w:color w:val="222222"/>
          <w:spacing w:val="0"/>
          <w:sz w:val="21"/>
          <w:szCs w:val="21"/>
          <w:bdr w:val="none" w:color="auto" w:sz="0" w:space="0"/>
          <w:shd w:val="clear" w:fill="FFFFFF"/>
        </w:rPr>
        <w:t>：</w:t>
      </w:r>
    </w:p>
    <w:p w14:paraId="3948EC1C">
      <w:pPr>
        <w:keepNext w:val="0"/>
        <w:keepLines w:val="0"/>
        <w:pageBreakBefore w:val="0"/>
        <w:widowControl/>
        <w:numPr>
          <w:numId w:val="0"/>
        </w:numPr>
        <w:suppressLineNumbers w:val="0"/>
        <w:pBdr>
          <w:left w:val="none" w:color="auto" w:sz="0" w:space="0"/>
        </w:pBdr>
        <w:kinsoku/>
        <w:wordWrap/>
        <w:overflowPunct/>
        <w:topLinePunct w:val="0"/>
        <w:autoSpaceDE/>
        <w:autoSpaceDN/>
        <w:bidi w:val="0"/>
        <w:adjustRightInd w:val="0"/>
        <w:snapToGrid w:val="0"/>
        <w:spacing w:before="0" w:beforeAutospacing="1" w:after="0" w:afterAutospacing="1" w:line="240" w:lineRule="auto"/>
        <w:ind w:leftChars="0"/>
        <w:textAlignment w:val="auto"/>
        <w:rPr>
          <w:rFonts w:hint="eastAsia" w:ascii="微软雅黑" w:hAnsi="微软雅黑" w:eastAsia="微软雅黑" w:cs="微软雅黑"/>
          <w:sz w:val="21"/>
          <w:szCs w:val="21"/>
        </w:rPr>
      </w:pPr>
      <w:r>
        <w:rPr>
          <w:rStyle w:val="7"/>
          <w:rFonts w:hint="eastAsia" w:ascii="微软雅黑" w:hAnsi="微软雅黑" w:eastAsia="微软雅黑" w:cs="微软雅黑"/>
          <w:b/>
          <w:bCs/>
          <w:i w:val="0"/>
          <w:iCs w:val="0"/>
          <w:caps w:val="0"/>
          <w:color w:val="222222"/>
          <w:spacing w:val="0"/>
          <w:sz w:val="21"/>
          <w:szCs w:val="21"/>
          <w:bdr w:val="none" w:color="auto" w:sz="0" w:space="0"/>
          <w:shd w:val="clear" w:fill="FFFFFF"/>
        </w:rPr>
        <w:t>事件经过</w:t>
      </w:r>
      <w:r>
        <w:rPr>
          <w:rFonts w:hint="eastAsia" w:ascii="微软雅黑" w:hAnsi="微软雅黑" w:eastAsia="微软雅黑" w:cs="微软雅黑"/>
          <w:i w:val="0"/>
          <w:iCs w:val="0"/>
          <w:caps w:val="0"/>
          <w:color w:val="222222"/>
          <w:spacing w:val="0"/>
          <w:sz w:val="21"/>
          <w:szCs w:val="21"/>
          <w:bdr w:val="none" w:color="auto" w:sz="0" w:space="0"/>
          <w:shd w:val="clear" w:fill="FFFFFF"/>
        </w:rPr>
        <w:t>：2024年8月19日，榆林市祥昇商贸有限公司法定代表人何某某向米脂县公安局报案，称自己经营的祥昇LNG加气站加气员燕某某、刘某某有私自修改加气机</w:t>
      </w:r>
      <w:bookmarkStart w:id="0" w:name="_GoBack"/>
      <w:bookmarkEnd w:id="0"/>
      <w:r>
        <w:rPr>
          <w:rFonts w:hint="eastAsia" w:ascii="微软雅黑" w:hAnsi="微软雅黑" w:eastAsia="微软雅黑" w:cs="微软雅黑"/>
          <w:i w:val="0"/>
          <w:iCs w:val="0"/>
          <w:caps w:val="0"/>
          <w:color w:val="222222"/>
          <w:spacing w:val="0"/>
          <w:sz w:val="21"/>
          <w:szCs w:val="21"/>
          <w:bdr w:val="none" w:color="auto" w:sz="0" w:space="0"/>
          <w:shd w:val="clear" w:fill="FFFFFF"/>
        </w:rPr>
        <w:t>参数，侵吞LNG气销售款的重大嫌疑。8月19日当天，民警在加气站内将犯罪嫌疑人燕某某、刘某某抓获。</w:t>
      </w:r>
    </w:p>
    <w:p w14:paraId="1836BDB4">
      <w:pPr>
        <w:keepNext w:val="0"/>
        <w:keepLines w:val="0"/>
        <w:pageBreakBefore w:val="0"/>
        <w:widowControl/>
        <w:numPr>
          <w:numId w:val="0"/>
        </w:numPr>
        <w:suppressLineNumbers w:val="0"/>
        <w:pBdr>
          <w:left w:val="none" w:color="auto" w:sz="0" w:space="0"/>
        </w:pBdr>
        <w:kinsoku/>
        <w:wordWrap/>
        <w:overflowPunct/>
        <w:topLinePunct w:val="0"/>
        <w:autoSpaceDE/>
        <w:autoSpaceDN/>
        <w:bidi w:val="0"/>
        <w:adjustRightInd w:val="0"/>
        <w:snapToGrid w:val="0"/>
        <w:spacing w:before="120" w:beforeAutospacing="0" w:after="0" w:afterAutospacing="1" w:line="240" w:lineRule="auto"/>
        <w:ind w:leftChars="0"/>
        <w:textAlignment w:val="auto"/>
        <w:rPr>
          <w:rFonts w:hint="eastAsia" w:ascii="微软雅黑" w:hAnsi="微软雅黑" w:eastAsia="微软雅黑" w:cs="微软雅黑"/>
          <w:sz w:val="21"/>
          <w:szCs w:val="21"/>
        </w:rPr>
      </w:pPr>
      <w:r>
        <w:rPr>
          <w:rStyle w:val="7"/>
          <w:rFonts w:hint="eastAsia" w:ascii="微软雅黑" w:hAnsi="微软雅黑" w:eastAsia="微软雅黑" w:cs="微软雅黑"/>
          <w:b/>
          <w:bCs/>
          <w:i w:val="0"/>
          <w:iCs w:val="0"/>
          <w:caps w:val="0"/>
          <w:color w:val="222222"/>
          <w:spacing w:val="0"/>
          <w:sz w:val="21"/>
          <w:szCs w:val="21"/>
          <w:bdr w:val="none" w:color="auto" w:sz="0" w:space="0"/>
          <w:shd w:val="clear" w:fill="FFFFFF"/>
        </w:rPr>
        <w:t>舞弊手段</w:t>
      </w:r>
      <w:r>
        <w:rPr>
          <w:rFonts w:hint="eastAsia" w:ascii="微软雅黑" w:hAnsi="微软雅黑" w:eastAsia="微软雅黑" w:cs="微软雅黑"/>
          <w:i w:val="0"/>
          <w:iCs w:val="0"/>
          <w:caps w:val="0"/>
          <w:color w:val="222222"/>
          <w:spacing w:val="0"/>
          <w:sz w:val="21"/>
          <w:szCs w:val="21"/>
          <w:bdr w:val="none" w:color="auto" w:sz="0" w:space="0"/>
          <w:shd w:val="clear" w:fill="FFFFFF"/>
        </w:rPr>
        <w:t>：2021年8月至2023年12月期间，燕某某通过修改加气机参数，使加气机只加气不计费，私自向过路司机出售LNG气获利。2023年12月至案发，燕某某伙同刘某某共同作案，所得利润二人分配。</w:t>
      </w:r>
    </w:p>
    <w:p w14:paraId="66B72175">
      <w:pPr>
        <w:keepNext w:val="0"/>
        <w:keepLines w:val="0"/>
        <w:pageBreakBefore w:val="0"/>
        <w:widowControl/>
        <w:numPr>
          <w:numId w:val="0"/>
        </w:numPr>
        <w:suppressLineNumbers w:val="0"/>
        <w:pBdr>
          <w:left w:val="none" w:color="auto" w:sz="0" w:space="0"/>
        </w:pBdr>
        <w:kinsoku/>
        <w:wordWrap/>
        <w:overflowPunct/>
        <w:topLinePunct w:val="0"/>
        <w:autoSpaceDE/>
        <w:autoSpaceDN/>
        <w:bidi w:val="0"/>
        <w:adjustRightInd w:val="0"/>
        <w:snapToGrid w:val="0"/>
        <w:spacing w:before="120" w:beforeAutospacing="0" w:after="0" w:afterAutospacing="1" w:line="240" w:lineRule="auto"/>
        <w:ind w:leftChars="0"/>
        <w:textAlignment w:val="auto"/>
        <w:rPr>
          <w:rFonts w:hint="eastAsia" w:ascii="微软雅黑" w:hAnsi="微软雅黑" w:eastAsia="微软雅黑" w:cs="微软雅黑"/>
          <w:sz w:val="21"/>
          <w:szCs w:val="21"/>
        </w:rPr>
      </w:pPr>
      <w:r>
        <w:rPr>
          <w:rStyle w:val="7"/>
          <w:rFonts w:hint="eastAsia" w:ascii="微软雅黑" w:hAnsi="微软雅黑" w:eastAsia="微软雅黑" w:cs="微软雅黑"/>
          <w:b/>
          <w:bCs/>
          <w:i w:val="0"/>
          <w:iCs w:val="0"/>
          <w:caps w:val="0"/>
          <w:color w:val="222222"/>
          <w:spacing w:val="0"/>
          <w:sz w:val="21"/>
          <w:szCs w:val="21"/>
          <w:bdr w:val="none" w:color="auto" w:sz="0" w:space="0"/>
          <w:shd w:val="clear" w:fill="FFFFFF"/>
        </w:rPr>
        <w:t>案件结果</w:t>
      </w:r>
      <w:r>
        <w:rPr>
          <w:rFonts w:hint="eastAsia" w:ascii="微软雅黑" w:hAnsi="微软雅黑" w:eastAsia="微软雅黑" w:cs="微软雅黑"/>
          <w:i w:val="0"/>
          <w:iCs w:val="0"/>
          <w:caps w:val="0"/>
          <w:color w:val="222222"/>
          <w:spacing w:val="0"/>
          <w:sz w:val="21"/>
          <w:szCs w:val="21"/>
          <w:bdr w:val="none" w:color="auto" w:sz="0" w:space="0"/>
          <w:shd w:val="clear" w:fill="FFFFFF"/>
        </w:rPr>
        <w:t>：燕某某从中获利23万余元，刘某某从中获利8.5万余元。二人因涉嫌职务侵占罪被米脂县公安局依法刑事拘留，追赃工作和案件侦办正在同步开展。</w:t>
      </w:r>
    </w:p>
    <w:p w14:paraId="52EF630C">
      <w:pPr>
        <w:jc w:val="center"/>
        <w:rPr>
          <w:rFonts w:hint="default"/>
          <w:lang w:val="en-US" w:eastAsia="zh-CN"/>
        </w:rPr>
      </w:pPr>
    </w:p>
    <w:p w14:paraId="736841AC">
      <w:pPr>
        <w:pStyle w:val="3"/>
        <w:numPr>
          <w:ilvl w:val="0"/>
          <w:numId w:val="1"/>
        </w:numPr>
        <w:tabs>
          <w:tab w:val="left" w:pos="210"/>
        </w:tabs>
        <w:bidi w:val="0"/>
        <w:ind w:left="0" w:leftChars="0" w:firstLine="0" w:firstLineChars="0"/>
        <w:rPr>
          <w:rFonts w:hint="eastAsia"/>
        </w:rPr>
      </w:pPr>
      <w:r>
        <w:rPr>
          <w:rFonts w:hint="eastAsia"/>
        </w:rPr>
        <w:t>LNG加气站运营现状：</w:t>
      </w:r>
    </w:p>
    <w:p w14:paraId="4F7A3BE0">
      <w:pPr>
        <w:keepNext w:val="0"/>
        <w:keepLines w:val="0"/>
        <w:pageBreakBefore w:val="0"/>
        <w:widowControl/>
        <w:numPr>
          <w:ilvl w:val="1"/>
          <w:numId w:val="2"/>
        </w:numPr>
        <w:suppressLineNumbers w:val="0"/>
        <w:pBdr>
          <w:left w:val="none" w:color="auto" w:sz="0" w:space="0"/>
        </w:pBdr>
        <w:tabs>
          <w:tab w:val="left" w:pos="210"/>
        </w:tabs>
        <w:kinsoku/>
        <w:wordWrap/>
        <w:overflowPunct/>
        <w:topLinePunct w:val="0"/>
        <w:autoSpaceDE/>
        <w:autoSpaceDN/>
        <w:bidi w:val="0"/>
        <w:adjustRightInd w:val="0"/>
        <w:snapToGrid w:val="0"/>
        <w:spacing w:before="0" w:beforeAutospacing="1"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发展</w:t>
      </w:r>
      <w:r>
        <w:rPr>
          <w:rFonts w:hint="eastAsia" w:ascii="微软雅黑" w:hAnsi="微软雅黑" w:eastAsia="微软雅黑" w:cs="微软雅黑"/>
          <w:i w:val="0"/>
          <w:iCs w:val="0"/>
          <w:caps w:val="0"/>
          <w:color w:val="222222"/>
          <w:spacing w:val="0"/>
          <w:sz w:val="24"/>
          <w:szCs w:val="24"/>
          <w:bdr w:val="none" w:color="auto" w:sz="0" w:space="0"/>
          <w:shd w:val="clear" w:fill="FFFFFF"/>
        </w:rPr>
        <w:t>：中国LNG加气站行业起步较晚，但发展迅速。1997年中国首个LNG接收站在大连建成投产，标志着中国LNG天然气产业的开始。随着国家对清洁能源的重视和天然气市场的不断扩大，LNG加气站数量不断增加，截至202</w:t>
      </w:r>
      <w:r>
        <w:rPr>
          <w:rFonts w:hint="eastAsia" w:ascii="微软雅黑" w:hAnsi="微软雅黑" w:eastAsia="微软雅黑" w:cs="微软雅黑"/>
          <w:i w:val="0"/>
          <w:iCs w:val="0"/>
          <w:caps w:val="0"/>
          <w:color w:val="222222"/>
          <w:spacing w:val="0"/>
          <w:sz w:val="24"/>
          <w:szCs w:val="24"/>
          <w:bdr w:val="none" w:color="auto" w:sz="0" w:space="0"/>
          <w:shd w:val="clear" w:fill="FFFFFF"/>
          <w:lang w:val="en-US" w:eastAsia="zh-CN"/>
        </w:rPr>
        <w:t>4</w:t>
      </w:r>
      <w:r>
        <w:rPr>
          <w:rFonts w:hint="eastAsia" w:ascii="微软雅黑" w:hAnsi="微软雅黑" w:eastAsia="微软雅黑" w:cs="微软雅黑"/>
          <w:i w:val="0"/>
          <w:iCs w:val="0"/>
          <w:caps w:val="0"/>
          <w:color w:val="222222"/>
          <w:spacing w:val="0"/>
          <w:sz w:val="24"/>
          <w:szCs w:val="24"/>
          <w:bdr w:val="none" w:color="auto" w:sz="0" w:space="0"/>
          <w:shd w:val="clear" w:fill="FFFFFF"/>
        </w:rPr>
        <w:t>年底，我国LNG加气站数量</w:t>
      </w:r>
      <w:r>
        <w:rPr>
          <w:rFonts w:hint="eastAsia" w:ascii="微软雅黑" w:hAnsi="微软雅黑" w:eastAsia="微软雅黑" w:cs="微软雅黑"/>
          <w:i w:val="0"/>
          <w:iCs w:val="0"/>
          <w:caps w:val="0"/>
          <w:color w:val="222222"/>
          <w:spacing w:val="0"/>
          <w:sz w:val="24"/>
          <w:szCs w:val="24"/>
          <w:bdr w:val="none" w:color="auto" w:sz="0" w:space="0"/>
          <w:shd w:val="clear" w:fill="FFFFFF"/>
          <w:lang w:val="en-US" w:eastAsia="zh-CN"/>
        </w:rPr>
        <w:t>将</w:t>
      </w:r>
      <w:r>
        <w:rPr>
          <w:rFonts w:hint="eastAsia" w:ascii="微软雅黑" w:hAnsi="微软雅黑" w:eastAsia="微软雅黑" w:cs="微软雅黑"/>
          <w:i w:val="0"/>
          <w:iCs w:val="0"/>
          <w:caps w:val="0"/>
          <w:color w:val="222222"/>
          <w:spacing w:val="0"/>
          <w:sz w:val="24"/>
          <w:szCs w:val="24"/>
          <w:bdr w:val="none" w:color="auto" w:sz="0" w:space="0"/>
          <w:shd w:val="clear" w:fill="FFFFFF"/>
        </w:rPr>
        <w:t>突破</w:t>
      </w:r>
      <w:r>
        <w:rPr>
          <w:rFonts w:hint="eastAsia" w:ascii="微软雅黑" w:hAnsi="微软雅黑" w:eastAsia="微软雅黑" w:cs="微软雅黑"/>
          <w:i w:val="0"/>
          <w:iCs w:val="0"/>
          <w:caps w:val="0"/>
          <w:color w:val="222222"/>
          <w:spacing w:val="0"/>
          <w:sz w:val="24"/>
          <w:szCs w:val="24"/>
          <w:bdr w:val="none" w:color="auto" w:sz="0" w:space="0"/>
          <w:shd w:val="clear" w:fill="FFFFFF"/>
          <w:lang w:val="en-US" w:eastAsia="zh-CN"/>
        </w:rPr>
        <w:t>7</w:t>
      </w:r>
      <w:r>
        <w:rPr>
          <w:rFonts w:hint="eastAsia" w:ascii="微软雅黑" w:hAnsi="微软雅黑" w:eastAsia="微软雅黑" w:cs="微软雅黑"/>
          <w:i w:val="0"/>
          <w:iCs w:val="0"/>
          <w:caps w:val="0"/>
          <w:color w:val="222222"/>
          <w:spacing w:val="0"/>
          <w:sz w:val="24"/>
          <w:szCs w:val="24"/>
          <w:bdr w:val="none" w:color="auto" w:sz="0" w:space="0"/>
          <w:shd w:val="clear" w:fill="FFFFFF"/>
        </w:rPr>
        <w:t>000座。</w:t>
      </w:r>
    </w:p>
    <w:p w14:paraId="3A6EA232">
      <w:pPr>
        <w:keepNext w:val="0"/>
        <w:keepLines w:val="0"/>
        <w:pageBreakBefore w:val="0"/>
        <w:widowControl/>
        <w:numPr>
          <w:ilvl w:val="1"/>
          <w:numId w:val="2"/>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能源领域的重要地位</w:t>
      </w:r>
      <w:r>
        <w:rPr>
          <w:rFonts w:hint="eastAsia" w:ascii="微软雅黑" w:hAnsi="微软雅黑" w:eastAsia="微软雅黑" w:cs="微软雅黑"/>
          <w:i w:val="0"/>
          <w:iCs w:val="0"/>
          <w:caps w:val="0"/>
          <w:color w:val="222222"/>
          <w:spacing w:val="0"/>
          <w:sz w:val="24"/>
          <w:szCs w:val="24"/>
          <w:bdr w:val="none" w:color="auto" w:sz="0" w:space="0"/>
          <w:shd w:val="clear" w:fill="FFFFFF"/>
        </w:rPr>
        <w:t>：LNG加气站行业是天然气产业链的重要环节，也是天然气应用领域的重要支撑。在优化能源结构、减少环境污染、助力实现碳中和目标等方面发挥着重要作用。其为LNG汽车提供燃料加注服务，促进了LNG汽车的推广应用，进而推动交通领域清洁能源替代进程。同时，LNG加气站的建设和运营对于完善天然气基础设施、促进地区经济发展也具有积极意义。</w:t>
      </w:r>
    </w:p>
    <w:p w14:paraId="44906C82">
      <w:pPr>
        <w:keepNext w:val="0"/>
        <w:keepLines w:val="0"/>
        <w:pageBreakBefore w:val="0"/>
        <w:widowControl/>
        <w:numPr>
          <w:ilvl w:val="1"/>
          <w:numId w:val="2"/>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业务范围</w:t>
      </w:r>
      <w:r>
        <w:rPr>
          <w:rFonts w:hint="eastAsia" w:ascii="微软雅黑" w:hAnsi="微软雅黑" w:eastAsia="微软雅黑" w:cs="微软雅黑"/>
          <w:i w:val="0"/>
          <w:iCs w:val="0"/>
          <w:caps w:val="0"/>
          <w:color w:val="222222"/>
          <w:spacing w:val="0"/>
          <w:sz w:val="24"/>
          <w:szCs w:val="24"/>
          <w:bdr w:val="none" w:color="auto" w:sz="0" w:space="0"/>
          <w:shd w:val="clear" w:fill="FFFFFF"/>
        </w:rPr>
        <w:t>：主要包括</w:t>
      </w:r>
      <w:r>
        <w:rPr>
          <w:rFonts w:hint="eastAsia" w:ascii="微软雅黑" w:hAnsi="微软雅黑" w:eastAsia="微软雅黑" w:cs="微软雅黑"/>
          <w:i w:val="0"/>
          <w:iCs w:val="0"/>
          <w:caps w:val="0"/>
          <w:color w:val="222222"/>
          <w:spacing w:val="0"/>
          <w:sz w:val="24"/>
          <w:szCs w:val="24"/>
          <w:bdr w:val="none" w:color="auto" w:sz="0" w:space="0"/>
          <w:shd w:val="clear" w:fill="FFFFFF"/>
          <w:lang w:val="en-US" w:eastAsia="zh-CN"/>
        </w:rPr>
        <w:t>终端</w:t>
      </w:r>
      <w:r>
        <w:rPr>
          <w:rFonts w:hint="eastAsia" w:ascii="微软雅黑" w:hAnsi="微软雅黑" w:eastAsia="微软雅黑" w:cs="微软雅黑"/>
          <w:i w:val="0"/>
          <w:iCs w:val="0"/>
          <w:caps w:val="0"/>
          <w:color w:val="222222"/>
          <w:spacing w:val="0"/>
          <w:sz w:val="24"/>
          <w:szCs w:val="24"/>
          <w:bdr w:val="none" w:color="auto" w:sz="0" w:space="0"/>
          <w:shd w:val="clear" w:fill="FFFFFF"/>
        </w:rPr>
        <w:t>销售模式，即面向各类使用LNG为燃料的车辆，如重卡提供加气服务，按加气量直接收取费用；会员制模式，发展会员客户提供优惠积分或专属权益；与运输企业合作，为其车队提供稳定加气服务；综合服务模式，除加气业务外，提供便利店、车辆维修保养、司机休息区等服务；能源管理模式，为大客户提供定制化能源管理方案；连锁经营模式，建立多个加气站形成连锁提升影响力；与上游气源企业合作，保障气源供应和价格优势等。</w:t>
      </w:r>
    </w:p>
    <w:p w14:paraId="54D8ECC4">
      <w:pPr>
        <w:keepNext w:val="0"/>
        <w:keepLines w:val="0"/>
        <w:pageBreakBefore w:val="0"/>
        <w:widowControl/>
        <w:numPr>
          <w:ilvl w:val="1"/>
          <w:numId w:val="2"/>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日常运营情况</w:t>
      </w:r>
      <w:r>
        <w:rPr>
          <w:rFonts w:hint="eastAsia" w:ascii="微软雅黑" w:hAnsi="微软雅黑" w:eastAsia="微软雅黑" w:cs="微软雅黑"/>
          <w:i w:val="0"/>
          <w:iCs w:val="0"/>
          <w:caps w:val="0"/>
          <w:color w:val="222222"/>
          <w:spacing w:val="0"/>
          <w:sz w:val="24"/>
          <w:szCs w:val="24"/>
          <w:bdr w:val="none" w:color="auto" w:sz="0" w:space="0"/>
          <w:shd w:val="clear" w:fill="FFFFFF"/>
        </w:rPr>
        <w:t>：一般是24小时营业。日常运营中需要对设备进行巡检、维护，对气源进行采购、卸液等操作。</w:t>
      </w:r>
    </w:p>
    <w:p w14:paraId="6CA2FAD7">
      <w:pPr>
        <w:pStyle w:val="3"/>
        <w:numPr>
          <w:ilvl w:val="0"/>
          <w:numId w:val="1"/>
        </w:numPr>
        <w:bidi w:val="0"/>
        <w:ind w:left="0" w:leftChars="0" w:firstLine="0" w:firstLineChars="0"/>
        <w:rPr>
          <w:rFonts w:hint="eastAsia"/>
        </w:rPr>
      </w:pPr>
      <w:r>
        <w:rPr>
          <w:rFonts w:hint="eastAsia"/>
        </w:rPr>
        <w:t>常见风险解析：</w:t>
      </w:r>
    </w:p>
    <w:p w14:paraId="7B7CF72F">
      <w:pPr>
        <w:keepNext w:val="0"/>
        <w:keepLines w:val="0"/>
        <w:pageBreakBefore w:val="0"/>
        <w:widowControl/>
        <w:numPr>
          <w:ilvl w:val="1"/>
          <w:numId w:val="3"/>
        </w:numPr>
        <w:suppressLineNumbers w:val="0"/>
        <w:pBdr>
          <w:left w:val="none" w:color="auto" w:sz="0" w:space="0"/>
        </w:pBdr>
        <w:tabs>
          <w:tab w:val="left" w:pos="210"/>
          <w:tab w:val="left" w:pos="1440"/>
        </w:tabs>
        <w:kinsoku/>
        <w:wordWrap/>
        <w:overflowPunct/>
        <w:topLinePunct w:val="0"/>
        <w:autoSpaceDE/>
        <w:autoSpaceDN/>
        <w:bidi w:val="0"/>
        <w:adjustRightInd w:val="0"/>
        <w:snapToGrid w:val="0"/>
        <w:spacing w:before="0" w:beforeAutospacing="1"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员工舞弊风险</w:t>
      </w:r>
      <w:r>
        <w:rPr>
          <w:rFonts w:hint="eastAsia" w:ascii="微软雅黑" w:hAnsi="微软雅黑" w:eastAsia="微软雅黑" w:cs="微软雅黑"/>
          <w:i w:val="0"/>
          <w:iCs w:val="0"/>
          <w:caps w:val="0"/>
          <w:color w:val="222222"/>
          <w:spacing w:val="0"/>
          <w:sz w:val="24"/>
          <w:szCs w:val="24"/>
          <w:bdr w:val="none" w:color="auto" w:sz="0" w:space="0"/>
          <w:shd w:val="clear" w:fill="FFFFFF"/>
        </w:rPr>
        <w:t>：员工可能利用加气计量管理漏洞，销售LNG后不报销售，将销量挤入损耗中；或者在销售价格高于公司挂牌价格时，截留差价；还可能利用公司赊销政策，将现金、预付客户私自改为赊销用户，截留款项甚至转移赊销用户的还款，这些行为给公司带来资金风险。</w:t>
      </w:r>
    </w:p>
    <w:p w14:paraId="43FDCD69">
      <w:pPr>
        <w:keepNext w:val="0"/>
        <w:keepLines w:val="0"/>
        <w:pageBreakBefore w:val="0"/>
        <w:widowControl/>
        <w:numPr>
          <w:ilvl w:val="1"/>
          <w:numId w:val="3"/>
        </w:numPr>
        <w:suppressLineNumbers w:val="0"/>
        <w:pBdr>
          <w:left w:val="none" w:color="auto" w:sz="0" w:space="0"/>
        </w:pBdr>
        <w:tabs>
          <w:tab w:val="left" w:pos="210"/>
          <w:tab w:val="left" w:pos="144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赊销风险</w:t>
      </w:r>
      <w:r>
        <w:rPr>
          <w:rFonts w:hint="eastAsia" w:ascii="微软雅黑" w:hAnsi="微软雅黑" w:eastAsia="微软雅黑" w:cs="微软雅黑"/>
          <w:i w:val="0"/>
          <w:iCs w:val="0"/>
          <w:caps w:val="0"/>
          <w:color w:val="222222"/>
          <w:spacing w:val="0"/>
          <w:sz w:val="24"/>
          <w:szCs w:val="24"/>
          <w:bdr w:val="none" w:color="auto" w:sz="0" w:space="0"/>
          <w:shd w:val="clear" w:fill="FFFFFF"/>
        </w:rPr>
        <w:t>：为提高销量，加气站在未严格筛选客户资质的情况下允许赊销，可能导致欠款无法收回形成坏账损失。如果对司机签字加气记录、赊销客户授权凭证管理不严密，会加大清欠难度。</w:t>
      </w:r>
    </w:p>
    <w:p w14:paraId="2D0490B8">
      <w:pPr>
        <w:keepNext w:val="0"/>
        <w:keepLines w:val="0"/>
        <w:pageBreakBefore w:val="0"/>
        <w:widowControl/>
        <w:numPr>
          <w:ilvl w:val="1"/>
          <w:numId w:val="3"/>
        </w:numPr>
        <w:suppressLineNumbers w:val="0"/>
        <w:pBdr>
          <w:left w:val="none" w:color="auto" w:sz="0" w:space="0"/>
        </w:pBdr>
        <w:tabs>
          <w:tab w:val="left" w:pos="210"/>
          <w:tab w:val="left" w:pos="144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现金交易风险</w:t>
      </w:r>
      <w:r>
        <w:rPr>
          <w:rFonts w:hint="eastAsia" w:ascii="微软雅黑" w:hAnsi="微软雅黑" w:eastAsia="微软雅黑" w:cs="微软雅黑"/>
          <w:i w:val="0"/>
          <w:iCs w:val="0"/>
          <w:caps w:val="0"/>
          <w:color w:val="222222"/>
          <w:spacing w:val="0"/>
          <w:sz w:val="24"/>
          <w:szCs w:val="24"/>
          <w:bdr w:val="none" w:color="auto" w:sz="0" w:space="0"/>
          <w:shd w:val="clear" w:fill="FFFFFF"/>
        </w:rPr>
        <w:t>：加气站因</w:t>
      </w:r>
      <w:r>
        <w:rPr>
          <w:rFonts w:hint="eastAsia" w:ascii="微软雅黑" w:hAnsi="微软雅黑" w:eastAsia="微软雅黑" w:cs="微软雅黑"/>
          <w:i w:val="0"/>
          <w:iCs w:val="0"/>
          <w:caps w:val="0"/>
          <w:color w:val="222222"/>
          <w:spacing w:val="0"/>
          <w:sz w:val="24"/>
          <w:szCs w:val="24"/>
          <w:bdr w:val="none" w:color="auto" w:sz="0" w:space="0"/>
          <w:shd w:val="clear" w:fill="FFFFFF"/>
          <w:lang w:val="en-US" w:eastAsia="zh-CN"/>
        </w:rPr>
        <w:t>未及时存储现金营业款</w:t>
      </w:r>
      <w:r>
        <w:rPr>
          <w:rFonts w:hint="eastAsia" w:ascii="微软雅黑" w:hAnsi="微软雅黑" w:eastAsia="微软雅黑" w:cs="微软雅黑"/>
          <w:i w:val="0"/>
          <w:iCs w:val="0"/>
          <w:caps w:val="0"/>
          <w:color w:val="222222"/>
          <w:spacing w:val="0"/>
          <w:sz w:val="24"/>
          <w:szCs w:val="24"/>
          <w:bdr w:val="none" w:color="auto" w:sz="0" w:space="0"/>
          <w:shd w:val="clear" w:fill="FFFFFF"/>
        </w:rPr>
        <w:t>，存在营业款被抢、遗失的风险，甚至员工人身可能受到伤害。夜间加气站现金也容易被不法分子盯上，被盗抢风险极高。</w:t>
      </w:r>
    </w:p>
    <w:p w14:paraId="044C98C0">
      <w:pPr>
        <w:keepNext w:val="0"/>
        <w:keepLines w:val="0"/>
        <w:pageBreakBefore w:val="0"/>
        <w:widowControl/>
        <w:numPr>
          <w:ilvl w:val="1"/>
          <w:numId w:val="3"/>
        </w:numPr>
        <w:suppressLineNumbers w:val="0"/>
        <w:pBdr>
          <w:left w:val="none" w:color="auto" w:sz="0" w:space="0"/>
        </w:pBdr>
        <w:tabs>
          <w:tab w:val="left" w:pos="210"/>
          <w:tab w:val="left" w:pos="144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设备运行风险</w:t>
      </w:r>
      <w:r>
        <w:rPr>
          <w:rFonts w:hint="eastAsia" w:ascii="微软雅黑" w:hAnsi="微软雅黑" w:eastAsia="微软雅黑" w:cs="微软雅黑"/>
          <w:i w:val="0"/>
          <w:iCs w:val="0"/>
          <w:caps w:val="0"/>
          <w:color w:val="222222"/>
          <w:spacing w:val="0"/>
          <w:sz w:val="24"/>
          <w:szCs w:val="24"/>
          <w:bdr w:val="none" w:color="auto" w:sz="0" w:space="0"/>
          <w:shd w:val="clear" w:fill="FFFFFF"/>
        </w:rPr>
        <w:t>：</w:t>
      </w:r>
    </w:p>
    <w:p w14:paraId="2D65AFA0">
      <w:pPr>
        <w:keepNext w:val="0"/>
        <w:keepLines w:val="0"/>
        <w:pageBreakBefore w:val="0"/>
        <w:widowControl/>
        <w:numPr>
          <w:ilvl w:val="0"/>
          <w:numId w:val="4"/>
        </w:numPr>
        <w:suppressLineNumbers w:val="0"/>
        <w:pBdr>
          <w:left w:val="none" w:color="auto" w:sz="0" w:space="0"/>
        </w:pBdr>
        <w:tabs>
          <w:tab w:val="left" w:pos="210"/>
        </w:tabs>
        <w:kinsoku/>
        <w:wordWrap/>
        <w:overflowPunct/>
        <w:topLinePunct w:val="0"/>
        <w:autoSpaceDE/>
        <w:autoSpaceDN/>
        <w:bidi w:val="0"/>
        <w:adjustRightInd w:val="0"/>
        <w:snapToGrid w:val="0"/>
        <w:spacing w:before="0" w:beforeAutospacing="1"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储罐液位超限风险</w:t>
      </w:r>
      <w:r>
        <w:rPr>
          <w:rFonts w:hint="eastAsia" w:ascii="微软雅黑" w:hAnsi="微软雅黑" w:eastAsia="微软雅黑" w:cs="微软雅黑"/>
          <w:i w:val="0"/>
          <w:iCs w:val="0"/>
          <w:caps w:val="0"/>
          <w:color w:val="222222"/>
          <w:spacing w:val="0"/>
          <w:sz w:val="24"/>
          <w:szCs w:val="24"/>
          <w:bdr w:val="none" w:color="auto" w:sz="0" w:space="0"/>
          <w:shd w:val="clear" w:fill="FFFFFF"/>
        </w:rPr>
        <w:t>：高液位运行可能导致液体溢出，引发泄漏、火灾等危险；低液位运行可能影响加气站的正常供气，甚至导致设备损坏。应对措施包括安装液位监测装置，设置高、低液位报警，制定严格的操作规程，确保操作人员及时掌握液位情况并采取相应措施。</w:t>
      </w:r>
    </w:p>
    <w:p w14:paraId="1C4B26B5">
      <w:pPr>
        <w:keepNext w:val="0"/>
        <w:keepLines w:val="0"/>
        <w:pageBreakBefore w:val="0"/>
        <w:widowControl/>
        <w:numPr>
          <w:ilvl w:val="0"/>
          <w:numId w:val="4"/>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火源风险</w:t>
      </w:r>
      <w:r>
        <w:rPr>
          <w:rFonts w:hint="eastAsia" w:ascii="微软雅黑" w:hAnsi="微软雅黑" w:eastAsia="微软雅黑" w:cs="微软雅黑"/>
          <w:i w:val="0"/>
          <w:iCs w:val="0"/>
          <w:caps w:val="0"/>
          <w:color w:val="222222"/>
          <w:spacing w:val="0"/>
          <w:sz w:val="24"/>
          <w:szCs w:val="24"/>
          <w:bdr w:val="none" w:color="auto" w:sz="0" w:space="0"/>
          <w:shd w:val="clear" w:fill="FFFFFF"/>
        </w:rPr>
        <w:t>：加气站内的引火源包括电气设备故障产生的电火花、静电放电、车辆发动机火花、吸烟等。这些引火源可能引发LNG泄漏后的火灾、爆炸等安全问题，需要加强对电气设备的维护管理、采取防静电措施、设置明显的禁烟标志等。</w:t>
      </w:r>
    </w:p>
    <w:p w14:paraId="228AD512">
      <w:pPr>
        <w:pStyle w:val="3"/>
        <w:numPr>
          <w:ilvl w:val="0"/>
          <w:numId w:val="1"/>
        </w:numPr>
        <w:bidi w:val="0"/>
        <w:ind w:left="0" w:leftChars="0" w:firstLine="0" w:firstLineChars="0"/>
        <w:rPr>
          <w:rFonts w:hint="eastAsia"/>
        </w:rPr>
      </w:pPr>
      <w:r>
        <w:rPr>
          <w:rFonts w:hint="eastAsia"/>
        </w:rPr>
        <w:t>典型事故案例：</w:t>
      </w:r>
    </w:p>
    <w:p w14:paraId="098D2FEE">
      <w:pPr>
        <w:keepNext w:val="0"/>
        <w:keepLines w:val="0"/>
        <w:widowControl/>
        <w:numPr>
          <w:ilvl w:val="0"/>
          <w:numId w:val="5"/>
        </w:numPr>
        <w:suppressLineNumbers w:val="0"/>
        <w:pBdr>
          <w:left w:val="none" w:color="auto" w:sz="0" w:space="0"/>
        </w:pBdr>
        <w:tabs>
          <w:tab w:val="left" w:pos="210"/>
          <w:tab w:val="clear" w:pos="720"/>
        </w:tabs>
        <w:spacing w:before="0" w:beforeAutospacing="1" w:after="0" w:afterAutospacing="1"/>
        <w:ind w:left="-1" w:leftChars="0" w:firstLine="0" w:firstLineChars="0"/>
        <w:rPr>
          <w:rFonts w:hint="eastAsia" w:ascii="微软雅黑" w:hAnsi="微软雅黑" w:eastAsia="微软雅黑" w:cs="微软雅黑"/>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山西祁县加气站“6.13”爆炸事故</w:t>
      </w:r>
      <w:r>
        <w:rPr>
          <w:rFonts w:hint="eastAsia" w:ascii="微软雅黑" w:hAnsi="微软雅黑" w:eastAsia="微软雅黑" w:cs="微软雅黑"/>
          <w:i w:val="0"/>
          <w:iCs w:val="0"/>
          <w:caps w:val="0"/>
          <w:color w:val="222222"/>
          <w:spacing w:val="0"/>
          <w:sz w:val="24"/>
          <w:szCs w:val="24"/>
          <w:bdr w:val="none" w:color="auto" w:sz="0" w:space="0"/>
          <w:shd w:val="clear" w:fill="FFFFFF"/>
        </w:rPr>
        <w:t>：</w:t>
      </w:r>
    </w:p>
    <w:p w14:paraId="46DA1DB3">
      <w:pPr>
        <w:keepNext w:val="0"/>
        <w:keepLines w:val="0"/>
        <w:widowControl/>
        <w:numPr>
          <w:numId w:val="0"/>
        </w:numPr>
        <w:suppressLineNumbers w:val="0"/>
        <w:pBdr>
          <w:left w:val="none" w:color="auto" w:sz="0" w:space="0"/>
        </w:pBdr>
        <w:tabs>
          <w:tab w:val="left" w:pos="210"/>
        </w:tabs>
        <w:spacing w:before="0" w:beforeAutospacing="1" w:after="0" w:afterAutospacing="1"/>
        <w:ind w:left="-1" w:leftChars="0"/>
        <w:rPr>
          <w:rFonts w:hint="eastAsia" w:ascii="微软雅黑" w:hAnsi="微软雅黑" w:eastAsia="微软雅黑" w:cs="微软雅黑"/>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发生情况</w:t>
      </w:r>
      <w:r>
        <w:rPr>
          <w:rFonts w:hint="eastAsia" w:ascii="微软雅黑" w:hAnsi="微软雅黑" w:eastAsia="微软雅黑" w:cs="微软雅黑"/>
          <w:i w:val="0"/>
          <w:iCs w:val="0"/>
          <w:caps w:val="0"/>
          <w:color w:val="222222"/>
          <w:spacing w:val="0"/>
          <w:sz w:val="24"/>
          <w:szCs w:val="24"/>
          <w:bdr w:val="none" w:color="auto" w:sz="0" w:space="0"/>
          <w:shd w:val="clear" w:fill="FFFFFF"/>
        </w:rPr>
        <w:t>：2016年6月13日下午5时40分左右，山西祁县洁源天然气公司第二加气站内，在给祁县聚丰玻璃制品有限公司充装过液氧的低温绝热气瓶充装液化天然气时发生爆炸。整个加气站的雨棚附着物被炸成碎片，只剩下金属框架。事故造成加气站一名工作人员、面包车司机及一名乘车人员共3人受伤，被紧急送往医院后经抢救无效死亡。</w:t>
      </w:r>
    </w:p>
    <w:p w14:paraId="477D8448">
      <w:pPr>
        <w:keepNext w:val="0"/>
        <w:keepLines w:val="0"/>
        <w:widowControl/>
        <w:numPr>
          <w:numId w:val="0"/>
        </w:numPr>
        <w:suppressLineNumbers w:val="0"/>
        <w:pBdr>
          <w:left w:val="none" w:color="auto" w:sz="0" w:space="0"/>
        </w:pBdr>
        <w:tabs>
          <w:tab w:val="left" w:pos="210"/>
        </w:tabs>
        <w:spacing w:before="120" w:beforeAutospacing="0" w:after="0" w:afterAutospacing="1"/>
        <w:ind w:left="-1" w:leftChars="0"/>
        <w:rPr>
          <w:rFonts w:hint="eastAsia" w:ascii="微软雅黑" w:hAnsi="微软雅黑" w:eastAsia="微软雅黑" w:cs="微软雅黑"/>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事故原因</w:t>
      </w:r>
      <w:r>
        <w:rPr>
          <w:rFonts w:hint="eastAsia" w:ascii="微软雅黑" w:hAnsi="微软雅黑" w:eastAsia="微软雅黑" w:cs="微软雅黑"/>
          <w:i w:val="0"/>
          <w:iCs w:val="0"/>
          <w:caps w:val="0"/>
          <w:color w:val="222222"/>
          <w:spacing w:val="0"/>
          <w:sz w:val="24"/>
          <w:szCs w:val="24"/>
          <w:bdr w:val="none" w:color="auto" w:sz="0" w:space="0"/>
          <w:shd w:val="clear" w:fill="FFFFFF"/>
        </w:rPr>
        <w:t>：</w:t>
      </w:r>
    </w:p>
    <w:p w14:paraId="18471992">
      <w:pPr>
        <w:keepNext w:val="0"/>
        <w:keepLines w:val="0"/>
        <w:widowControl/>
        <w:numPr>
          <w:ilvl w:val="2"/>
          <w:numId w:val="5"/>
        </w:numPr>
        <w:suppressLineNumbers w:val="0"/>
        <w:pBdr>
          <w:left w:val="none" w:color="auto" w:sz="0" w:space="0"/>
        </w:pBdr>
        <w:tabs>
          <w:tab w:val="left" w:pos="210"/>
        </w:tabs>
        <w:spacing w:before="0" w:beforeAutospacing="1" w:after="0" w:afterAutospacing="1"/>
        <w:ind w:left="-1" w:leftChars="0" w:firstLine="0" w:firstLineChars="0"/>
        <w:rPr>
          <w:rFonts w:hint="eastAsia" w:ascii="微软雅黑" w:hAnsi="微软雅黑" w:eastAsia="微软雅黑" w:cs="微软雅黑"/>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违规操作</w:t>
      </w:r>
      <w:r>
        <w:rPr>
          <w:rFonts w:hint="eastAsia" w:ascii="微软雅黑" w:hAnsi="微软雅黑" w:eastAsia="微软雅黑" w:cs="微软雅黑"/>
          <w:i w:val="0"/>
          <w:iCs w:val="0"/>
          <w:caps w:val="0"/>
          <w:color w:val="222222"/>
          <w:spacing w:val="0"/>
          <w:sz w:val="24"/>
          <w:szCs w:val="24"/>
          <w:bdr w:val="none" w:color="auto" w:sz="0" w:space="0"/>
          <w:shd w:val="clear" w:fill="FFFFFF"/>
        </w:rPr>
        <w:t>：加气站在给曾充装过液氧的低温绝热气瓶充装液化天然气，违反了相关的安全规定和操作流程。液氧和液化天然气的物理化学性质不同，对气瓶的要求也不一样，此前充装过液氧的气瓶可能在内部结构、材质性能等方面发生了变化，不适合再充装液化天然气，但加气站却违规进行了充装作业。</w:t>
      </w:r>
    </w:p>
    <w:p w14:paraId="25B4224B">
      <w:pPr>
        <w:keepNext w:val="0"/>
        <w:keepLines w:val="0"/>
        <w:widowControl/>
        <w:numPr>
          <w:ilvl w:val="2"/>
          <w:numId w:val="5"/>
        </w:numPr>
        <w:suppressLineNumbers w:val="0"/>
        <w:pBdr>
          <w:left w:val="none" w:color="auto" w:sz="0" w:space="0"/>
        </w:pBdr>
        <w:tabs>
          <w:tab w:val="left" w:pos="210"/>
        </w:tabs>
        <w:spacing w:before="120" w:beforeAutospacing="0" w:after="0" w:afterAutospacing="1"/>
        <w:ind w:left="-1" w:leftChars="0" w:firstLine="0" w:firstLineChars="0"/>
        <w:rPr>
          <w:rFonts w:hint="eastAsia" w:ascii="微软雅黑" w:hAnsi="微软雅黑" w:eastAsia="微软雅黑" w:cs="微软雅黑"/>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安全管理缺失</w:t>
      </w:r>
      <w:r>
        <w:rPr>
          <w:rFonts w:hint="eastAsia" w:ascii="微软雅黑" w:hAnsi="微软雅黑" w:eastAsia="微软雅黑" w:cs="微软雅黑"/>
          <w:i w:val="0"/>
          <w:iCs w:val="0"/>
          <w:caps w:val="0"/>
          <w:color w:val="222222"/>
          <w:spacing w:val="0"/>
          <w:sz w:val="24"/>
          <w:szCs w:val="24"/>
          <w:bdr w:val="none" w:color="auto" w:sz="0" w:space="0"/>
          <w:shd w:val="clear" w:fill="FFFFFF"/>
        </w:rPr>
        <w:t>：该加气站建设和运营前期存在未办理相关行政许可和证照的情况，属于非法建设、非法运营。在后续补办了部分许可和证照后，截至事故发生时，仍未办理建设工程消防设计审核及验收、《气瓶充装许可证》等必要证件，反映出加气站安全管理的混乱和对安全制度的忽视。</w:t>
      </w:r>
    </w:p>
    <w:p w14:paraId="38CC6D34">
      <w:pPr>
        <w:keepNext w:val="0"/>
        <w:keepLines w:val="0"/>
        <w:widowControl/>
        <w:numPr>
          <w:ilvl w:val="0"/>
          <w:numId w:val="5"/>
        </w:numPr>
        <w:suppressLineNumbers w:val="0"/>
        <w:pBdr>
          <w:left w:val="none" w:color="auto" w:sz="0" w:space="0"/>
        </w:pBdr>
        <w:tabs>
          <w:tab w:val="left" w:pos="210"/>
          <w:tab w:val="clear" w:pos="720"/>
        </w:tabs>
        <w:spacing w:before="120" w:beforeAutospacing="0" w:after="0" w:afterAutospacing="1"/>
        <w:ind w:left="-1" w:leftChars="0" w:firstLine="0" w:firstLineChars="0"/>
        <w:rPr>
          <w:rFonts w:hint="eastAsia" w:ascii="微软雅黑" w:hAnsi="微软雅黑" w:eastAsia="微软雅黑" w:cs="微软雅黑"/>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湖北老河口加气站燃气泄漏事故</w:t>
      </w:r>
      <w:r>
        <w:rPr>
          <w:rFonts w:hint="eastAsia" w:ascii="微软雅黑" w:hAnsi="微软雅黑" w:eastAsia="微软雅黑" w:cs="微软雅黑"/>
          <w:i w:val="0"/>
          <w:iCs w:val="0"/>
          <w:caps w:val="0"/>
          <w:color w:val="222222"/>
          <w:spacing w:val="0"/>
          <w:sz w:val="24"/>
          <w:szCs w:val="24"/>
          <w:bdr w:val="none" w:color="auto" w:sz="0" w:space="0"/>
          <w:shd w:val="clear" w:fill="FFFFFF"/>
        </w:rPr>
        <w:t>：</w:t>
      </w:r>
    </w:p>
    <w:p w14:paraId="7F0FFCEF">
      <w:pPr>
        <w:keepNext w:val="0"/>
        <w:keepLines w:val="0"/>
        <w:widowControl/>
        <w:numPr>
          <w:numId w:val="0"/>
        </w:numPr>
        <w:suppressLineNumbers w:val="0"/>
        <w:pBdr>
          <w:left w:val="none" w:color="auto" w:sz="0" w:space="0"/>
        </w:pBdr>
        <w:tabs>
          <w:tab w:val="left" w:pos="210"/>
        </w:tabs>
        <w:spacing w:before="0" w:beforeAutospacing="1" w:after="0" w:afterAutospacing="1"/>
        <w:ind w:left="-1" w:leftChars="0"/>
        <w:rPr>
          <w:rFonts w:hint="eastAsia" w:ascii="微软雅黑" w:hAnsi="微软雅黑" w:eastAsia="微软雅黑" w:cs="微软雅黑"/>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发生情况</w:t>
      </w:r>
      <w:r>
        <w:rPr>
          <w:rFonts w:hint="eastAsia" w:ascii="微软雅黑" w:hAnsi="微软雅黑" w:eastAsia="微软雅黑" w:cs="微软雅黑"/>
          <w:i w:val="0"/>
          <w:iCs w:val="0"/>
          <w:caps w:val="0"/>
          <w:color w:val="222222"/>
          <w:spacing w:val="0"/>
          <w:sz w:val="24"/>
          <w:szCs w:val="24"/>
          <w:bdr w:val="none" w:color="auto" w:sz="0" w:space="0"/>
          <w:shd w:val="clear" w:fill="FFFFFF"/>
        </w:rPr>
        <w:t>：2021年9月29日凌晨，一辆大货车在位于老河口市光化大道与新316国道交叉口向北200米处的LNG加气站附近发生燃气泄漏事故。现场形成大面积蒸汽云，且LNG气体浓度已达到爆炸浓度范围，由于货车并未驶离加气站，一旦发生爆炸将造成灾难性后果。</w:t>
      </w:r>
    </w:p>
    <w:p w14:paraId="1EC48866">
      <w:pPr>
        <w:keepNext w:val="0"/>
        <w:keepLines w:val="0"/>
        <w:widowControl/>
        <w:numPr>
          <w:numId w:val="0"/>
        </w:numPr>
        <w:suppressLineNumbers w:val="0"/>
        <w:pBdr>
          <w:left w:val="none" w:color="auto" w:sz="0" w:space="0"/>
        </w:pBdr>
        <w:tabs>
          <w:tab w:val="left" w:pos="210"/>
        </w:tabs>
        <w:spacing w:before="120" w:beforeAutospacing="0" w:after="0" w:afterAutospacing="1"/>
        <w:ind w:left="-1" w:leftChars="0"/>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事故原因</w:t>
      </w:r>
      <w:r>
        <w:rPr>
          <w:rFonts w:hint="eastAsia" w:ascii="微软雅黑" w:hAnsi="微软雅黑" w:eastAsia="微软雅黑" w:cs="微软雅黑"/>
          <w:i w:val="0"/>
          <w:iCs w:val="0"/>
          <w:caps w:val="0"/>
          <w:color w:val="222222"/>
          <w:spacing w:val="0"/>
          <w:sz w:val="24"/>
          <w:szCs w:val="24"/>
          <w:bdr w:val="none" w:color="auto" w:sz="0" w:space="0"/>
          <w:shd w:val="clear" w:fill="FFFFFF"/>
        </w:rPr>
        <w:t>：截至2021年10月13日，事故原因正在进一步调查中，尚未有明确的官方结论公布。不过，根据类似事故的经验推测，可能的原因包括燃气罐本身存在质量问题，如罐体材质老化、腐蚀导致密封性下降；或者在加气过程中，加气设备与货车燃气罐的连接部位出现故障，如接口松动、密封件损坏等，导致燃气泄漏；也有可能是货车司机在驾驶过程中对燃气罐的操作不当，引发了泄漏事故。</w:t>
      </w:r>
    </w:p>
    <w:p w14:paraId="42476199">
      <w:pPr>
        <w:pStyle w:val="3"/>
        <w:numPr>
          <w:ilvl w:val="0"/>
          <w:numId w:val="1"/>
        </w:numPr>
        <w:bidi w:val="0"/>
        <w:ind w:left="0" w:leftChars="0" w:firstLine="0" w:firstLineChars="0"/>
        <w:rPr>
          <w:rFonts w:hint="eastAsia"/>
        </w:rPr>
      </w:pPr>
      <w:r>
        <w:rPr>
          <w:rFonts w:hint="eastAsia"/>
        </w:rPr>
        <w:t>安全措施与运营注意事项：</w:t>
      </w:r>
    </w:p>
    <w:p w14:paraId="5F860833">
      <w:pPr>
        <w:keepNext w:val="0"/>
        <w:keepLines w:val="0"/>
        <w:pageBreakBefore w:val="0"/>
        <w:widowControl/>
        <w:numPr>
          <w:ilvl w:val="1"/>
          <w:numId w:val="6"/>
        </w:numPr>
        <w:suppressLineNumbers w:val="0"/>
        <w:pBdr>
          <w:left w:val="none" w:color="auto" w:sz="0" w:space="0"/>
        </w:pBdr>
        <w:tabs>
          <w:tab w:val="left" w:pos="210"/>
          <w:tab w:val="left" w:pos="1440"/>
        </w:tabs>
        <w:kinsoku/>
        <w:wordWrap/>
        <w:overflowPunct/>
        <w:topLinePunct w:val="0"/>
        <w:autoSpaceDE/>
        <w:autoSpaceDN/>
        <w:bidi w:val="0"/>
        <w:adjustRightInd w:val="0"/>
        <w:snapToGrid w:val="0"/>
        <w:spacing w:before="0" w:beforeAutospacing="1"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安全措施</w:t>
      </w:r>
      <w:r>
        <w:rPr>
          <w:rFonts w:hint="eastAsia" w:ascii="微软雅黑" w:hAnsi="微软雅黑" w:eastAsia="微软雅黑" w:cs="微软雅黑"/>
          <w:i w:val="0"/>
          <w:iCs w:val="0"/>
          <w:caps w:val="0"/>
          <w:color w:val="222222"/>
          <w:spacing w:val="0"/>
          <w:sz w:val="24"/>
          <w:szCs w:val="24"/>
          <w:bdr w:val="none" w:color="auto" w:sz="0" w:space="0"/>
          <w:shd w:val="clear" w:fill="FFFFFF"/>
        </w:rPr>
        <w:t>：</w:t>
      </w:r>
    </w:p>
    <w:p w14:paraId="1ED0C8F5">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0" w:beforeAutospacing="1" w:after="0" w:afterAutospacing="0" w:line="360" w:lineRule="auto"/>
        <w:ind w:left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构建安全管理体系</w:t>
      </w:r>
      <w:r>
        <w:rPr>
          <w:rFonts w:hint="eastAsia" w:ascii="微软雅黑" w:hAnsi="微软雅黑" w:eastAsia="微软雅黑" w:cs="微软雅黑"/>
          <w:i w:val="0"/>
          <w:iCs w:val="0"/>
          <w:caps w:val="0"/>
          <w:color w:val="222222"/>
          <w:spacing w:val="0"/>
          <w:sz w:val="24"/>
          <w:szCs w:val="24"/>
          <w:bdr w:val="none" w:color="auto" w:sz="0" w:space="0"/>
          <w:shd w:val="clear" w:fill="FFFFFF"/>
        </w:rPr>
        <w:t>：建立健全安全组织机构，明确各部门和人员的安全职责，落实安全生产责任制。加强消防安全管理，配备必要的消防设施和器材，定期进行消防演练，提高员工的消防应急能力。</w:t>
      </w:r>
    </w:p>
    <w:p w14:paraId="658578C9">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建立规章制度</w:t>
      </w:r>
      <w:r>
        <w:rPr>
          <w:rFonts w:hint="eastAsia" w:ascii="微软雅黑" w:hAnsi="微软雅黑" w:eastAsia="微软雅黑" w:cs="微软雅黑"/>
          <w:i w:val="0"/>
          <w:iCs w:val="0"/>
          <w:caps w:val="0"/>
          <w:color w:val="222222"/>
          <w:spacing w:val="0"/>
          <w:sz w:val="24"/>
          <w:szCs w:val="24"/>
          <w:bdr w:val="none" w:color="auto" w:sz="0" w:space="0"/>
          <w:shd w:val="clear" w:fill="FFFFFF"/>
        </w:rPr>
        <w:t>：制定完善的安全规章制度和操作规程，涵盖加气、卸液、设备维护等各个环节，确保员工严格按照规定操作。建立考核机制，对违反规章制度的行为进行严肃处理，确保制度的落实。</w:t>
      </w:r>
    </w:p>
    <w:p w14:paraId="5B1F1D3D">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规范操作调节</w:t>
      </w:r>
      <w:r>
        <w:rPr>
          <w:rFonts w:hint="eastAsia" w:ascii="微软雅黑" w:hAnsi="微软雅黑" w:eastAsia="微软雅黑" w:cs="微软雅黑"/>
          <w:i w:val="0"/>
          <w:iCs w:val="0"/>
          <w:caps w:val="0"/>
          <w:color w:val="222222"/>
          <w:spacing w:val="0"/>
          <w:sz w:val="24"/>
          <w:szCs w:val="24"/>
          <w:bdr w:val="none" w:color="auto" w:sz="0" w:space="0"/>
          <w:shd w:val="clear" w:fill="FFFFFF"/>
        </w:rPr>
        <w:t>：在装卸和加注作业中，严格按照操作规程进行操作，防止超压、超装等违规行为。加强对操作过程的监控和管理，确保作业安全。</w:t>
      </w:r>
    </w:p>
    <w:p w14:paraId="0E1FD162">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设备检修维护</w:t>
      </w:r>
      <w:r>
        <w:rPr>
          <w:rFonts w:hint="eastAsia" w:ascii="微软雅黑" w:hAnsi="微软雅黑" w:eastAsia="微软雅黑" w:cs="微软雅黑"/>
          <w:i w:val="0"/>
          <w:iCs w:val="0"/>
          <w:caps w:val="0"/>
          <w:color w:val="222222"/>
          <w:spacing w:val="0"/>
          <w:sz w:val="24"/>
          <w:szCs w:val="24"/>
          <w:bdr w:val="none" w:color="auto" w:sz="0" w:space="0"/>
          <w:shd w:val="clear" w:fill="FFFFFF"/>
        </w:rPr>
        <w:t>：定期对设备设施及仪器仪表进行检修维护，确保其完好投用。加强安全巡检和隐患排查，及时发现和消除安全隐患，确保加气站的安全运营。</w:t>
      </w:r>
    </w:p>
    <w:p w14:paraId="533B07EA">
      <w:pPr>
        <w:keepNext w:val="0"/>
        <w:keepLines w:val="0"/>
        <w:pageBreakBefore w:val="0"/>
        <w:widowControl/>
        <w:numPr>
          <w:ilvl w:val="1"/>
          <w:numId w:val="6"/>
        </w:numPr>
        <w:suppressLineNumbers w:val="0"/>
        <w:pBdr>
          <w:left w:val="none" w:color="auto" w:sz="0" w:space="0"/>
        </w:pBdr>
        <w:tabs>
          <w:tab w:val="left" w:pos="210"/>
          <w:tab w:val="left" w:pos="144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运营注意事项</w:t>
      </w:r>
      <w:r>
        <w:rPr>
          <w:rFonts w:hint="eastAsia" w:ascii="微软雅黑" w:hAnsi="微软雅黑" w:eastAsia="微软雅黑" w:cs="微软雅黑"/>
          <w:i w:val="0"/>
          <w:iCs w:val="0"/>
          <w:caps w:val="0"/>
          <w:color w:val="222222"/>
          <w:spacing w:val="0"/>
          <w:sz w:val="24"/>
          <w:szCs w:val="24"/>
          <w:bdr w:val="none" w:color="auto" w:sz="0" w:space="0"/>
          <w:shd w:val="clear" w:fill="FFFFFF"/>
        </w:rPr>
        <w:t>：</w:t>
      </w:r>
    </w:p>
    <w:p w14:paraId="2121C8BF">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0" w:beforeAutospacing="1" w:after="0" w:afterAutospacing="0" w:line="360" w:lineRule="auto"/>
        <w:ind w:left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设备强制检测</w:t>
      </w:r>
      <w:r>
        <w:rPr>
          <w:rFonts w:hint="eastAsia" w:ascii="微软雅黑" w:hAnsi="微软雅黑" w:eastAsia="微软雅黑" w:cs="微软雅黑"/>
          <w:i w:val="0"/>
          <w:iCs w:val="0"/>
          <w:caps w:val="0"/>
          <w:color w:val="222222"/>
          <w:spacing w:val="0"/>
          <w:sz w:val="24"/>
          <w:szCs w:val="24"/>
          <w:bdr w:val="none" w:color="auto" w:sz="0" w:space="0"/>
          <w:shd w:val="clear" w:fill="FFFFFF"/>
        </w:rPr>
        <w:t>：对各类阀、压力表等关键设备进行强制检测或校准，确保其精度和可靠性，保证设备正常运行。</w:t>
      </w:r>
    </w:p>
    <w:p w14:paraId="02F09859">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加气前检查</w:t>
      </w:r>
      <w:r>
        <w:rPr>
          <w:rFonts w:hint="eastAsia" w:ascii="微软雅黑" w:hAnsi="微软雅黑" w:eastAsia="微软雅黑" w:cs="微软雅黑"/>
          <w:i w:val="0"/>
          <w:iCs w:val="0"/>
          <w:caps w:val="0"/>
          <w:color w:val="222222"/>
          <w:spacing w:val="0"/>
          <w:sz w:val="24"/>
          <w:szCs w:val="24"/>
          <w:bdr w:val="none" w:color="auto" w:sz="0" w:space="0"/>
          <w:shd w:val="clear" w:fill="FFFFFF"/>
        </w:rPr>
        <w:t>：在加气前，仔细检查阀门、管道接口等部位是否存在气体泄漏或其他异常情况，确保加气过程的安全。</w:t>
      </w:r>
    </w:p>
    <w:p w14:paraId="3F6D922A">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关注设备运行</w:t>
      </w:r>
      <w:r>
        <w:rPr>
          <w:rFonts w:hint="eastAsia" w:ascii="微软雅黑" w:hAnsi="微软雅黑" w:eastAsia="微软雅黑" w:cs="微软雅黑"/>
          <w:i w:val="0"/>
          <w:iCs w:val="0"/>
          <w:caps w:val="0"/>
          <w:color w:val="222222"/>
          <w:spacing w:val="0"/>
          <w:sz w:val="24"/>
          <w:szCs w:val="24"/>
          <w:bdr w:val="none" w:color="auto" w:sz="0" w:space="0"/>
          <w:shd w:val="clear" w:fill="FFFFFF"/>
        </w:rPr>
        <w:t>：在加气运行中，密切关注设备是否有异常情况或异常声响，及时发现并处理设备故障。</w:t>
      </w:r>
    </w:p>
    <w:p w14:paraId="4AD09071">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遵守</w:t>
      </w: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lang w:val="en-US" w:eastAsia="zh-CN"/>
        </w:rPr>
        <w:t>操作规程</w:t>
      </w:r>
      <w:r>
        <w:rPr>
          <w:rFonts w:hint="eastAsia" w:ascii="微软雅黑" w:hAnsi="微软雅黑" w:eastAsia="微软雅黑" w:cs="微软雅黑"/>
          <w:i w:val="0"/>
          <w:iCs w:val="0"/>
          <w:caps w:val="0"/>
          <w:color w:val="222222"/>
          <w:spacing w:val="0"/>
          <w:sz w:val="24"/>
          <w:szCs w:val="24"/>
          <w:bdr w:val="none" w:color="auto" w:sz="0" w:space="0"/>
          <w:shd w:val="clear" w:fill="FFFFFF"/>
        </w:rPr>
        <w:t>：在卸液、加气时，严格遵守</w:t>
      </w:r>
      <w:r>
        <w:rPr>
          <w:rFonts w:hint="eastAsia" w:ascii="微软雅黑" w:hAnsi="微软雅黑" w:eastAsia="微软雅黑" w:cs="微软雅黑"/>
          <w:i w:val="0"/>
          <w:iCs w:val="0"/>
          <w:caps w:val="0"/>
          <w:color w:val="222222"/>
          <w:spacing w:val="0"/>
          <w:sz w:val="24"/>
          <w:szCs w:val="24"/>
          <w:bdr w:val="none" w:color="auto" w:sz="0" w:space="0"/>
          <w:shd w:val="clear" w:fill="FFFFFF"/>
          <w:lang w:val="en-US" w:eastAsia="zh-CN"/>
        </w:rPr>
        <w:t>操作规程</w:t>
      </w:r>
      <w:r>
        <w:rPr>
          <w:rFonts w:hint="eastAsia" w:ascii="微软雅黑" w:hAnsi="微软雅黑" w:eastAsia="微软雅黑" w:cs="微软雅黑"/>
          <w:i w:val="0"/>
          <w:iCs w:val="0"/>
          <w:caps w:val="0"/>
          <w:color w:val="222222"/>
          <w:spacing w:val="0"/>
          <w:sz w:val="24"/>
          <w:szCs w:val="24"/>
          <w:bdr w:val="none" w:color="auto" w:sz="0" w:space="0"/>
          <w:shd w:val="clear" w:fill="FFFFFF"/>
        </w:rPr>
        <w:t>，严禁违规操作。在雷雨天气等恶劣条件下，暂停作业，确保人员和设备的安全。</w:t>
      </w:r>
    </w:p>
    <w:p w14:paraId="7D2E725A">
      <w:pPr>
        <w:pStyle w:val="3"/>
        <w:numPr>
          <w:ilvl w:val="0"/>
          <w:numId w:val="1"/>
        </w:numPr>
        <w:bidi w:val="0"/>
        <w:ind w:left="0" w:leftChars="0" w:firstLine="0" w:firstLineChars="0"/>
        <w:rPr>
          <w:rFonts w:hint="eastAsia"/>
        </w:rPr>
      </w:pPr>
      <w:r>
        <w:rPr>
          <w:rFonts w:hint="eastAsia"/>
        </w:rPr>
        <w:t>未来展望：</w:t>
      </w:r>
    </w:p>
    <w:p w14:paraId="54207DD3">
      <w:pPr>
        <w:keepNext w:val="0"/>
        <w:keepLines w:val="0"/>
        <w:pageBreakBefore w:val="0"/>
        <w:widowControl/>
        <w:numPr>
          <w:ilvl w:val="1"/>
          <w:numId w:val="7"/>
        </w:numPr>
        <w:suppressLineNumbers w:val="0"/>
        <w:pBdr>
          <w:left w:val="none" w:color="auto" w:sz="0" w:space="0"/>
        </w:pBdr>
        <w:tabs>
          <w:tab w:val="left" w:pos="210"/>
          <w:tab w:val="left" w:pos="1440"/>
        </w:tabs>
        <w:kinsoku/>
        <w:wordWrap/>
        <w:overflowPunct/>
        <w:topLinePunct w:val="0"/>
        <w:autoSpaceDE/>
        <w:autoSpaceDN/>
        <w:bidi w:val="0"/>
        <w:adjustRightInd w:val="0"/>
        <w:snapToGrid w:val="0"/>
        <w:spacing w:before="0" w:beforeAutospacing="1"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加强风险管控的重要性</w:t>
      </w:r>
      <w:r>
        <w:rPr>
          <w:rFonts w:hint="eastAsia" w:ascii="微软雅黑" w:hAnsi="微软雅黑" w:eastAsia="微软雅黑" w:cs="微软雅黑"/>
          <w:i w:val="0"/>
          <w:iCs w:val="0"/>
          <w:caps w:val="0"/>
          <w:color w:val="222222"/>
          <w:spacing w:val="0"/>
          <w:sz w:val="24"/>
          <w:szCs w:val="24"/>
          <w:bdr w:val="none" w:color="auto" w:sz="0" w:space="0"/>
          <w:shd w:val="clear" w:fill="FFFFFF"/>
        </w:rPr>
        <w:t>：随着LNG加气站行业的快速发展，风险管控将成为保障行业安全、稳定发展的关键。只有加强对各类风险的识别、评估和控制，才能有效预防事故的发生，降低企业的经营风险，保障员工和公众的生命财产安全。</w:t>
      </w:r>
    </w:p>
    <w:p w14:paraId="0D7575D6">
      <w:pPr>
        <w:keepNext w:val="0"/>
        <w:keepLines w:val="0"/>
        <w:pageBreakBefore w:val="0"/>
        <w:widowControl/>
        <w:numPr>
          <w:ilvl w:val="1"/>
          <w:numId w:val="7"/>
        </w:numPr>
        <w:suppressLineNumbers w:val="0"/>
        <w:pBdr>
          <w:left w:val="none" w:color="auto" w:sz="0" w:space="0"/>
        </w:pBdr>
        <w:tabs>
          <w:tab w:val="left" w:pos="210"/>
          <w:tab w:val="left" w:pos="1440"/>
        </w:tabs>
        <w:kinsoku/>
        <w:wordWrap/>
        <w:overflowPunct/>
        <w:topLinePunct w:val="0"/>
        <w:autoSpaceDE/>
        <w:autoSpaceDN/>
        <w:bidi w:val="0"/>
        <w:adjustRightInd w:val="0"/>
        <w:snapToGrid w:val="0"/>
        <w:spacing w:before="120" w:beforeAutospacing="0" w:after="0" w:afterAutospacing="0" w:line="360" w:lineRule="auto"/>
        <w:ind w:left="0" w:leftChars="0" w:firstLine="0" w:firstLineChars="0"/>
        <w:textAlignment w:val="auto"/>
        <w:rPr>
          <w:rFonts w:hint="eastAsia" w:ascii="微软雅黑" w:hAnsi="微软雅黑" w:eastAsia="微软雅黑" w:cs="微软雅黑"/>
          <w:sz w:val="24"/>
          <w:szCs w:val="24"/>
        </w:rPr>
      </w:pPr>
      <w:r>
        <w:rPr>
          <w:rStyle w:val="7"/>
          <w:rFonts w:hint="eastAsia" w:ascii="微软雅黑" w:hAnsi="微软雅黑" w:eastAsia="微软雅黑" w:cs="微软雅黑"/>
          <w:b/>
          <w:bCs/>
          <w:i w:val="0"/>
          <w:iCs w:val="0"/>
          <w:caps w:val="0"/>
          <w:color w:val="222222"/>
          <w:spacing w:val="0"/>
          <w:sz w:val="24"/>
          <w:szCs w:val="24"/>
          <w:bdr w:val="none" w:color="auto" w:sz="0" w:space="0"/>
          <w:shd w:val="clear" w:fill="FFFFFF"/>
        </w:rPr>
        <w:t>提升安全管理水平的发展方向</w:t>
      </w:r>
      <w:r>
        <w:rPr>
          <w:rFonts w:hint="eastAsia" w:ascii="微软雅黑" w:hAnsi="微软雅黑" w:eastAsia="微软雅黑" w:cs="微软雅黑"/>
          <w:i w:val="0"/>
          <w:iCs w:val="0"/>
          <w:caps w:val="0"/>
          <w:color w:val="222222"/>
          <w:spacing w:val="0"/>
          <w:sz w:val="24"/>
          <w:szCs w:val="24"/>
          <w:bdr w:val="none" w:color="auto" w:sz="0" w:space="0"/>
          <w:shd w:val="clear" w:fill="FFFFFF"/>
        </w:rPr>
        <w:t>：未来，LNG加气站将不断提升安全管理水平，朝着智能化、标准化、专业化的方向发展。通过引入先进的技术和管理理念，如物联网、大数据、人工智能等，实现对加气站的实时监控和智能管理，提高安全管理的效率和精度。</w:t>
      </w:r>
    </w:p>
    <w:p w14:paraId="317B6865">
      <w:pPr>
        <w:keepNext w:val="0"/>
        <w:keepLines w:val="0"/>
        <w:pageBreakBefore w:val="0"/>
        <w:widowControl/>
        <w:numPr>
          <w:numId w:val="0"/>
        </w:numPr>
        <w:suppressLineNumbers w:val="0"/>
        <w:pBdr>
          <w:left w:val="none" w:color="auto" w:sz="0" w:space="0"/>
        </w:pBdr>
        <w:tabs>
          <w:tab w:val="left" w:pos="210"/>
        </w:tabs>
        <w:kinsoku/>
        <w:wordWrap/>
        <w:overflowPunct/>
        <w:topLinePunct w:val="0"/>
        <w:autoSpaceDE/>
        <w:autoSpaceDN/>
        <w:bidi w:val="0"/>
        <w:adjustRightInd w:val="0"/>
        <w:snapToGrid w:val="0"/>
        <w:spacing w:before="120" w:beforeAutospacing="0" w:after="0" w:afterAutospacing="0" w:line="360" w:lineRule="auto"/>
        <w:ind w:leftChars="0"/>
        <w:textAlignment w:val="auto"/>
        <w:rPr>
          <w:rFonts w:hint="eastAsia" w:ascii="微软雅黑" w:hAnsi="微软雅黑" w:eastAsia="微软雅黑" w:cs="微软雅黑"/>
          <w:i w:val="0"/>
          <w:iCs w:val="0"/>
          <w:caps w:val="0"/>
          <w:color w:val="222222"/>
          <w:spacing w:val="0"/>
          <w:sz w:val="24"/>
          <w:szCs w:val="24"/>
          <w:bdr w:val="none" w:color="auto" w:sz="0" w:space="0"/>
          <w:shd w:val="clear" w:fill="FFFFFF"/>
        </w:rPr>
      </w:pPr>
    </w:p>
    <w:p w14:paraId="77327F6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LNG加气站在能源领域发展迅速，背后潜藏的各种风险如影随形，一例例事故案例以血的教训敲响安全警钟。</w:t>
      </w:r>
    </w:p>
    <w:p w14:paraId="471C7FD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我们知晓了安全措施与运营注意事项，可实际运营中，怎样落实到位？如何随市场和技术变化创新完善？怎样提升员工安全意识与素养？</w:t>
      </w:r>
    </w:p>
    <w:p w14:paraId="3FA7A37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微软雅黑" w:hAnsi="微软雅黑" w:eastAsia="微软雅黑" w:cs="微软雅黑"/>
          <w:i w:val="0"/>
          <w:iCs w:val="0"/>
          <w:caps w:val="0"/>
          <w:color w:val="222222"/>
          <w:spacing w:val="0"/>
          <w:sz w:val="24"/>
          <w:szCs w:val="24"/>
          <w:bdr w:val="none" w:color="auto" w:sz="0" w:space="0"/>
          <w:shd w:val="clear" w:fill="FFFFFF"/>
        </w:rPr>
      </w:pPr>
      <w:r>
        <w:rPr>
          <w:rFonts w:hint="eastAsia" w:ascii="微软雅黑" w:hAnsi="微软雅黑" w:eastAsia="微软雅黑" w:cs="微软雅黑"/>
          <w:sz w:val="24"/>
          <w:szCs w:val="24"/>
          <w:lang w:val="en-US" w:eastAsia="zh-CN"/>
        </w:rPr>
        <w:t>安全无小事，关乎生命财产与环境，期待与大家共启思考行动之旅。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Mongolian Baiti">
    <w:panose1 w:val="03000500000000000000"/>
    <w:charset w:val="00"/>
    <w:family w:val="auto"/>
    <w:pitch w:val="default"/>
    <w:sig w:usb0="80000023" w:usb1="00000000" w:usb2="00020000" w:usb3="00000000" w:csb0="00000001" w:csb1="00000000"/>
  </w:font>
  <w:font w:name="Segoe UI Variable Display Light">
    <w:panose1 w:val="00000000000000000000"/>
    <w:charset w:val="00"/>
    <w:family w:val="auto"/>
    <w:pitch w:val="default"/>
    <w:sig w:usb0="A00002FF" w:usb1="0000000B" w:usb2="00000000" w:usb3="00000000" w:csb0="2000019F" w:csb1="00000000"/>
  </w:font>
  <w:font w:name="MT Extra">
    <w:panose1 w:val="05050102010205020202"/>
    <w:charset w:val="00"/>
    <w:family w:val="auto"/>
    <w:pitch w:val="default"/>
    <w:sig w:usb0="80000000" w:usb1="00000000" w:usb2="00000000" w:usb3="00000000" w:csb0="00000000" w:csb1="00000000"/>
  </w:font>
  <w:font w:name="Segoe UI Emoji">
    <w:panose1 w:val="020B0502040204020203"/>
    <w:charset w:val="00"/>
    <w:family w:val="auto"/>
    <w:pitch w:val="default"/>
    <w:sig w:usb0="00000001" w:usb1="02000000" w:usb2="00000000" w:usb3="00000000" w:csb0="00000001" w:csb1="00000000"/>
  </w:font>
  <w:font w:name="Segoe Script">
    <w:panose1 w:val="030B0504020000000003"/>
    <w:charset w:val="00"/>
    <w:family w:val="auto"/>
    <w:pitch w:val="default"/>
    <w:sig w:usb0="0000028F"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502EF2"/>
    <w:multiLevelType w:val="singleLevel"/>
    <w:tmpl w:val="A6502EF2"/>
    <w:lvl w:ilvl="0" w:tentative="0">
      <w:start w:val="1"/>
      <w:numFmt w:val="decimal"/>
      <w:lvlText w:val="(%1)"/>
      <w:lvlJc w:val="left"/>
      <w:pPr>
        <w:ind w:left="425" w:hanging="425"/>
      </w:pPr>
      <w:rPr>
        <w:rFonts w:hint="default"/>
      </w:rPr>
    </w:lvl>
  </w:abstractNum>
  <w:abstractNum w:abstractNumId="1">
    <w:nsid w:val="3542C222"/>
    <w:multiLevelType w:val="singleLevel"/>
    <w:tmpl w:val="3542C222"/>
    <w:lvl w:ilvl="0" w:tentative="0">
      <w:start w:val="1"/>
      <w:numFmt w:val="chineseCounting"/>
      <w:suff w:val="nothing"/>
      <w:lvlText w:val="%1、"/>
      <w:lvlJc w:val="left"/>
      <w:pPr>
        <w:ind w:left="0" w:firstLine="420"/>
      </w:pPr>
      <w:rPr>
        <w:rFonts w:hint="eastAsia"/>
      </w:rPr>
    </w:lvl>
  </w:abstractNum>
  <w:abstractNum w:abstractNumId="2">
    <w:nsid w:val="393B67F6"/>
    <w:multiLevelType w:val="multilevel"/>
    <w:tmpl w:val="393B67F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64EFFB5D"/>
    <w:multiLevelType w:val="multilevel"/>
    <w:tmpl w:val="64EFFB5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1"/>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0D0827"/>
    <w:rsid w:val="002A5A88"/>
    <w:rsid w:val="00413D69"/>
    <w:rsid w:val="0A403045"/>
    <w:rsid w:val="0D4832A8"/>
    <w:rsid w:val="16FA25E9"/>
    <w:rsid w:val="1BA65613"/>
    <w:rsid w:val="1C2E7F4C"/>
    <w:rsid w:val="1FB16F2A"/>
    <w:rsid w:val="25681802"/>
    <w:rsid w:val="2764239A"/>
    <w:rsid w:val="2BE37C34"/>
    <w:rsid w:val="2E467F4D"/>
    <w:rsid w:val="44A77BE0"/>
    <w:rsid w:val="54083235"/>
    <w:rsid w:val="5CAA4817"/>
    <w:rsid w:val="645A11B1"/>
    <w:rsid w:val="64A165F8"/>
    <w:rsid w:val="6CCD7110"/>
    <w:rsid w:val="720D0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center"/>
      <w:outlineLvl w:val="0"/>
    </w:pPr>
    <w:rPr>
      <w:rFonts w:hint="eastAsia" w:ascii="宋体" w:hAnsi="宋体" w:eastAsia="微软雅黑" w:cs="宋体"/>
      <w:b/>
      <w:bCs/>
      <w:kern w:val="44"/>
      <w:sz w:val="36"/>
      <w:szCs w:val="48"/>
      <w:lang w:bidi="ar"/>
    </w:rPr>
  </w:style>
  <w:style w:type="paragraph" w:styleId="3">
    <w:name w:val="heading 2"/>
    <w:basedOn w:val="1"/>
    <w:next w:val="1"/>
    <w:unhideWhenUsed/>
    <w:qFormat/>
    <w:uiPriority w:val="0"/>
    <w:pPr>
      <w:widowControl/>
      <w:pBdr>
        <w:top w:val="none" w:color="auto" w:sz="0" w:space="0"/>
        <w:left w:val="none" w:color="auto" w:sz="0" w:space="0"/>
        <w:bottom w:val="none" w:color="auto" w:sz="0" w:space="0"/>
        <w:right w:val="none" w:color="auto" w:sz="0" w:space="0"/>
      </w:pBdr>
      <w:shd w:val="clear" w:fill="FFFFFF"/>
      <w:spacing w:before="240" w:after="240" w:line="405" w:lineRule="atLeast"/>
      <w:jc w:val="left"/>
      <w:textAlignment w:val="baseline"/>
      <w:outlineLvl w:val="1"/>
    </w:pPr>
    <w:rPr>
      <w:rFonts w:ascii="微软雅黑" w:hAnsi="微软雅黑" w:eastAsia="微软雅黑" w:cs="微软雅黑"/>
      <w:b/>
      <w:bCs/>
      <w:kern w:val="0"/>
      <w:sz w:val="30"/>
      <w:szCs w:val="27"/>
      <w:shd w:val="clear" w:fill="FFFFFF"/>
      <w:lang w:bidi="ar"/>
    </w:rPr>
  </w:style>
  <w:style w:type="paragraph" w:styleId="4">
    <w:name w:val="heading 3"/>
    <w:basedOn w:val="1"/>
    <w:next w:val="1"/>
    <w:semiHidden/>
    <w:unhideWhenUsed/>
    <w:qFormat/>
    <w:uiPriority w:val="0"/>
    <w:pPr>
      <w:widowControl/>
      <w:pBdr>
        <w:top w:val="none" w:color="auto" w:sz="0" w:space="0"/>
        <w:left w:val="none" w:color="auto" w:sz="0" w:space="0"/>
        <w:bottom w:val="none" w:color="auto" w:sz="0" w:space="0"/>
        <w:right w:val="none" w:color="auto" w:sz="0" w:space="0"/>
      </w:pBdr>
      <w:shd w:val="clear" w:fill="FFFFFF"/>
      <w:spacing w:before="240" w:after="240" w:line="360" w:lineRule="atLeast"/>
      <w:jc w:val="left"/>
      <w:textAlignment w:val="baseline"/>
      <w:outlineLvl w:val="2"/>
    </w:pPr>
    <w:rPr>
      <w:rFonts w:ascii="微软雅黑" w:hAnsi="微软雅黑" w:eastAsia="微软雅黑" w:cs="微软雅黑"/>
      <w:b/>
      <w:bCs/>
      <w:kern w:val="0"/>
      <w:sz w:val="24"/>
      <w:shd w:val="clear" w:fill="FFFFFF"/>
      <w:lang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64</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2024-10-13T14:15:00Z</dcterms:created>
  <dc:creator>安全小城</dc:creator>
  <cp:lastModifiedBy>安全小城</cp:lastModifiedBy>
  <dcterms:modified xsi:type="dcterms:W3CDTF">2024-10-13T15:14:56Z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C3C9B54E7C414649814CC8B3F5C2B03F_11</vt:lpwstr>
  </property>
</Properties>
</file>