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453597319"/>
      <w:bookmarkStart w:id="1" w:name="_Toc481801204"/>
      <w:bookmarkStart w:id="2" w:name="_Toc438987549"/>
      <w:bookmarkStart w:id="3" w:name="OLE_LINK15"/>
      <w:bookmarkStart w:id="4" w:name="_Toc517262917"/>
      <w:bookmarkStart w:id="5" w:name="_Toc415143481"/>
      <w:bookmarkStart w:id="6" w:name="_Toc418070112"/>
      <w:bookmarkStart w:id="7" w:name="OLE_LINK13"/>
      <w:bookmarkStart w:id="8" w:name="_Toc415818939"/>
      <w:bookmarkStart w:id="9" w:name="_Toc415142861"/>
      <w:bookmarkStart w:id="10" w:name="OLE_LINK40"/>
      <w:bookmarkStart w:id="11" w:name="OLE_LINK39"/>
      <w:bookmarkStart w:id="12" w:name="OLE_LINK24"/>
      <w:r>
        <w:rPr>
          <w:lang w:eastAsia="zh-CN"/>
        </w:rPr>
        <w:t>无创血糖检测器</w:t>
      </w:r>
      <w:r>
        <w:rPr>
          <w:rFonts w:hint="eastAsia"/>
          <w:lang w:eastAsia="zh-CN"/>
        </w:rPr>
        <w:t>全球市场总体规模</w:t>
      </w:r>
    </w:p>
    <w:bookmarkEnd w:id="13"/>
    <w:p>
      <w:pPr>
        <w:pStyle w:val="145"/>
        <w:rPr>
          <w:lang w:eastAsia="zh-CN"/>
        </w:rPr>
      </w:pPr>
      <w:r>
        <w:rPr>
          <w:rFonts w:hint="eastAsia"/>
          <w:lang w:eastAsia="zh-CN"/>
        </w:rPr>
        <w:t>无创血糖检测器是指一种医疗设备，旨在测量血糖水平，而无需使用传统的需要针头或皮肤刺破的方法。这种设备利用创新技术，如红外光谱、光学相干断层扫描或其他无创方法，为管理糖尿病的个体提供一种无痛和便捷的替代方案。</w:t>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w:t>
      </w:r>
      <w:r>
        <w:rPr>
          <w:lang w:eastAsia="zh-CN"/>
        </w:rPr>
        <w:t>无创血糖检测器</w:t>
      </w:r>
      <w:r>
        <w:rPr>
          <w:rFonts w:hint="eastAsia"/>
          <w:lang w:eastAsia="zh-CN"/>
        </w:rPr>
        <w:t>市场规模将达到</w:t>
      </w:r>
      <w:r>
        <w:rPr>
          <w:lang w:eastAsia="zh-CN"/>
        </w:rPr>
        <w:t>2.7</w:t>
      </w:r>
      <w:r>
        <w:rPr>
          <w:rFonts w:hint="eastAsia"/>
          <w:lang w:eastAsia="zh-CN"/>
        </w:rPr>
        <w:t>亿美元，未来几年年复合增长率CAGR为</w:t>
      </w:r>
      <w:r>
        <w:rPr>
          <w:lang w:eastAsia="zh-CN"/>
        </w:rPr>
        <w:t>6.0</w:t>
      </w:r>
      <w:r>
        <w:rPr>
          <w:rFonts w:hint="eastAsia"/>
          <w:lang w:eastAsia="zh-CN"/>
        </w:rPr>
        <w:t>%。</w:t>
      </w:r>
    </w:p>
    <w:p>
      <w:pPr>
        <w:pStyle w:val="145"/>
        <w:rPr>
          <w:lang w:eastAsia="zh-CN"/>
        </w:rPr>
      </w:pPr>
      <w:r>
        <w:drawing>
          <wp:inline distT="0" distB="0" distL="0" distR="0">
            <wp:extent cx="2530475" cy="211582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2542734" cy="2126159"/>
                    </a:xfrm>
                    <a:prstGeom prst="rect">
                      <a:avLst/>
                    </a:prstGeom>
                  </pic:spPr>
                </pic:pic>
              </a:graphicData>
            </a:graphic>
          </wp:inline>
        </w:drawing>
      </w:r>
    </w:p>
    <w:p>
      <w:pPr>
        <w:pStyle w:val="148"/>
        <w:rPr>
          <w:lang w:eastAsia="zh-CN"/>
        </w:rPr>
      </w:pPr>
      <w:r>
        <w:rPr>
          <w:lang w:eastAsia="zh-CN"/>
        </w:rPr>
        <w:t>无创血糖检测器</w:t>
      </w:r>
      <w:r>
        <w:rPr>
          <w:rFonts w:hint="eastAsia"/>
          <w:lang w:eastAsia="zh-CN"/>
        </w:rPr>
        <w:t>，全球市场总体规模</w:t>
      </w:r>
    </w:p>
    <w:p>
      <w:pPr>
        <w:pStyle w:val="145"/>
      </w:pPr>
      <w:r>
        <w:rPr>
          <w:lang w:val="en-US" w:eastAsia="zh-CN"/>
        </w:rPr>
        <w:drawing>
          <wp:inline distT="0" distB="0" distL="0" distR="0">
            <wp:extent cx="6188710" cy="2940685"/>
            <wp:effectExtent l="0" t="0" r="254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无创血糖检测器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无创血糖检测器</w:t>
      </w:r>
      <w:r>
        <w:rPr>
          <w:rFonts w:hint="eastAsia"/>
          <w:lang w:eastAsia="zh-CN"/>
        </w:rPr>
        <w:t>市场前</w:t>
      </w:r>
      <w:r>
        <w:rPr>
          <w:lang w:eastAsia="zh-CN"/>
        </w:rPr>
        <w:t>5</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rPr>
          <w:rFonts w:hint="eastAsia" w:ascii="宋体" w:hAnsi="宋体" w:cs="宋体"/>
          <w:kern w:val="0"/>
          <w:sz w:val="24"/>
          <w:szCs w:val="24"/>
        </w:rPr>
      </w:pPr>
      <w:r>
        <w:drawing>
          <wp:inline distT="0" distB="0" distL="0" distR="0">
            <wp:extent cx="1104265" cy="1104265"/>
            <wp:effectExtent l="0" t="0" r="635" b="635"/>
            <wp:docPr id="7" name="图片 7" descr="C:\Users\hengzhoubz\AppData\Local\Microsoft\Windows\INetCache\Content.MSO\DCEEB36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hengzhoubz\AppData\Local\Microsoft\Windows\INetCache\Content.MSO\DCEEB364.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115805" cy="1115805"/>
                    </a:xfrm>
                    <a:prstGeom prst="rect">
                      <a:avLst/>
                    </a:prstGeom>
                    <a:noFill/>
                    <a:ln>
                      <a:noFill/>
                    </a:ln>
                  </pic:spPr>
                </pic:pic>
              </a:graphicData>
            </a:graphic>
          </wp:inline>
        </w:drawing>
      </w:r>
      <w:r>
        <w:drawing>
          <wp:inline distT="0" distB="0" distL="0" distR="0">
            <wp:extent cx="2523490" cy="819785"/>
            <wp:effectExtent l="0" t="0" r="0" b="0"/>
            <wp:docPr id="10" name="图片 10" descr="C:\Users\hengzhoubz\AppData\Local\Microsoft\Windows\INetCache\Content.MSO\4E6D003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hengzhoubz\AppData\Local\Microsoft\Windows\INetCache\Content.MSO\4E6D0031.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556001" cy="830560"/>
                    </a:xfrm>
                    <a:prstGeom prst="rect">
                      <a:avLst/>
                    </a:prstGeom>
                    <a:noFill/>
                    <a:ln>
                      <a:noFill/>
                    </a:ln>
                  </pic:spPr>
                </pic:pic>
              </a:graphicData>
            </a:graphic>
          </wp:inline>
        </w:drawing>
      </w:r>
      <w:r>
        <w:drawing>
          <wp:inline distT="0" distB="0" distL="0" distR="0">
            <wp:extent cx="1060450" cy="1060450"/>
            <wp:effectExtent l="0" t="0" r="6350" b="6350"/>
            <wp:docPr id="11" name="图片 11" descr="Dexcom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excom - YouTub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073568" cy="1073568"/>
                    </a:xfrm>
                    <a:prstGeom prst="rect">
                      <a:avLst/>
                    </a:prstGeom>
                    <a:noFill/>
                    <a:ln>
                      <a:noFill/>
                    </a:ln>
                  </pic:spPr>
                </pic:pic>
              </a:graphicData>
            </a:graphic>
          </wp:inline>
        </w:drawing>
      </w:r>
      <w:r>
        <w:drawing>
          <wp:inline distT="0" distB="0" distL="0" distR="0">
            <wp:extent cx="1675130" cy="612775"/>
            <wp:effectExtent l="0" t="0" r="1270" b="0"/>
            <wp:docPr id="12" name="图片 12" descr="C:\Users\hengzhoubz\AppData\Local\Microsoft\Windows\INetCache\Content.MSO\8BBDC93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hengzhoubz\AppData\Local\Microsoft\Windows\INetCache\Content.MSO\8BBDC93C.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708024" cy="624895"/>
                    </a:xfrm>
                    <a:prstGeom prst="rect">
                      <a:avLst/>
                    </a:prstGeom>
                    <a:noFill/>
                    <a:ln>
                      <a:noFill/>
                    </a:ln>
                  </pic:spPr>
                </pic:pic>
              </a:graphicData>
            </a:graphic>
          </wp:inline>
        </w:drawing>
      </w:r>
      <w:r>
        <w:drawing>
          <wp:inline distT="0" distB="0" distL="0" distR="0">
            <wp:extent cx="970280" cy="1052830"/>
            <wp:effectExtent l="0" t="0" r="1270" b="0"/>
            <wp:docPr id="13" name="图片 13" descr="C:\Users\hengzhoubz\AppData\Local\Microsoft\Windows\INetCache\Content.MSO\DDD4CEA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hengzhoubz\AppData\Local\Microsoft\Windows\INetCache\Content.MSO\DDD4CEAA.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983703" cy="1067624"/>
                    </a:xfrm>
                    <a:prstGeom prst="rect">
                      <a:avLst/>
                    </a:prstGeom>
                    <a:noFill/>
                    <a:ln>
                      <a:noFill/>
                    </a:ln>
                  </pic:spPr>
                </pic:pic>
              </a:graphicData>
            </a:graphic>
          </wp:inline>
        </w:drawing>
      </w:r>
    </w:p>
    <w:p>
      <w:pPr>
        <w:pStyle w:val="143"/>
        <w:rPr>
          <w:lang w:eastAsia="zh-CN"/>
        </w:rPr>
      </w:pPr>
      <w:r>
        <w:rPr>
          <w:rFonts w:hint="eastAsia"/>
          <w:lang w:eastAsia="zh-CN"/>
        </w:rPr>
        <w:t>如上图表/数据，摘自QYResearch报告“全球</w:t>
      </w:r>
      <w:r>
        <w:rPr>
          <w:lang w:eastAsia="zh-CN"/>
        </w:rPr>
        <w:t>无创血糖检测器</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w:t>
      </w:r>
      <w:r>
        <w:rPr>
          <w:lang w:eastAsia="zh-CN"/>
        </w:rPr>
        <w:t>无创血糖检测器</w:t>
      </w:r>
      <w:r>
        <w:rPr>
          <w:rFonts w:hint="eastAsia"/>
          <w:lang w:eastAsia="zh-CN"/>
        </w:rPr>
        <w:t>主要生产商包括</w:t>
      </w:r>
      <w:r>
        <w:rPr>
          <w:lang w:eastAsia="zh-CN"/>
        </w:rPr>
        <w:t>Abbott</w:t>
      </w:r>
      <w:r>
        <w:rPr>
          <w:rFonts w:hint="eastAsia"/>
          <w:lang w:eastAsia="zh-CN"/>
        </w:rPr>
        <w:t>、</w:t>
      </w:r>
      <w:r>
        <w:rPr>
          <w:lang w:eastAsia="zh-CN"/>
        </w:rPr>
        <w:t>Glucowise (MediWise)</w:t>
      </w:r>
      <w:r>
        <w:rPr>
          <w:rFonts w:hint="eastAsia"/>
          <w:lang w:eastAsia="zh-CN"/>
        </w:rPr>
        <w:t>等，其中前3大厂商占有大约</w:t>
      </w:r>
      <w:r>
        <w:rPr>
          <w:lang w:eastAsia="zh-CN"/>
        </w:rPr>
        <w:t>90%</w:t>
      </w:r>
      <w:r>
        <w:rPr>
          <w:rFonts w:hint="eastAsia"/>
          <w:lang w:eastAsia="zh-CN"/>
        </w:rPr>
        <w:t>的市场份额。</w:t>
      </w: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患者舒适度：主要的驱动因素是对患者舒适度的重视。无创血糖检测器消除了痛苦的手指刺痛，为糖尿病患者提供了更为舒适的体验，从而提高了定期监测血糖的依从性。</w:t>
      </w:r>
    </w:p>
    <w:p>
      <w:pPr>
        <w:pStyle w:val="145"/>
        <w:rPr>
          <w:rFonts w:hint="eastAsia"/>
          <w:lang w:eastAsia="zh-CN"/>
        </w:rPr>
      </w:pPr>
      <w:r>
        <w:rPr>
          <w:rFonts w:hint="eastAsia"/>
          <w:lang w:eastAsia="zh-CN"/>
        </w:rPr>
        <w:t>持续监测：无创设备使得连续血糖监测成为可能，而不会对用户造成不适。这种持续监测有助于更全面地了解血糖波动，促进更好地管理糖尿病。</w:t>
      </w:r>
    </w:p>
    <w:p>
      <w:pPr>
        <w:pStyle w:val="145"/>
        <w:rPr>
          <w:rFonts w:hint="eastAsia"/>
          <w:lang w:eastAsia="zh-CN"/>
        </w:rPr>
      </w:pPr>
      <w:r>
        <w:rPr>
          <w:rFonts w:hint="eastAsia"/>
          <w:lang w:eastAsia="zh-CN"/>
        </w:rPr>
        <w:t>技术进步：感测技术、数据处理和微型化的不断进步有助于开发更为准确和用户友好的无创血糖检测器。这推动了消费者的兴趣和采用。</w:t>
      </w:r>
    </w:p>
    <w:p>
      <w:pPr>
        <w:pStyle w:val="145"/>
        <w:rPr>
          <w:rFonts w:hint="eastAsia"/>
          <w:lang w:eastAsia="zh-CN"/>
        </w:rPr>
      </w:pPr>
      <w:r>
        <w:rPr>
          <w:rFonts w:hint="eastAsia"/>
          <w:lang w:eastAsia="zh-CN"/>
        </w:rPr>
        <w:t>糖尿病患病率上升：全球糖尿病患病率的不断增加为有效和无创的血糖监测解决方案创造了不断增长的市场。无创检测器能够满足更多糖尿病患者的需求，推动市场增长。</w:t>
      </w:r>
    </w:p>
    <w:p>
      <w:pPr>
        <w:pStyle w:val="145"/>
        <w:rPr>
          <w:lang w:eastAsia="zh-CN"/>
        </w:rPr>
      </w:pPr>
      <w:r>
        <w:rPr>
          <w:rFonts w:hint="eastAsia"/>
          <w:lang w:eastAsia="zh-CN"/>
        </w:rPr>
        <w:t>便利性和可及性：无创检测器提供了便利性和易用性，使血糖监测对更广泛的人群更为可及。简化监测流程有助于鼓励糖尿病患者更加规律地使用和遵从。</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准确性担忧：达到与侵入性方法相同准确性水平是一个挑战。确保在不需要血样的情况下获得准确可靠的血糖测量是无创检测器必须克服的障碍。</w:t>
      </w:r>
    </w:p>
    <w:p>
      <w:pPr>
        <w:pStyle w:val="145"/>
        <w:rPr>
          <w:rFonts w:hint="eastAsia"/>
          <w:lang w:eastAsia="zh-CN"/>
        </w:rPr>
      </w:pPr>
      <w:r>
        <w:rPr>
          <w:rFonts w:hint="eastAsia"/>
          <w:lang w:eastAsia="zh-CN"/>
        </w:rPr>
        <w:t>监管批准：无创血糖检测器面临着严格的监管审查，以确保其安全性和有效性。在复杂的监管环境中导航和获得必要的批准可能是耗时且具有挑战性的。</w:t>
      </w:r>
    </w:p>
    <w:p>
      <w:pPr>
        <w:pStyle w:val="145"/>
        <w:rPr>
          <w:lang w:eastAsia="zh-CN"/>
        </w:rPr>
      </w:pPr>
      <w:r>
        <w:rPr>
          <w:rFonts w:hint="eastAsia"/>
          <w:lang w:eastAsia="zh-CN"/>
        </w:rPr>
        <w:t>成本因素：开发和制造先进的无创技术可能成本高昂。这些设备的价格可能较传统的血糖监测方法更高，潜在地限制了广泛采用。</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提高准确性：在提高无创血糖检测器准确性方面存在机会。技术进步和研究以达到与侵入性方法相媲美的准确性可以开辟市场渗透的新途径。</w:t>
      </w:r>
    </w:p>
    <w:p>
      <w:pPr>
        <w:pStyle w:val="145"/>
        <w:rPr>
          <w:rFonts w:hint="eastAsia"/>
          <w:lang w:eastAsia="zh-CN"/>
        </w:rPr>
      </w:pPr>
      <w:r>
        <w:rPr>
          <w:rFonts w:hint="eastAsia"/>
          <w:lang w:eastAsia="zh-CN"/>
        </w:rPr>
        <w:t>家庭医疗保健：家庭医疗保健和自我监测的不断增长趋势为无创血糖检测器提供了机会。让个体能够在家中便捷地监测其血糖水平符合以患者为中心的护理的趋势。</w:t>
      </w:r>
    </w:p>
    <w:p>
      <w:pPr>
        <w:pStyle w:val="145"/>
        <w:rPr>
          <w:rFonts w:hint="eastAsia"/>
          <w:lang w:eastAsia="zh-CN"/>
        </w:rPr>
      </w:pPr>
      <w:r>
        <w:rPr>
          <w:rFonts w:hint="eastAsia"/>
          <w:lang w:eastAsia="zh-CN"/>
        </w:rPr>
        <w:t>全球市场拓展：随着对无创监测选项认识的提高，存在全球市场拓展的机会。满足不同人群和医疗系统需求的机会有助于推动广泛采用。</w:t>
      </w:r>
    </w:p>
    <w:p>
      <w:pPr>
        <w:pStyle w:val="145"/>
        <w:rPr>
          <w:rFonts w:hint="eastAsia"/>
          <w:lang w:eastAsia="zh-CN"/>
        </w:rPr>
      </w:pPr>
      <w:r>
        <w:rPr>
          <w:rFonts w:hint="eastAsia"/>
          <w:lang w:eastAsia="zh-CN"/>
        </w:rPr>
        <w:t>与可穿戴设备集成：将无创血糖监测与可穿戴设备（如智能手表）集成，可以提高用户便利性。这种集成可以提供实时数据和警报，有助于更好地管理糖尿病。</w:t>
      </w:r>
    </w:p>
    <w:p>
      <w:pPr>
        <w:pStyle w:val="145"/>
        <w:rPr>
          <w:lang w:eastAsia="zh-CN"/>
        </w:rPr>
      </w:pPr>
      <w:r>
        <w:rPr>
          <w:rFonts w:hint="eastAsia"/>
          <w:lang w:eastAsia="zh-CN"/>
        </w:rPr>
        <w:t>与医疗保健提供商合作：与医疗保健提供商和机构合作，将无创监测融入糖尿病管理计划中，是一种战略机会。与医疗专业人士的合作关系可以增强市场中的信任和可信度。</w:t>
      </w:r>
    </w:p>
    <w:bookmarkEnd w:id="0"/>
    <w:bookmarkEnd w:id="1"/>
    <w:bookmarkEnd w:id="2"/>
    <w:bookmarkEnd w:id="3"/>
    <w:bookmarkEnd w:id="4"/>
    <w:bookmarkEnd w:id="5"/>
    <w:bookmarkEnd w:id="6"/>
    <w:bookmarkEnd w:id="7"/>
    <w:bookmarkEnd w:id="8"/>
    <w:bookmarkEnd w:id="9"/>
    <w:bookmarkEnd w:id="10"/>
    <w:bookmarkEnd w:id="11"/>
    <w:bookmarkEnd w:id="12"/>
    <w:p>
      <w:r>
        <w:rPr>
          <w:rFonts w:hint="eastAsia"/>
        </w:rPr>
        <w:t>调研团队最新发布的</w:t>
      </w:r>
      <w:r>
        <w:rPr>
          <w:rFonts w:hint="eastAsia"/>
          <w:b w:val="0"/>
          <w:bCs w:val="0"/>
          <w:color w:val="0000FF"/>
          <w:lang w:eastAsia="zh-CN"/>
        </w:rPr>
        <w:t>无创血糖检测器</w:t>
      </w:r>
      <w:r>
        <w:rPr>
          <w:rFonts w:hint="eastAsia"/>
          <w:color w:val="0000FF"/>
        </w:rPr>
        <w:t>行业研究报告</w:t>
      </w:r>
      <w:r>
        <w:rPr>
          <w:rFonts w:hint="eastAsia"/>
        </w:rPr>
        <w:t>，</w:t>
      </w:r>
      <w:r>
        <w:t>本文侧重研究全球</w:t>
      </w:r>
      <w:r>
        <w:rPr>
          <w:rFonts w:hint="eastAsia"/>
          <w:b w:val="0"/>
          <w:bCs w:val="0"/>
          <w:lang w:eastAsia="zh-CN"/>
        </w:rPr>
        <w:t>无创血糖检测器</w:t>
      </w:r>
      <w:r>
        <w:t>总体规模及主要厂商占有率和排名，主要统计指标包括</w:t>
      </w:r>
      <w:r>
        <w:rPr>
          <w:rFonts w:hint="eastAsia"/>
          <w:b w:val="0"/>
          <w:bCs w:val="0"/>
          <w:lang w:eastAsia="zh-CN"/>
        </w:rPr>
        <w:t>无创血糖检测器</w:t>
      </w:r>
      <w:r>
        <w:t>产能、销量、销售收入、价格、市场份额及排名等，企业数据主要侧重近三年行业内主要厂商的市场销售情况。地区层面，主要分析过去五年和未来五年行业内主要生产地区和主要消费地区的规模及趋势。</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pPr>
        <w:rPr>
          <w:lang w:eastAsia="zh-CN"/>
        </w:rPr>
      </w:pPr>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1D3"/>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25"/>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C2"/>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6B5C"/>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8FF"/>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B7B"/>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2AC"/>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04"/>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6E71"/>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45E"/>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3E"/>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B1"/>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7F0"/>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B3D"/>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19"/>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202"/>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2C33"/>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A2D"/>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7DC"/>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8F511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autoRedefine/>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autoRedefine/>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autoRedefine/>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hengzhoubz\Desktop\&#35266;&#28857;\&#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2022</c:v>
                </c:pt>
                <c:pt idx="1">
                  <c:v>2029</c:v>
                </c:pt>
              </c:numCache>
            </c:numRef>
          </c:cat>
          <c:val>
            <c:numRef>
              <c:f>全球总体!$C$22:$D$22</c:f>
              <c:numCache>
                <c:formatCode>#,##0_ </c:formatCode>
                <c:ptCount val="2"/>
                <c:pt idx="0">
                  <c:v>909.675375286944</c:v>
                </c:pt>
                <c:pt idx="1">
                  <c:v>1181.47423674467</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0.36047</cdr:x>
      <cdr:y>0.19325</cdr:y>
    </cdr:from>
    <cdr:to>
      <cdr:x>0.64284</cdr:x>
      <cdr:y>0.48961</cdr:y>
    </cdr:to>
    <cdr:grpSp>
      <cdr:nvGrpSpPr>
        <cdr:cNvPr id="2" name="组合 1"/>
        <cdr:cNvGrpSpPr/>
      </cdr:nvGrpSpPr>
      <cdr:grpSpPr xmlns:a="http://schemas.openxmlformats.org/drawingml/2006/main">
        <a:xfrm rot="1196685">
          <a:off x="2230844" y="568287"/>
          <a:ext cx="1747506" cy="871501"/>
          <a:chOff x="2472076" y="803781"/>
          <a:chExt cx="1347825" cy="936531"/>
        </a:xfrm>
      </cdr:grpSpPr>
      <cdr:cxnSp>
        <cdr:nvCxnSpPr>
          <cdr:cNvPr id="3" name="直接箭头连接符 2"/>
          <cdr:cNvCxnSpPr/>
        </cdr:nvCxnSpPr>
        <cdr:spPr xmlns:a="http://schemas.openxmlformats.org/drawingml/2006/main">
          <a:xfrm xmlns:a="http://schemas.openxmlformats.org/drawingml/2006/main" rot="21160045" flipV="1">
            <a:off x="2472076" y="803781"/>
            <a:ext cx="1347825" cy="93653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803894">
            <a:off x="2863210" y="1033027"/>
            <a:ext cx="631778" cy="37654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6.0%</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72B035-68A8-4E58-816F-9A8C121E5F98}">
  <ds:schemaRefs/>
</ds:datastoreItem>
</file>

<file path=docProps/app.xml><?xml version="1.0" encoding="utf-8"?>
<Properties xmlns="http://schemas.openxmlformats.org/officeDocument/2006/extended-properties" xmlns:vt="http://schemas.openxmlformats.org/officeDocument/2006/docPropsVTypes">
  <Template>Normal</Template>
  <Pages>1</Pages>
  <Words>297</Words>
  <Characters>1695</Characters>
  <Lines>14</Lines>
  <Paragraphs>3</Paragraphs>
  <TotalTime>0</TotalTime>
  <ScaleCrop>false</ScaleCrop>
  <LinksUpToDate>false</LinksUpToDate>
  <CharactersWithSpaces>1989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2024-01-31T06:14:00Z</dcterms:created>
  <dc:creator>yangj</dc:creator>
  <cp:lastModifiedBy>鼕鼕</cp:lastModifiedBy>
  <dcterms:modified xsi:type="dcterms:W3CDTF">2024-04-03T06:08:29Z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05F9661D0CA24E5592B92924585A2F65_13</vt:lpwstr>
  </property>
</Properties>
</file>