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032DD2">
      <w:pPr>
        <w:keepNext w:val="0"/>
        <w:keepLines w:val="0"/>
        <w:pageBreakBefore w:val="0"/>
        <w:widowControl w:val="0"/>
        <w:kinsoku/>
        <w:wordWrap/>
        <w:overflowPunct/>
        <w:topLinePunct w:val="0"/>
        <w:autoSpaceDE/>
        <w:autoSpaceDN/>
        <w:bidi w:val="0"/>
        <w:adjustRightInd/>
        <w:snapToGrid/>
        <w:spacing w:line="360" w:lineRule="auto"/>
        <w:ind w:firstLine="964"/>
        <w:jc w:val="center"/>
        <w:textAlignment w:val="auto"/>
        <w:rPr>
          <w:rFonts w:hint="eastAsia" w:ascii="仿宋" w:hAnsi="仿宋" w:eastAsia="仿宋"/>
          <w:b/>
          <w:color w:val="000000"/>
          <w:sz w:val="48"/>
          <w:szCs w:val="48"/>
        </w:rPr>
      </w:pPr>
      <w:r>
        <w:rPr>
          <w:color w:val="000000"/>
        </w:rPr>
        <w:drawing>
          <wp:anchor distT="0" distB="0" distL="114300" distR="114300" simplePos="0" relativeHeight="251659264" behindDoc="1" locked="0" layoutInCell="1" allowOverlap="0">
            <wp:simplePos x="0" y="0"/>
            <wp:positionH relativeFrom="column">
              <wp:posOffset>-1174750</wp:posOffset>
            </wp:positionH>
            <wp:positionV relativeFrom="paragraph">
              <wp:posOffset>-1456055</wp:posOffset>
            </wp:positionV>
            <wp:extent cx="7809865" cy="11497945"/>
            <wp:effectExtent l="0" t="0" r="635" b="825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7809865" cy="11497945"/>
                    </a:xfrm>
                    <a:prstGeom prst="rect">
                      <a:avLst/>
                    </a:prstGeom>
                    <a:noFill/>
                    <a:ln>
                      <a:noFill/>
                    </a:ln>
                  </pic:spPr>
                </pic:pic>
              </a:graphicData>
            </a:graphic>
          </wp:anchor>
        </w:drawing>
      </w:r>
      <w:r>
        <w:rPr>
          <w:rFonts w:hint="eastAsia" w:ascii="仿宋" w:hAnsi="仿宋" w:eastAsia="仿宋"/>
          <w:b/>
          <w:color w:val="000000"/>
          <w:sz w:val="48"/>
          <w:szCs w:val="48"/>
          <w:lang w:val="en-US" w:eastAsia="zh-CN"/>
        </w:rPr>
        <w:t xml:space="preserve"> </w:t>
      </w:r>
    </w:p>
    <w:p w14:paraId="594EDBB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仿宋" w:hAnsi="仿宋" w:eastAsia="仿宋" w:cs="仿宋"/>
          <w:b/>
          <w:bCs/>
          <w:color w:val="000000"/>
          <w:sz w:val="44"/>
          <w:szCs w:val="44"/>
          <w:lang w:val="en-US" w:eastAsia="zh-CN"/>
        </w:rPr>
      </w:pPr>
      <w:r>
        <w:rPr>
          <w:rFonts w:hint="default" w:ascii="仿宋" w:hAnsi="仿宋" w:eastAsia="仿宋" w:cs="仿宋"/>
          <w:b/>
          <w:bCs/>
          <w:color w:val="000000"/>
          <w:sz w:val="44"/>
          <w:szCs w:val="44"/>
          <w:lang w:val="en-US" w:eastAsia="zh-CN"/>
        </w:rPr>
        <w:t>年产5万吨火锅制汤剂建设项目</w:t>
      </w:r>
      <w:r>
        <w:rPr>
          <w:rFonts w:hint="eastAsia" w:ascii="仿宋" w:hAnsi="仿宋" w:eastAsia="仿宋" w:cs="仿宋"/>
          <w:b/>
          <w:bCs/>
          <w:color w:val="000000"/>
          <w:sz w:val="44"/>
          <w:szCs w:val="44"/>
          <w:lang w:val="en-US" w:eastAsia="zh-CN"/>
        </w:rPr>
        <w:t>可行性研究报告（项目简介）-十四五重点项目</w:t>
      </w:r>
    </w:p>
    <w:p w14:paraId="7B94946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61ADA56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13F3005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10D9074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7AC657A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1A464CD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459C30F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0278FA9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77AAC45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6E52BC2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12BD2F4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48F8782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615A335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567387FE">
      <w:pPr>
        <w:jc w:val="both"/>
        <w:rPr>
          <w:rFonts w:hint="eastAsia" w:ascii="仿宋" w:hAnsi="仿宋" w:eastAsia="仿宋"/>
          <w:b/>
          <w:color w:val="000000"/>
          <w:sz w:val="30"/>
          <w:szCs w:val="30"/>
        </w:rPr>
      </w:pPr>
    </w:p>
    <w:p w14:paraId="74355551">
      <w:pPr>
        <w:jc w:val="both"/>
        <w:rPr>
          <w:sz w:val="30"/>
          <w:szCs w:val="30"/>
        </w:rPr>
      </w:pPr>
      <w:r>
        <w:rPr>
          <w:rFonts w:hint="eastAsia" w:ascii="仿宋" w:hAnsi="仿宋" w:eastAsia="仿宋"/>
          <w:b/>
          <w:color w:val="000000"/>
          <w:sz w:val="30"/>
          <w:szCs w:val="30"/>
        </w:rPr>
        <w:t>编制单位：北京智博睿</w:t>
      </w:r>
      <w:r>
        <w:rPr>
          <w:rFonts w:hint="eastAsia" w:ascii="仿宋" w:hAnsi="仿宋" w:eastAsia="仿宋"/>
          <w:b/>
          <w:color w:val="000000"/>
          <w:sz w:val="30"/>
          <w:szCs w:val="30"/>
          <w:lang w:val="en-US" w:eastAsia="zh-CN"/>
        </w:rPr>
        <w:t>项目管理</w:t>
      </w:r>
      <w:r>
        <w:rPr>
          <w:rFonts w:hint="eastAsia" w:ascii="仿宋" w:hAnsi="仿宋" w:eastAsia="仿宋"/>
          <w:b/>
          <w:color w:val="000000"/>
          <w:sz w:val="30"/>
          <w:szCs w:val="30"/>
        </w:rPr>
        <w:t>有限公司</w:t>
      </w:r>
    </w:p>
    <w:p w14:paraId="3FD9D632">
      <w:pPr>
        <w:jc w:val="both"/>
        <w:rPr>
          <w:rFonts w:hint="eastAsia" w:ascii="仿宋" w:hAnsi="仿宋" w:eastAsia="仿宋" w:cs="仿宋"/>
          <w:b/>
          <w:bCs/>
          <w:color w:val="000000"/>
          <w:sz w:val="44"/>
          <w:szCs w:val="44"/>
          <w:lang w:val="en-US" w:eastAsia="zh-CN"/>
        </w:rPr>
      </w:pPr>
      <w:bookmarkStart w:id="0" w:name="_GoBack"/>
      <w:bookmarkEnd w:id="0"/>
      <w:r>
        <w:rPr>
          <w:rFonts w:hint="eastAsia" w:ascii="仿宋" w:hAnsi="仿宋" w:eastAsia="仿宋"/>
          <w:b/>
          <w:color w:val="000000" w:themeColor="text1"/>
          <w:sz w:val="30"/>
          <w:szCs w:val="30"/>
          <w:lang w:val="en-US" w:eastAsia="zh-CN"/>
          <w14:textFill>
            <w14:solidFill>
              <w14:schemeClr w14:val="tx1"/>
            </w14:solidFill>
          </w14:textFill>
        </w:rPr>
        <w:t>编制范围：可研报告、项目建议书、地方政府专项债、实施方案、  资金申请报告、节能评估报告、绩效评估报告等</w:t>
      </w:r>
    </w:p>
    <w:p w14:paraId="250FA36F">
      <w:pPr>
        <w:ind w:firstLine="723" w:firstLineChars="200"/>
        <w:jc w:val="center"/>
        <w:outlineLvl w:val="9"/>
        <w:rPr>
          <w:rFonts w:hint="default" w:ascii="仿宋" w:hAnsi="仿宋" w:eastAsia="仿宋" w:cs="仿宋"/>
          <w:b/>
          <w:bCs/>
          <w:color w:val="000000" w:themeColor="text1"/>
          <w:sz w:val="28"/>
          <w:szCs w:val="28"/>
          <w:lang w:val="en-US" w:eastAsia="zh-CN"/>
          <w14:textFill>
            <w14:solidFill>
              <w14:schemeClr w14:val="tx1"/>
            </w14:solidFill>
          </w14:textFill>
        </w:rPr>
      </w:pPr>
      <w:r>
        <w:rPr>
          <w:rFonts w:hint="eastAsia" w:ascii="Arial" w:hAnsi="Arial" w:eastAsia="宋体" w:cs="Arial"/>
          <w:b/>
          <w:bCs/>
          <w:i w:val="0"/>
          <w:iCs w:val="0"/>
          <w:caps w:val="0"/>
          <w:color w:val="333333"/>
          <w:spacing w:val="0"/>
          <w:sz w:val="36"/>
          <w:szCs w:val="36"/>
          <w:shd w:val="clear" w:fill="FFFFFF"/>
          <w:lang w:val="en-US" w:eastAsia="zh-CN"/>
        </w:rPr>
        <w:br w:type="page"/>
      </w:r>
    </w:p>
    <w:p w14:paraId="48443543">
      <w:pPr>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一、项目概述</w:t>
      </w:r>
    </w:p>
    <w:p w14:paraId="63E70A77">
      <w:pPr>
        <w:ind w:firstLine="560" w:firstLineChars="200"/>
        <w:jc w:val="left"/>
        <w:outlineLvl w:val="1"/>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1、建设规模</w:t>
      </w:r>
    </w:p>
    <w:p w14:paraId="2D4A979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项目占地面积约40亩，新建生产车间、原辅料成品库、能源中心和机修间，以及购置生产相关设备及附属设施等。</w:t>
      </w:r>
    </w:p>
    <w:p w14:paraId="25C100A3">
      <w:pPr>
        <w:ind w:firstLine="560" w:firstLineChars="200"/>
        <w:jc w:val="left"/>
        <w:outlineLvl w:val="1"/>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2、投资额及资金来源</w:t>
      </w:r>
    </w:p>
    <w:p w14:paraId="38E3192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项目总投资45200.00万元，其中建设投资36160.00万元，流动资金9040.00万元。</w:t>
      </w:r>
    </w:p>
    <w:p w14:paraId="29B95BD5">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资金来源：企业自筹</w:t>
      </w:r>
    </w:p>
    <w:p w14:paraId="0C11C22D">
      <w:pPr>
        <w:ind w:firstLine="560" w:firstLineChars="200"/>
        <w:jc w:val="left"/>
        <w:outlineLvl w:val="1"/>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3、项目建设任务及目标</w:t>
      </w:r>
    </w:p>
    <w:p w14:paraId="0A2766C0">
      <w:pPr>
        <w:ind w:firstLine="560"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建设任务：以创新驱动和提质增效为中心，以产业集聚发展基地建设为突破口，以推动高质量发展为主题，以技术创新为根本动力，紧抓消费升级、精深加工、创新引领和绿色发展，统筹规划、整合资源、上下联动、多措并举，形成结构优化、布局合理、特色鲜明、优势突出、质量安全水平全面提高、自主创新能力显著增强、产品结构进一步改善、产业集中度大幅提高、具有较强生产力的产业体系。使产业发展质量和效益不断提升，供应链保障能力明显改善，一二三产融合水平持续优化，产业链现代化水平大幅提升。</w:t>
      </w:r>
    </w:p>
    <w:p w14:paraId="1906E0B2">
      <w:pPr>
        <w:ind w:firstLine="560"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依托先进的生产技术、严格的质量管理体系以及完善的产业链，为消费者提供安全、健康、高品质的食品产品。达到年生产火锅制汤剂5万吨。</w:t>
      </w:r>
    </w:p>
    <w:p w14:paraId="6C59ADEF">
      <w:pPr>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二、项目建设背景</w:t>
      </w:r>
    </w:p>
    <w:p w14:paraId="0FEC201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中华美食的璀璨星河中，火锅无疑是一颗耀眼夺目的星辰。而在这沸腾盛宴的背后，默默支撑着万千食客味蕾狂欢的是那一包包蕴含深厚工艺与文化传承的火锅制汤剂。火锅制汤剂是以动、植物油脂、辣椒、花椒、食盐、味精、香辛料、豆瓣酱等为主要原料，按一定配方和工艺加工制成的，用于调制火锅汤的调味料。火锅制汤剂按照原料的不同分为动物油型火锅底料和植物油型火锅底料。按照感官的不同分为辣汤型火锅底料和清汤型火锅底料。火锅制汤剂是中华美食文化的重要组成部分，历经数百年的发展变迁。</w:t>
      </w:r>
    </w:p>
    <w:p w14:paraId="24BD1B7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火锅制汤剂从最初的散装原料到后来的预包装产品，火锅制汤剂走过了漫长的道路。它见证了工业化生产的崛起，并随之发生翻天覆地的变化：先是传统的石磨慢慢让位于机械化生产线；接着，现代化食品科技的进步使得口味更加多样且稳定，牛油、清油乃至近年来的植物肉等新型基材纷纷登场。而在全球化的背景下，火锅制汤剂也迈出了国门，走向世界。它不再仅是中国家庭餐桌上的常客，更成为国际餐饮市场上一道亮丽风景线。不同国家和地区的人们开始尝试并爱上这种独特的调味品，为当地饮食文化的丰富多彩增添了新的一笔。</w:t>
      </w:r>
    </w:p>
    <w:p w14:paraId="60E5EA3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然而，发展的脚步并未停歇。为了迎合愈发多元化的消费者需求，如今的火锅制汤剂正朝着健康化、个性化的方向发展。无添加、低脂、有机等概念层出不穷，满足了追求品质生活的现代人群的需求。同时，DIY底料及定制服务也在年轻群体中间流行开来，每个人都可以根据自己的喜好调制独一无二的“私家”配方。锅制汤剂满足了不同消费者的需求，成为国际餐饮市场上一道亮丽风景线。</w:t>
      </w:r>
    </w:p>
    <w:p w14:paraId="0BCCE01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火锅制汤剂不仅可用来制作火锅汤底，还能创造出诸如麻辣香锅、毛血旺、串串香等丰富多样的美食，深受国内民众喜爱。近年来，随着我国经济的蓬勃发展，民众的消费能力稳步上升，火锅制汤剂的应用领域愈发广泛，市场需求日益旺盛，显示出巨大的行业发展潜力。随着我国餐饮业的不断发展，火锅制汤剂市场呈现出持续增长的趋势。未来，随着消费者口味的多样化和餐饮场景的不断拓展，火锅制汤剂行业将迎来更加广阔的发展前景。同时，行业内的品牌竞争也将更加激烈，企业需要不断创新和提升品质，以适应市场的变化和满足消费者的需求。</w:t>
      </w:r>
    </w:p>
    <w:p w14:paraId="2E4265A3">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三、项目市场前景</w:t>
      </w:r>
    </w:p>
    <w:p w14:paraId="4C33042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火锅火锅制汤剂归属于复合调味品产业，其市场发展将受于复合调味品市场发展带动。复合调味料是指用两种或两种以上的调味品配制，经特殊加工而制成的一种调味料，主要有鸡精、火锅底料、中式复合、西式复合几大类。和传统单一形式的调味品相比，复合调味品具有方便、快捷等特点，可以进一步满足年轻消费者对于餐品的口味需求。作为调味品行业的“后起之秀”，虽然复合调味品在国内发展历史相对较短，但凭借其便捷化、口味稳定、种类丰富等特点，随着“懒”“宅”经济持续升温、以及消费升级等种种原因的催化下，行业驶向快车道，市场迎来了高速发展、高速扩容的红利期。</w:t>
      </w:r>
    </w:p>
    <w:p w14:paraId="056C62A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火锅制汤剂市场规模分析从地域分布来看，火锅制汤剂市场呈现出一定的地域性特点。例如，四川省和重庆省的企业数量较多，这与当地火锅文化的盛行和消费者对于火锅制汤剂的喜爱有关。同时，河南、河北、陕西等地的火锅制汤剂企业也在快速发展。随着消费者对食品安全和健康的关注度提高，一些健康、天然的火锅料品牌逐渐受到青睐。这也带动了市场上健康、无添加的火锅料产品的增长。</w:t>
      </w:r>
    </w:p>
    <w:p w14:paraId="6057938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尤其近年来随着消费者需求的多样性，单一的基础调味品已经不能满足人们日益挑剔的口味追求，复合调味品已然成为调味品赛道增长的新方向。虽然2020年由于疫情对线下餐饮市场造成不小的冲击，也影响了复调市场的稳定发展，但目前C端消费正逐步复苏，复调行业也开始重回正轨。近年伴随火锅餐饮行业的蓬勃发展以及调味品日趋复合化的发展趋势，火锅制汤剂以及其下游市场空间广、未来市场扩容规模可能性大、市场格局较分散、龙头企业有望整合市场等优势，已成为复合调料市场“最优赛道”之一和热门的调味品细分品类。根据相关数据显示，2018-2022年我国火锅制汤剂行业的市场规模从194亿元左右增长至301.6亿元左右。预计到2024年，我国火锅制汤剂行业的市场规模将超400亿元。</w:t>
      </w:r>
    </w:p>
    <w:p w14:paraId="01A4450C">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7FDF740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本项目的实施，能够扩大当地的知名度，推动当地火锅深加工产业做大做强，还能带动运输、包装、劳务等相关产业的发展。从而形成规模化、集约化、产业化的火锅制汤剂加工产业园区，更有利于产业推广发展。并且还能够解决当地闲置劳动力过多的情况，促进适龄劳工、留守家庭成员的再就业，促进经济发展，走上共同致富的道路，自力更生，脱困脱贫。还能够促进火锅制汤剂加工产业的快速发展，提高农民种植花椒、辣椒等植物的积极性，增加农民收入，增收创富。</w:t>
      </w:r>
    </w:p>
    <w:p w14:paraId="6F40ABC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项目建成后，通过加工企业的带动，形成“企业+基地+农户”的生产模式，不仅可以确保地里丰收的辣椒花椒等经济作物有销路，有钱赚，农民有动力继续种植，也能保证火锅制汤剂加工企业有充足的原料基地，促进当地经济的发展，走向共同致富。</w:t>
      </w:r>
    </w:p>
    <w:p w14:paraId="0429FB2A">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782BE6B7">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一、</w:t>
      </w:r>
      <w:r>
        <w:rPr>
          <w:rFonts w:hint="eastAsia" w:ascii="仿宋" w:hAnsi="仿宋" w:eastAsia="仿宋" w:cs="仿宋"/>
          <w:b/>
          <w:bCs/>
          <w:sz w:val="28"/>
          <w:szCs w:val="28"/>
        </w:rPr>
        <w:t>概论</w:t>
      </w:r>
    </w:p>
    <w:p w14:paraId="314E3D3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二、</w:t>
      </w:r>
      <w:r>
        <w:rPr>
          <w:rFonts w:hint="eastAsia" w:ascii="仿宋" w:hAnsi="仿宋" w:eastAsia="仿宋" w:cs="仿宋"/>
          <w:b/>
          <w:bCs/>
          <w:sz w:val="28"/>
          <w:szCs w:val="28"/>
        </w:rPr>
        <w:t>项目建设背景及必要性</w:t>
      </w:r>
    </w:p>
    <w:p w14:paraId="7E51F7D5">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三、</w:t>
      </w:r>
      <w:r>
        <w:rPr>
          <w:rFonts w:hint="eastAsia" w:ascii="仿宋" w:hAnsi="仿宋" w:eastAsia="仿宋" w:cs="仿宋"/>
          <w:b/>
          <w:bCs/>
          <w:sz w:val="28"/>
          <w:szCs w:val="28"/>
        </w:rPr>
        <w:t>项目需求分析与产出方案</w:t>
      </w:r>
    </w:p>
    <w:p w14:paraId="23814257">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四、</w:t>
      </w:r>
      <w:r>
        <w:rPr>
          <w:rFonts w:hint="eastAsia" w:ascii="仿宋" w:hAnsi="仿宋" w:eastAsia="仿宋" w:cs="仿宋"/>
          <w:b/>
          <w:bCs/>
          <w:sz w:val="28"/>
          <w:szCs w:val="28"/>
        </w:rPr>
        <w:t>项目选址与要素保障</w:t>
      </w:r>
    </w:p>
    <w:p w14:paraId="592CDCC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五、</w:t>
      </w:r>
      <w:r>
        <w:rPr>
          <w:rFonts w:hint="eastAsia" w:ascii="仿宋" w:hAnsi="仿宋" w:eastAsia="仿宋" w:cs="仿宋"/>
          <w:b/>
          <w:bCs/>
          <w:sz w:val="28"/>
          <w:szCs w:val="28"/>
        </w:rPr>
        <w:t>建设方案</w:t>
      </w:r>
    </w:p>
    <w:p w14:paraId="73621E0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六、</w:t>
      </w:r>
      <w:r>
        <w:rPr>
          <w:rFonts w:hint="eastAsia" w:ascii="仿宋" w:hAnsi="仿宋" w:eastAsia="仿宋" w:cs="仿宋"/>
          <w:b/>
          <w:bCs/>
          <w:sz w:val="28"/>
          <w:szCs w:val="28"/>
        </w:rPr>
        <w:t>项目运营方案</w:t>
      </w:r>
    </w:p>
    <w:p w14:paraId="02ACF4F8">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七、</w:t>
      </w:r>
      <w:r>
        <w:rPr>
          <w:rFonts w:hint="eastAsia" w:ascii="仿宋" w:hAnsi="仿宋" w:eastAsia="仿宋" w:cs="仿宋"/>
          <w:b/>
          <w:bCs/>
          <w:sz w:val="28"/>
          <w:szCs w:val="28"/>
        </w:rPr>
        <w:t>环境保护</w:t>
      </w:r>
    </w:p>
    <w:p w14:paraId="64DBB4A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八、</w:t>
      </w:r>
      <w:r>
        <w:rPr>
          <w:rFonts w:hint="eastAsia" w:ascii="仿宋" w:hAnsi="仿宋" w:eastAsia="仿宋" w:cs="仿宋"/>
          <w:b/>
          <w:bCs/>
          <w:sz w:val="28"/>
          <w:szCs w:val="28"/>
        </w:rPr>
        <w:t>节能分析</w:t>
      </w:r>
    </w:p>
    <w:p w14:paraId="69B6282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九、</w:t>
      </w:r>
      <w:r>
        <w:rPr>
          <w:rFonts w:hint="eastAsia" w:ascii="仿宋" w:hAnsi="仿宋" w:eastAsia="仿宋" w:cs="仿宋"/>
          <w:b/>
          <w:bCs/>
          <w:sz w:val="28"/>
          <w:szCs w:val="28"/>
        </w:rPr>
        <w:t>项目投资估算与资金筹措</w:t>
      </w:r>
    </w:p>
    <w:p w14:paraId="3FC57D1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十、</w:t>
      </w:r>
      <w:r>
        <w:rPr>
          <w:rFonts w:hint="eastAsia" w:ascii="仿宋" w:hAnsi="仿宋" w:eastAsia="仿宋" w:cs="仿宋"/>
          <w:b/>
          <w:bCs/>
          <w:sz w:val="28"/>
          <w:szCs w:val="28"/>
        </w:rPr>
        <w:t>项目影响效果分析</w:t>
      </w:r>
    </w:p>
    <w:p w14:paraId="0E806B4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十一、</w:t>
      </w:r>
      <w:r>
        <w:rPr>
          <w:rFonts w:hint="eastAsia" w:ascii="仿宋" w:hAnsi="仿宋" w:eastAsia="仿宋" w:cs="仿宋"/>
          <w:b/>
          <w:bCs/>
          <w:sz w:val="28"/>
          <w:szCs w:val="28"/>
        </w:rPr>
        <w:t>项目风险管控方案</w:t>
      </w:r>
    </w:p>
    <w:p w14:paraId="385BB23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十二、</w:t>
      </w:r>
      <w:r>
        <w:rPr>
          <w:rFonts w:hint="eastAsia" w:ascii="仿宋" w:hAnsi="仿宋" w:eastAsia="仿宋" w:cs="仿宋"/>
          <w:b/>
          <w:bCs/>
          <w:sz w:val="28"/>
          <w:szCs w:val="28"/>
        </w:rPr>
        <w:t>社会稳定性风险分析</w:t>
      </w:r>
    </w:p>
    <w:p w14:paraId="418D636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十三、</w:t>
      </w:r>
      <w:r>
        <w:rPr>
          <w:rFonts w:hint="eastAsia" w:ascii="仿宋" w:hAnsi="仿宋" w:eastAsia="仿宋" w:cs="仿宋"/>
          <w:b/>
          <w:bCs/>
          <w:sz w:val="28"/>
          <w:szCs w:val="28"/>
        </w:rPr>
        <w:t>研究结论及建议</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5B03CF"/>
    <w:rsid w:val="00D060C0"/>
    <w:rsid w:val="00DB3696"/>
    <w:rsid w:val="00E77192"/>
    <w:rsid w:val="01012540"/>
    <w:rsid w:val="0172557B"/>
    <w:rsid w:val="017E63B3"/>
    <w:rsid w:val="01A1683A"/>
    <w:rsid w:val="01BE4DA9"/>
    <w:rsid w:val="01CA7CCE"/>
    <w:rsid w:val="01CC28E7"/>
    <w:rsid w:val="01ED0523"/>
    <w:rsid w:val="01FD0759"/>
    <w:rsid w:val="02026E30"/>
    <w:rsid w:val="02402EC0"/>
    <w:rsid w:val="029C57D8"/>
    <w:rsid w:val="02B0164D"/>
    <w:rsid w:val="02B913EC"/>
    <w:rsid w:val="02CA179F"/>
    <w:rsid w:val="02E45BCC"/>
    <w:rsid w:val="02F900F0"/>
    <w:rsid w:val="02FE20CD"/>
    <w:rsid w:val="031D37A8"/>
    <w:rsid w:val="03546191"/>
    <w:rsid w:val="035F7690"/>
    <w:rsid w:val="03772BBD"/>
    <w:rsid w:val="03AF31FD"/>
    <w:rsid w:val="03BC0928"/>
    <w:rsid w:val="03D34F82"/>
    <w:rsid w:val="042A3104"/>
    <w:rsid w:val="0448745D"/>
    <w:rsid w:val="04921C4C"/>
    <w:rsid w:val="04E4640D"/>
    <w:rsid w:val="054908B9"/>
    <w:rsid w:val="05972BB7"/>
    <w:rsid w:val="05DC4B7A"/>
    <w:rsid w:val="060E3A46"/>
    <w:rsid w:val="061B59E2"/>
    <w:rsid w:val="062A342B"/>
    <w:rsid w:val="07025650"/>
    <w:rsid w:val="070C1E19"/>
    <w:rsid w:val="07CD7F0F"/>
    <w:rsid w:val="07D76969"/>
    <w:rsid w:val="07E15804"/>
    <w:rsid w:val="07FB58A4"/>
    <w:rsid w:val="07FD6BA9"/>
    <w:rsid w:val="08986A27"/>
    <w:rsid w:val="08DF3F4A"/>
    <w:rsid w:val="09773E97"/>
    <w:rsid w:val="098C0CFB"/>
    <w:rsid w:val="09953447"/>
    <w:rsid w:val="0A550002"/>
    <w:rsid w:val="0A592759"/>
    <w:rsid w:val="0A67379F"/>
    <w:rsid w:val="0A817343"/>
    <w:rsid w:val="0A866F73"/>
    <w:rsid w:val="0AEA4C54"/>
    <w:rsid w:val="0AF56886"/>
    <w:rsid w:val="0B1C7CAA"/>
    <w:rsid w:val="0BB30DED"/>
    <w:rsid w:val="0BD75567"/>
    <w:rsid w:val="0C105FB5"/>
    <w:rsid w:val="0C9E289F"/>
    <w:rsid w:val="0CB17E61"/>
    <w:rsid w:val="0D051CD8"/>
    <w:rsid w:val="0D397A5A"/>
    <w:rsid w:val="0D5F089D"/>
    <w:rsid w:val="0D7C07BE"/>
    <w:rsid w:val="0DC3546E"/>
    <w:rsid w:val="0DD43A3C"/>
    <w:rsid w:val="0E316003"/>
    <w:rsid w:val="0E7938DE"/>
    <w:rsid w:val="0EC42733"/>
    <w:rsid w:val="0EE630DC"/>
    <w:rsid w:val="0F500BC3"/>
    <w:rsid w:val="0F59303C"/>
    <w:rsid w:val="0F822828"/>
    <w:rsid w:val="0FD9610F"/>
    <w:rsid w:val="10615A49"/>
    <w:rsid w:val="10F13359"/>
    <w:rsid w:val="11AF5EC5"/>
    <w:rsid w:val="11E82236"/>
    <w:rsid w:val="125E493F"/>
    <w:rsid w:val="12727EA3"/>
    <w:rsid w:val="12C5503E"/>
    <w:rsid w:val="13270D7A"/>
    <w:rsid w:val="13C61AF2"/>
    <w:rsid w:val="13C82EA6"/>
    <w:rsid w:val="14294AD0"/>
    <w:rsid w:val="145D0D13"/>
    <w:rsid w:val="14AC764E"/>
    <w:rsid w:val="14B26B80"/>
    <w:rsid w:val="153B2D0D"/>
    <w:rsid w:val="155178FD"/>
    <w:rsid w:val="155838BF"/>
    <w:rsid w:val="155B3298"/>
    <w:rsid w:val="15EB3A81"/>
    <w:rsid w:val="16550F32"/>
    <w:rsid w:val="166B4467"/>
    <w:rsid w:val="166B462C"/>
    <w:rsid w:val="168B3820"/>
    <w:rsid w:val="17561F51"/>
    <w:rsid w:val="175F2D5D"/>
    <w:rsid w:val="17654D55"/>
    <w:rsid w:val="1783759C"/>
    <w:rsid w:val="17AB4E89"/>
    <w:rsid w:val="17D35235"/>
    <w:rsid w:val="180B049B"/>
    <w:rsid w:val="18135A81"/>
    <w:rsid w:val="18461C22"/>
    <w:rsid w:val="187B50E8"/>
    <w:rsid w:val="18C23FCC"/>
    <w:rsid w:val="18F3727C"/>
    <w:rsid w:val="19090C5B"/>
    <w:rsid w:val="19461C80"/>
    <w:rsid w:val="19565959"/>
    <w:rsid w:val="19656A5A"/>
    <w:rsid w:val="196B3A43"/>
    <w:rsid w:val="19A96D61"/>
    <w:rsid w:val="19B14A30"/>
    <w:rsid w:val="19B45BCA"/>
    <w:rsid w:val="19C73562"/>
    <w:rsid w:val="19E85757"/>
    <w:rsid w:val="19FE52B1"/>
    <w:rsid w:val="1A031AB7"/>
    <w:rsid w:val="1A111C52"/>
    <w:rsid w:val="1A2D7A1F"/>
    <w:rsid w:val="1B67561F"/>
    <w:rsid w:val="1B702E93"/>
    <w:rsid w:val="1BBB568A"/>
    <w:rsid w:val="1BCA508C"/>
    <w:rsid w:val="1C215235"/>
    <w:rsid w:val="1C442E6B"/>
    <w:rsid w:val="1CBC1555"/>
    <w:rsid w:val="1CDF3B2A"/>
    <w:rsid w:val="1D0253E4"/>
    <w:rsid w:val="1D525FA2"/>
    <w:rsid w:val="1DBB4FD6"/>
    <w:rsid w:val="1DE659DD"/>
    <w:rsid w:val="1DFE71E1"/>
    <w:rsid w:val="1E403142"/>
    <w:rsid w:val="1E675D1B"/>
    <w:rsid w:val="1EB4624C"/>
    <w:rsid w:val="1ED25159"/>
    <w:rsid w:val="1F2F70B6"/>
    <w:rsid w:val="1F3A79D5"/>
    <w:rsid w:val="1F8110BF"/>
    <w:rsid w:val="1FA220F8"/>
    <w:rsid w:val="1FEC076E"/>
    <w:rsid w:val="20170DEB"/>
    <w:rsid w:val="202F4288"/>
    <w:rsid w:val="2061172C"/>
    <w:rsid w:val="20FA7627"/>
    <w:rsid w:val="210203E9"/>
    <w:rsid w:val="21CA447C"/>
    <w:rsid w:val="22014652"/>
    <w:rsid w:val="221413F8"/>
    <w:rsid w:val="224B4AF6"/>
    <w:rsid w:val="226338A3"/>
    <w:rsid w:val="230D15DA"/>
    <w:rsid w:val="233A3AAB"/>
    <w:rsid w:val="23463F84"/>
    <w:rsid w:val="23765481"/>
    <w:rsid w:val="23A835BD"/>
    <w:rsid w:val="23F549CE"/>
    <w:rsid w:val="24394AB8"/>
    <w:rsid w:val="24412260"/>
    <w:rsid w:val="24703491"/>
    <w:rsid w:val="249B7766"/>
    <w:rsid w:val="24AD7057"/>
    <w:rsid w:val="24D6799D"/>
    <w:rsid w:val="251915B4"/>
    <w:rsid w:val="253D3903"/>
    <w:rsid w:val="259011F8"/>
    <w:rsid w:val="25A84F00"/>
    <w:rsid w:val="25B44FE1"/>
    <w:rsid w:val="260128E8"/>
    <w:rsid w:val="26032822"/>
    <w:rsid w:val="26B14C8A"/>
    <w:rsid w:val="26FF36D7"/>
    <w:rsid w:val="274554FD"/>
    <w:rsid w:val="274E0EEF"/>
    <w:rsid w:val="27743E5C"/>
    <w:rsid w:val="27A22014"/>
    <w:rsid w:val="27EC19E6"/>
    <w:rsid w:val="27F37477"/>
    <w:rsid w:val="28670377"/>
    <w:rsid w:val="2897327F"/>
    <w:rsid w:val="28B81403"/>
    <w:rsid w:val="28DD1D90"/>
    <w:rsid w:val="28E16FD0"/>
    <w:rsid w:val="28E3573D"/>
    <w:rsid w:val="292D1B6B"/>
    <w:rsid w:val="29381D5F"/>
    <w:rsid w:val="2951289D"/>
    <w:rsid w:val="29FA3022"/>
    <w:rsid w:val="29FD0000"/>
    <w:rsid w:val="2A3C1140"/>
    <w:rsid w:val="2A5354CE"/>
    <w:rsid w:val="2A5A5715"/>
    <w:rsid w:val="2A8647FB"/>
    <w:rsid w:val="2A870159"/>
    <w:rsid w:val="2A9A62D0"/>
    <w:rsid w:val="2AB67A5E"/>
    <w:rsid w:val="2ACA1641"/>
    <w:rsid w:val="2B2773ED"/>
    <w:rsid w:val="2BA20995"/>
    <w:rsid w:val="2BA84F24"/>
    <w:rsid w:val="2BE43B4A"/>
    <w:rsid w:val="2BEB1112"/>
    <w:rsid w:val="2BF12E7A"/>
    <w:rsid w:val="2BF81500"/>
    <w:rsid w:val="2C0167A4"/>
    <w:rsid w:val="2C5E06D8"/>
    <w:rsid w:val="2CB94D5E"/>
    <w:rsid w:val="2DAA7E9C"/>
    <w:rsid w:val="2DB41456"/>
    <w:rsid w:val="2DB604DD"/>
    <w:rsid w:val="2DE14EBB"/>
    <w:rsid w:val="2DE5725A"/>
    <w:rsid w:val="2DEF2105"/>
    <w:rsid w:val="2E6F0090"/>
    <w:rsid w:val="2E883A48"/>
    <w:rsid w:val="2E8F6852"/>
    <w:rsid w:val="2E9369E6"/>
    <w:rsid w:val="2E9D638E"/>
    <w:rsid w:val="2EBA264A"/>
    <w:rsid w:val="2EEF16BC"/>
    <w:rsid w:val="2EF06BB9"/>
    <w:rsid w:val="2F3D528D"/>
    <w:rsid w:val="2F480302"/>
    <w:rsid w:val="2F5F067B"/>
    <w:rsid w:val="2F697F3B"/>
    <w:rsid w:val="300F0E69"/>
    <w:rsid w:val="30D10F27"/>
    <w:rsid w:val="30EB705B"/>
    <w:rsid w:val="30FE7050"/>
    <w:rsid w:val="31982EEE"/>
    <w:rsid w:val="31C543F4"/>
    <w:rsid w:val="31CF2D03"/>
    <w:rsid w:val="31E7004C"/>
    <w:rsid w:val="31F46081"/>
    <w:rsid w:val="324A649B"/>
    <w:rsid w:val="324B718F"/>
    <w:rsid w:val="32AE279F"/>
    <w:rsid w:val="32D01D02"/>
    <w:rsid w:val="32D372F6"/>
    <w:rsid w:val="33055AF5"/>
    <w:rsid w:val="3306047F"/>
    <w:rsid w:val="330D0810"/>
    <w:rsid w:val="33323ECE"/>
    <w:rsid w:val="33A05842"/>
    <w:rsid w:val="34130BF4"/>
    <w:rsid w:val="346D06AE"/>
    <w:rsid w:val="347B2A5F"/>
    <w:rsid w:val="34D61D4F"/>
    <w:rsid w:val="34E57BDD"/>
    <w:rsid w:val="350B4EB3"/>
    <w:rsid w:val="35301450"/>
    <w:rsid w:val="35312755"/>
    <w:rsid w:val="35324954"/>
    <w:rsid w:val="355E0F17"/>
    <w:rsid w:val="35762033"/>
    <w:rsid w:val="35A1628C"/>
    <w:rsid w:val="360E55BB"/>
    <w:rsid w:val="36215F07"/>
    <w:rsid w:val="36A857BA"/>
    <w:rsid w:val="36E061C9"/>
    <w:rsid w:val="36E5781D"/>
    <w:rsid w:val="36EC2A2B"/>
    <w:rsid w:val="36EE5F2E"/>
    <w:rsid w:val="36F06165"/>
    <w:rsid w:val="36F36B33"/>
    <w:rsid w:val="36F47E38"/>
    <w:rsid w:val="37136FD6"/>
    <w:rsid w:val="373F78E9"/>
    <w:rsid w:val="374A7542"/>
    <w:rsid w:val="375A7D60"/>
    <w:rsid w:val="376765E1"/>
    <w:rsid w:val="37682375"/>
    <w:rsid w:val="37BE2D84"/>
    <w:rsid w:val="37F5325E"/>
    <w:rsid w:val="38A01822"/>
    <w:rsid w:val="38F6728A"/>
    <w:rsid w:val="38FF4A36"/>
    <w:rsid w:val="39065299"/>
    <w:rsid w:val="39123BB1"/>
    <w:rsid w:val="3948754F"/>
    <w:rsid w:val="39836BEC"/>
    <w:rsid w:val="398413EB"/>
    <w:rsid w:val="39974868"/>
    <w:rsid w:val="39C20ECF"/>
    <w:rsid w:val="39D72073"/>
    <w:rsid w:val="3A04538C"/>
    <w:rsid w:val="3A1A2BE3"/>
    <w:rsid w:val="3A297F4F"/>
    <w:rsid w:val="3A444921"/>
    <w:rsid w:val="3A824DB6"/>
    <w:rsid w:val="3AAD5BAB"/>
    <w:rsid w:val="3B535E3C"/>
    <w:rsid w:val="3B742860"/>
    <w:rsid w:val="3B9C3FD8"/>
    <w:rsid w:val="3C087AF1"/>
    <w:rsid w:val="3C9056B7"/>
    <w:rsid w:val="3CBB6F67"/>
    <w:rsid w:val="3CE434CE"/>
    <w:rsid w:val="3D0F3E8F"/>
    <w:rsid w:val="3D1244C0"/>
    <w:rsid w:val="3D295073"/>
    <w:rsid w:val="3D370B3E"/>
    <w:rsid w:val="3D422253"/>
    <w:rsid w:val="3D8C6ADA"/>
    <w:rsid w:val="3DCB54D0"/>
    <w:rsid w:val="3DDA0A65"/>
    <w:rsid w:val="3DF91311"/>
    <w:rsid w:val="3E1A70B4"/>
    <w:rsid w:val="3E5318E4"/>
    <w:rsid w:val="3E845DE6"/>
    <w:rsid w:val="3E995BBF"/>
    <w:rsid w:val="3EBB2C7C"/>
    <w:rsid w:val="3ECC295E"/>
    <w:rsid w:val="3EF839DA"/>
    <w:rsid w:val="3F184542"/>
    <w:rsid w:val="3F4802E2"/>
    <w:rsid w:val="3F7D5B4C"/>
    <w:rsid w:val="3F9337B2"/>
    <w:rsid w:val="3FA72420"/>
    <w:rsid w:val="3FC46AE7"/>
    <w:rsid w:val="3FDE5F88"/>
    <w:rsid w:val="40073DFD"/>
    <w:rsid w:val="40A811A3"/>
    <w:rsid w:val="40E24800"/>
    <w:rsid w:val="412C019D"/>
    <w:rsid w:val="4135208B"/>
    <w:rsid w:val="415154E1"/>
    <w:rsid w:val="419D24D5"/>
    <w:rsid w:val="41A1553C"/>
    <w:rsid w:val="41B56F36"/>
    <w:rsid w:val="41B831AA"/>
    <w:rsid w:val="41DD28D2"/>
    <w:rsid w:val="426F3144"/>
    <w:rsid w:val="42AD50EE"/>
    <w:rsid w:val="433E1863"/>
    <w:rsid w:val="434A3CF5"/>
    <w:rsid w:val="43E27E0B"/>
    <w:rsid w:val="44190483"/>
    <w:rsid w:val="44246EDE"/>
    <w:rsid w:val="4428205E"/>
    <w:rsid w:val="442A41B4"/>
    <w:rsid w:val="44562F2D"/>
    <w:rsid w:val="447A00BE"/>
    <w:rsid w:val="448E0ADD"/>
    <w:rsid w:val="44A761AF"/>
    <w:rsid w:val="44BB5F87"/>
    <w:rsid w:val="44ED72D0"/>
    <w:rsid w:val="44F17528"/>
    <w:rsid w:val="45053FCB"/>
    <w:rsid w:val="457F5E93"/>
    <w:rsid w:val="45F572A7"/>
    <w:rsid w:val="46126C14"/>
    <w:rsid w:val="46256620"/>
    <w:rsid w:val="46362EF9"/>
    <w:rsid w:val="465F740B"/>
    <w:rsid w:val="46B00D49"/>
    <w:rsid w:val="471C5C4A"/>
    <w:rsid w:val="476B4739"/>
    <w:rsid w:val="47834F7D"/>
    <w:rsid w:val="47E0311C"/>
    <w:rsid w:val="47FC6BF4"/>
    <w:rsid w:val="4838131C"/>
    <w:rsid w:val="489973AA"/>
    <w:rsid w:val="48AB62AA"/>
    <w:rsid w:val="48E32CA1"/>
    <w:rsid w:val="48E40723"/>
    <w:rsid w:val="48FC3F85"/>
    <w:rsid w:val="49940F29"/>
    <w:rsid w:val="49A844DA"/>
    <w:rsid w:val="49DF6CB2"/>
    <w:rsid w:val="4A0654DC"/>
    <w:rsid w:val="4A146896"/>
    <w:rsid w:val="4A255B06"/>
    <w:rsid w:val="4A2F2CC3"/>
    <w:rsid w:val="4ABF170F"/>
    <w:rsid w:val="4AC72371"/>
    <w:rsid w:val="4AE57DB0"/>
    <w:rsid w:val="4AEB42B2"/>
    <w:rsid w:val="4B517A0A"/>
    <w:rsid w:val="4B947843"/>
    <w:rsid w:val="4C194E4E"/>
    <w:rsid w:val="4CA77E5A"/>
    <w:rsid w:val="4CC17779"/>
    <w:rsid w:val="4CD051DE"/>
    <w:rsid w:val="4CE71BB7"/>
    <w:rsid w:val="4D084097"/>
    <w:rsid w:val="4D2770F7"/>
    <w:rsid w:val="4D414255"/>
    <w:rsid w:val="4DAC067B"/>
    <w:rsid w:val="4DC70853"/>
    <w:rsid w:val="4DFD0528"/>
    <w:rsid w:val="4E401035"/>
    <w:rsid w:val="4E464D84"/>
    <w:rsid w:val="4E81775A"/>
    <w:rsid w:val="4EA0220D"/>
    <w:rsid w:val="4F0025EC"/>
    <w:rsid w:val="4F0D4DC0"/>
    <w:rsid w:val="4F190D64"/>
    <w:rsid w:val="4F260D68"/>
    <w:rsid w:val="4F7F146C"/>
    <w:rsid w:val="4FF91545"/>
    <w:rsid w:val="4FFD0EF1"/>
    <w:rsid w:val="501367D8"/>
    <w:rsid w:val="502771CE"/>
    <w:rsid w:val="506A2926"/>
    <w:rsid w:val="50EA5464"/>
    <w:rsid w:val="50F13E21"/>
    <w:rsid w:val="514A436A"/>
    <w:rsid w:val="51545631"/>
    <w:rsid w:val="51883D8E"/>
    <w:rsid w:val="51BC1964"/>
    <w:rsid w:val="51D5415B"/>
    <w:rsid w:val="51EE67A6"/>
    <w:rsid w:val="51FC7A11"/>
    <w:rsid w:val="52277960"/>
    <w:rsid w:val="525C788D"/>
    <w:rsid w:val="528A0854"/>
    <w:rsid w:val="52C87073"/>
    <w:rsid w:val="52DD61F2"/>
    <w:rsid w:val="52E50ECD"/>
    <w:rsid w:val="52F5636F"/>
    <w:rsid w:val="53160B7D"/>
    <w:rsid w:val="531F0A6D"/>
    <w:rsid w:val="535D4D1B"/>
    <w:rsid w:val="53827989"/>
    <w:rsid w:val="53937294"/>
    <w:rsid w:val="53BA0C6B"/>
    <w:rsid w:val="53F229C4"/>
    <w:rsid w:val="54004D75"/>
    <w:rsid w:val="54773E1A"/>
    <w:rsid w:val="547D422D"/>
    <w:rsid w:val="549809D1"/>
    <w:rsid w:val="54AA6F8B"/>
    <w:rsid w:val="54BE1AE8"/>
    <w:rsid w:val="54C05F9B"/>
    <w:rsid w:val="54D648BB"/>
    <w:rsid w:val="5620433A"/>
    <w:rsid w:val="566F09D5"/>
    <w:rsid w:val="567A07EF"/>
    <w:rsid w:val="56B241CC"/>
    <w:rsid w:val="56D4639E"/>
    <w:rsid w:val="56D952A8"/>
    <w:rsid w:val="570C2D6E"/>
    <w:rsid w:val="57307DAD"/>
    <w:rsid w:val="57326672"/>
    <w:rsid w:val="57497744"/>
    <w:rsid w:val="5756394B"/>
    <w:rsid w:val="575B6F2E"/>
    <w:rsid w:val="57763155"/>
    <w:rsid w:val="5777520F"/>
    <w:rsid w:val="57A8345F"/>
    <w:rsid w:val="57E417E0"/>
    <w:rsid w:val="58426A50"/>
    <w:rsid w:val="58CA290B"/>
    <w:rsid w:val="58E5183E"/>
    <w:rsid w:val="59134C30"/>
    <w:rsid w:val="59362967"/>
    <w:rsid w:val="597D20E1"/>
    <w:rsid w:val="59C42A07"/>
    <w:rsid w:val="5A0F1A20"/>
    <w:rsid w:val="5A4E0416"/>
    <w:rsid w:val="5A900F23"/>
    <w:rsid w:val="5ADD0727"/>
    <w:rsid w:val="5B2916BE"/>
    <w:rsid w:val="5B402954"/>
    <w:rsid w:val="5BB12F7A"/>
    <w:rsid w:val="5BC97600"/>
    <w:rsid w:val="5BED0BE1"/>
    <w:rsid w:val="5BF117E5"/>
    <w:rsid w:val="5C1B042B"/>
    <w:rsid w:val="5C4F70EF"/>
    <w:rsid w:val="5C5C3190"/>
    <w:rsid w:val="5CA95D7B"/>
    <w:rsid w:val="5D330125"/>
    <w:rsid w:val="5D4F626D"/>
    <w:rsid w:val="5D5A5347"/>
    <w:rsid w:val="5D87118C"/>
    <w:rsid w:val="5E2D602E"/>
    <w:rsid w:val="5E436E4C"/>
    <w:rsid w:val="5E540FCF"/>
    <w:rsid w:val="5E920018"/>
    <w:rsid w:val="5EB80CF4"/>
    <w:rsid w:val="5EBB27B7"/>
    <w:rsid w:val="5ED52E57"/>
    <w:rsid w:val="5EE475B9"/>
    <w:rsid w:val="5EF14F39"/>
    <w:rsid w:val="5F355114"/>
    <w:rsid w:val="5F4B3119"/>
    <w:rsid w:val="5F5D3615"/>
    <w:rsid w:val="5FF320FE"/>
    <w:rsid w:val="60366AE9"/>
    <w:rsid w:val="603D4441"/>
    <w:rsid w:val="608B7265"/>
    <w:rsid w:val="60B66ADC"/>
    <w:rsid w:val="60DD4A59"/>
    <w:rsid w:val="610918E2"/>
    <w:rsid w:val="614860F7"/>
    <w:rsid w:val="615E2F29"/>
    <w:rsid w:val="61657658"/>
    <w:rsid w:val="61E16FA2"/>
    <w:rsid w:val="62285198"/>
    <w:rsid w:val="622D4B39"/>
    <w:rsid w:val="623F6839"/>
    <w:rsid w:val="6242129E"/>
    <w:rsid w:val="62BC31DC"/>
    <w:rsid w:val="63753FEA"/>
    <w:rsid w:val="637A0055"/>
    <w:rsid w:val="63B07EEF"/>
    <w:rsid w:val="64002BE9"/>
    <w:rsid w:val="644A57F4"/>
    <w:rsid w:val="64AA2690"/>
    <w:rsid w:val="64FD39BC"/>
    <w:rsid w:val="65891022"/>
    <w:rsid w:val="658D71C3"/>
    <w:rsid w:val="65B57819"/>
    <w:rsid w:val="65F63BD4"/>
    <w:rsid w:val="661C64F2"/>
    <w:rsid w:val="663437E5"/>
    <w:rsid w:val="6635067F"/>
    <w:rsid w:val="66495BDD"/>
    <w:rsid w:val="66CD2666"/>
    <w:rsid w:val="66E856F1"/>
    <w:rsid w:val="66E86CF7"/>
    <w:rsid w:val="66F82582"/>
    <w:rsid w:val="673F6082"/>
    <w:rsid w:val="674F2DB7"/>
    <w:rsid w:val="676A4BDC"/>
    <w:rsid w:val="678B4B30"/>
    <w:rsid w:val="67AB3E7C"/>
    <w:rsid w:val="67D740EA"/>
    <w:rsid w:val="6806141D"/>
    <w:rsid w:val="682664D1"/>
    <w:rsid w:val="6844251F"/>
    <w:rsid w:val="68451F52"/>
    <w:rsid w:val="6846773F"/>
    <w:rsid w:val="685C1EF3"/>
    <w:rsid w:val="68707A81"/>
    <w:rsid w:val="68974965"/>
    <w:rsid w:val="6936532B"/>
    <w:rsid w:val="69A36249"/>
    <w:rsid w:val="69EC37D4"/>
    <w:rsid w:val="6A1F48CB"/>
    <w:rsid w:val="6A2931E3"/>
    <w:rsid w:val="6A537778"/>
    <w:rsid w:val="6A624A2F"/>
    <w:rsid w:val="6A633B05"/>
    <w:rsid w:val="6A6E56A3"/>
    <w:rsid w:val="6A6F052B"/>
    <w:rsid w:val="6A767148"/>
    <w:rsid w:val="6A8D4C80"/>
    <w:rsid w:val="6AF311A6"/>
    <w:rsid w:val="6B0E2490"/>
    <w:rsid w:val="6B170851"/>
    <w:rsid w:val="6B1C7DB6"/>
    <w:rsid w:val="6B3A720F"/>
    <w:rsid w:val="6B426304"/>
    <w:rsid w:val="6B5B73A1"/>
    <w:rsid w:val="6B796D44"/>
    <w:rsid w:val="6BA22313"/>
    <w:rsid w:val="6BD85E8F"/>
    <w:rsid w:val="6C2334DB"/>
    <w:rsid w:val="6C843B3E"/>
    <w:rsid w:val="6CEB7CE9"/>
    <w:rsid w:val="6D2C3D3B"/>
    <w:rsid w:val="6D7C2B3B"/>
    <w:rsid w:val="6E0C201B"/>
    <w:rsid w:val="6E2F0BDE"/>
    <w:rsid w:val="6E66128D"/>
    <w:rsid w:val="6F4F630E"/>
    <w:rsid w:val="6F6A0833"/>
    <w:rsid w:val="6F875CF8"/>
    <w:rsid w:val="6FAA7F8C"/>
    <w:rsid w:val="6FB16FC8"/>
    <w:rsid w:val="6FCC5888"/>
    <w:rsid w:val="70007ECC"/>
    <w:rsid w:val="700F1FCA"/>
    <w:rsid w:val="70B51F79"/>
    <w:rsid w:val="70FA499F"/>
    <w:rsid w:val="71153B87"/>
    <w:rsid w:val="711D64A7"/>
    <w:rsid w:val="712A56F7"/>
    <w:rsid w:val="71441E53"/>
    <w:rsid w:val="716E488C"/>
    <w:rsid w:val="71BD6F28"/>
    <w:rsid w:val="71C92D3B"/>
    <w:rsid w:val="71D60BA6"/>
    <w:rsid w:val="71EE2817"/>
    <w:rsid w:val="72534367"/>
    <w:rsid w:val="725D71CF"/>
    <w:rsid w:val="72C7270A"/>
    <w:rsid w:val="73092C77"/>
    <w:rsid w:val="730E6E12"/>
    <w:rsid w:val="732D5122"/>
    <w:rsid w:val="735637C7"/>
    <w:rsid w:val="7370399A"/>
    <w:rsid w:val="738549F4"/>
    <w:rsid w:val="742D5A28"/>
    <w:rsid w:val="743E3EA7"/>
    <w:rsid w:val="745C4103"/>
    <w:rsid w:val="74846437"/>
    <w:rsid w:val="74F60CF4"/>
    <w:rsid w:val="75414E2E"/>
    <w:rsid w:val="75973D58"/>
    <w:rsid w:val="75A803E5"/>
    <w:rsid w:val="75D51537"/>
    <w:rsid w:val="76051E1C"/>
    <w:rsid w:val="768C460E"/>
    <w:rsid w:val="769A2923"/>
    <w:rsid w:val="76B15747"/>
    <w:rsid w:val="7709593C"/>
    <w:rsid w:val="7719746F"/>
    <w:rsid w:val="772B4186"/>
    <w:rsid w:val="773062C6"/>
    <w:rsid w:val="779969FD"/>
    <w:rsid w:val="77D52026"/>
    <w:rsid w:val="785C1006"/>
    <w:rsid w:val="7879277A"/>
    <w:rsid w:val="789F0098"/>
    <w:rsid w:val="78B95B1C"/>
    <w:rsid w:val="78BB7343"/>
    <w:rsid w:val="78E004AB"/>
    <w:rsid w:val="79090B7C"/>
    <w:rsid w:val="79BE2849"/>
    <w:rsid w:val="79C505D8"/>
    <w:rsid w:val="79F62EF9"/>
    <w:rsid w:val="7A5614FA"/>
    <w:rsid w:val="7AA57C46"/>
    <w:rsid w:val="7AA67A12"/>
    <w:rsid w:val="7B1F5CAB"/>
    <w:rsid w:val="7B4C27CB"/>
    <w:rsid w:val="7B4C2A3D"/>
    <w:rsid w:val="7B6629C8"/>
    <w:rsid w:val="7B762C35"/>
    <w:rsid w:val="7B84426B"/>
    <w:rsid w:val="7BC57E1C"/>
    <w:rsid w:val="7C1C0647"/>
    <w:rsid w:val="7C6A62E9"/>
    <w:rsid w:val="7C846E57"/>
    <w:rsid w:val="7D0107D4"/>
    <w:rsid w:val="7D1E5C9A"/>
    <w:rsid w:val="7D803324"/>
    <w:rsid w:val="7DAA6C39"/>
    <w:rsid w:val="7DC050DC"/>
    <w:rsid w:val="7DD965ED"/>
    <w:rsid w:val="7DEE4565"/>
    <w:rsid w:val="7E2968C4"/>
    <w:rsid w:val="7E502C4A"/>
    <w:rsid w:val="7E631DD5"/>
    <w:rsid w:val="7E9A4CB0"/>
    <w:rsid w:val="7EA01A8C"/>
    <w:rsid w:val="7EBC0C77"/>
    <w:rsid w:val="7F1716D0"/>
    <w:rsid w:val="7F190115"/>
    <w:rsid w:val="7F372C1F"/>
    <w:rsid w:val="7F3A1BA5"/>
    <w:rsid w:val="7F8042C1"/>
    <w:rsid w:val="7F907EA3"/>
    <w:rsid w:val="7FCF2192"/>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font21"/>
    <w:basedOn w:val="5"/>
    <w:autoRedefine/>
    <w:qFormat/>
    <w:uiPriority w:val="0"/>
    <w:rPr>
      <w:rFonts w:ascii="宋体" w:hAnsi="宋体" w:eastAsia="宋体" w:cs="宋体"/>
      <w:color w:val="FFFFFF"/>
      <w:sz w:val="16"/>
      <w:szCs w:val="16"/>
      <w:u w:val="none"/>
    </w:rPr>
  </w:style>
  <w:style w:type="character" w:customStyle="1" w:styleId="7">
    <w:name w:val="font31"/>
    <w:basedOn w:val="5"/>
    <w:autoRedefine/>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autoRedefine/>
    <w:qFormat/>
    <w:uiPriority w:val="0"/>
    <w:rPr>
      <w:rFonts w:ascii="Calibri" w:hAnsi="Calibri" w:cs="Calibri"/>
      <w:color w:val="000000"/>
      <w:sz w:val="16"/>
      <w:szCs w:val="16"/>
      <w:u w:val="none"/>
    </w:rPr>
  </w:style>
  <w:style w:type="paragraph" w:customStyle="1" w:styleId="10">
    <w:name w:val="Table Text"/>
    <w:basedOn w:val="1"/>
    <w:autoRedefine/>
    <w:semiHidden/>
    <w:qFormat/>
    <w:uiPriority w:val="0"/>
    <w:rPr>
      <w:rFonts w:ascii="楷体" w:hAnsi="楷体" w:eastAsia="楷体" w:cs="楷体"/>
      <w:sz w:val="18"/>
      <w:szCs w:val="18"/>
      <w:lang w:val="en-US" w:eastAsia="en-US" w:bidi="ar-SA"/>
    </w:rPr>
  </w:style>
  <w:style w:type="table" w:customStyle="1" w:styleId="11">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2637</Words>
  <Characters>2685</Characters>
  <Lines>0</Lines>
  <Paragraphs>0</Paragraphs>
  <TotalTime>0</TotalTime>
  <ScaleCrop>false</ScaleCrop>
  <LinksUpToDate>false</LinksUpToDate>
  <CharactersWithSpaces>2688</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2024-09-13T02:24:00Z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22F89A6B102A42BDB7AB4B22E0163903_13</vt:lpwstr>
  </property>
</Properties>
</file>