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安卓游戏模拟器市场分析：</w:t>
      </w:r>
      <w:r>
        <w:rPr>
          <w:rFonts w:hint="eastAsia"/>
          <w:lang w:eastAsia="zh-CN"/>
        </w:rPr>
        <w:t>预计2031年全球市场销售额将达到953.7亿美元</w:t>
      </w:r>
    </w:p>
    <w:p w14:paraId="3E221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eastAsia"/>
        </w:rPr>
        <w:t>全球安卓游戏模拟器市场分析：技术驱动下的增长机遇与行业前景</w:t>
      </w:r>
    </w:p>
    <w:p w14:paraId="663C5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08C1E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安卓游戏模拟器是一种允许手机应用及游戏在电脑端运行的软件，通过虚拟安卓操作系统界面实现跨设备兼容。其核心价值体现在三方面：</w:t>
      </w:r>
    </w:p>
    <w:p w14:paraId="3CFC5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用户体验升级：大屏显示与键鼠操控提升操作精度，降低长时间游戏的手部疲劳（用户调研显示，78%的玩家认为模拟器可提升竞技类游戏胜率）；</w:t>
      </w:r>
    </w:p>
    <w:p w14:paraId="3A3C4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技术适配性：支持低配电脑运行高画质游戏，覆盖全球约4.2亿中低端设备用户（IDC 2024数据）；</w:t>
      </w:r>
    </w:p>
    <w:p w14:paraId="49907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商业生态扩展：为游戏厂商提供跨平台推广渠道，腾讯《和平精英》通过模拟器导入用户占比达15%，用户留存率较纯移动端高22%。</w:t>
      </w:r>
    </w:p>
    <w:p w14:paraId="6CA48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135" cy="2044065"/>
            <wp:effectExtent l="0" t="0" r="5715" b="13335"/>
            <wp:docPr id="1" name="图片 1" descr="安卓游戏模拟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安卓游戏模拟器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4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53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二、市场分析：规模扩张与区域分化</w:t>
      </w:r>
    </w:p>
    <w:p w14:paraId="63FA8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全球市场规模与增长预测</w:t>
      </w:r>
    </w:p>
    <w:p w14:paraId="053F0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全球销售额达531.7亿美元，受电竞产业扩张与新兴市场渗透驱动；</w:t>
      </w:r>
    </w:p>
    <w:p w14:paraId="7BB36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2031年预测：市场规模将增至953.7亿美元，2025-2031年CAGR为8.6%，其中角色扮演类游戏份额预计从2024年的32%提升至2031年的38%。</w:t>
      </w:r>
    </w:p>
    <w:p w14:paraId="0202F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区域市场格局</w:t>
      </w:r>
    </w:p>
    <w:p w14:paraId="60422F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当前最大市场：亚太地区（2024年占比45%），中国、印度贡献主要增量（印度用户规模同比增长45%）；</w:t>
      </w:r>
    </w:p>
    <w:p w14:paraId="61E20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增长最快区域：东南亚（2025-2031年CAGR 10.2%），受《Mobile Legends: Bang Bang》等本地化游戏推动；</w:t>
      </w:r>
    </w:p>
    <w:p w14:paraId="18CB1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成熟市场：北美（2024年占比25%）、欧洲（20%），用户偏好竞技类游戏（如《英雄联盟手游》），对高帧率与低延迟需求强烈。</w:t>
      </w:r>
    </w:p>
    <w:p w14:paraId="3F66F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用户年龄分层</w:t>
      </w:r>
    </w:p>
    <w:p w14:paraId="59268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24岁以下（2024年占比35%）：学生群体，对免费游戏敏感，模拟器内置直播工具使用率达65%；</w:t>
      </w:r>
    </w:p>
    <w:p w14:paraId="41D37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24-35岁（50%）：核心玩家，日均使用时长2.8小时，付费意愿强（ARPU $6.2）；</w:t>
      </w:r>
    </w:p>
    <w:p w14:paraId="3C6A9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36岁以上（15%）：轻度用户，偏好休闲游戏（如《开心消消乐》），LTV（用户生命周期价值）稳定但增速缓慢。</w:t>
      </w:r>
    </w:p>
    <w:p w14:paraId="26FD9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三、供应链结构与上下游分析</w:t>
      </w:r>
    </w:p>
    <w:p w14:paraId="37B17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上游：核心技术模块</w:t>
      </w:r>
    </w:p>
    <w:p w14:paraId="08D09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虚拟化引擎：基于Android x86架构的开源项目（如Android-x86、BlissOS）是基础，头部企业通过定制化开发提升兼容性（如腾讯手游助手支持98%的安卓应用）；</w:t>
      </w:r>
    </w:p>
    <w:p w14:paraId="4144F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图形渲染技术：DirectX/OpenGL双引擎适配降低硬件门槛，雷电模拟器优化渲染管线后，中低端显卡（如NVIDIA GTX 1050）运行《原神》帧率稳定在45fps以上；</w:t>
      </w:r>
    </w:p>
    <w:p w14:paraId="63BEA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输入设备驱动：键鼠映射算法是核心竞争力，夜神模拟器专利技术实现0.1秒响应延迟，较行业平均水平提升40%。</w:t>
      </w:r>
    </w:p>
    <w:p w14:paraId="6A427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中游：模拟器开发与运营</w:t>
      </w:r>
    </w:p>
    <w:p w14:paraId="6D925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核心厂商：全球前五大企业占据75%市场份额，其中：</w:t>
      </w:r>
    </w:p>
    <w:p w14:paraId="24CF98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腾讯手游助手：依托微信/QQ社交链导流，2024年MAU（月活跃用户）达1.2亿，商业化收入中广告占比60%、游戏联运分成30%；</w:t>
      </w:r>
    </w:p>
    <w:p w14:paraId="1D82B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蓝叠模拟器：专注高端市场，支持4K分辨率与144Hz刷新率，单用户ARPU达$8.5，较行业平均高35%；</w:t>
      </w:r>
    </w:p>
    <w:p w14:paraId="7BE30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MuMu模拟器：网易旗下产品，与《梦幻西游》《阴阳师》等自研游戏深度绑定，用户付费率较第三方模拟器高20%。</w:t>
      </w:r>
    </w:p>
    <w:p w14:paraId="5F731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下游：应用场景与用户需求</w:t>
      </w:r>
    </w:p>
    <w:p w14:paraId="45E8F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产品类型偏好：</w:t>
      </w:r>
    </w:p>
    <w:p w14:paraId="1ED27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竞技类（占比52%）：MOBA、FPS游戏驱动技术迭代，MuMu模拟器针对《王者荣耀》开发“智能施法”功能，用户胜率提升12%；</w:t>
      </w:r>
    </w:p>
    <w:p w14:paraId="332C2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角色扮演类（28%）：MMORPG用户对多开功能需求强烈，逍遥模拟器支持8开同步操作，单账号日收益提升300%；</w:t>
      </w:r>
    </w:p>
    <w:p w14:paraId="4D8AF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策略类（20%）：SLG游戏用户注重长期规划，模拟器需支持宏命令自动化操作，雷电模拟器相关功能使用率达40%。</w:t>
      </w:r>
    </w:p>
    <w:p w14:paraId="31AFE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四、主要生产商企业分析</w:t>
      </w:r>
    </w:p>
    <w:p w14:paraId="1E017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全球竞争格局</w:t>
      </w:r>
    </w:p>
    <w:p w14:paraId="057F7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第一梯队（市场份额合计45%）：腾讯手游助手、蓝叠模拟器、MuMu模拟器；</w:t>
      </w:r>
    </w:p>
    <w:p w14:paraId="18822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第二梯队（30%）：雷电模拟器、夜神模拟器、逍遥模拟器；</w:t>
      </w:r>
    </w:p>
    <w:p w14:paraId="0F758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区域性企业：印度（JioGames Simulator）、东南亚（Garena Simulator）通过本地化合作抢占市场份额。</w:t>
      </w:r>
    </w:p>
    <w:p w14:paraId="30489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核心企业案例</w:t>
      </w:r>
    </w:p>
    <w:p w14:paraId="2D26A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腾讯手游助手：</w:t>
      </w:r>
    </w:p>
    <w:p w14:paraId="5352F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优势：社交生态导流能力强，与《PUBG Mobile》《使命召唤手游》等电竞项目深度合作；</w:t>
      </w:r>
    </w:p>
    <w:p w14:paraId="2244B6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挑战：受美国关税政策影响，2024年北美市场收入同比下滑8%，需通过墨西哥数据中心规避风险。</w:t>
      </w:r>
    </w:p>
    <w:p w14:paraId="047B6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蓝叠模拟器：</w:t>
      </w:r>
    </w:p>
    <w:p w14:paraId="0394A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优势：技术壁垒高，支持Windows/macOS双平台，企业级用户占比达25%；</w:t>
      </w:r>
    </w:p>
    <w:p w14:paraId="5CA49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战略：推出“云模拟器”服务，用户无需下载客户端即可通过浏览器运行游戏，试点项目转化率18%。</w:t>
      </w:r>
    </w:p>
    <w:p w14:paraId="6848E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五、政策环境与合规挑战</w:t>
      </w:r>
    </w:p>
    <w:p w14:paraId="19A44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全球数据安全政策</w:t>
      </w:r>
    </w:p>
    <w:p w14:paraId="7FD74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中国：《个人信息保护法》要求模拟器厂商对用户数据本地化存储，腾讯手游助手已建立三大区域数据中心（华北、华东、华南）；</w:t>
      </w:r>
    </w:p>
    <w:p w14:paraId="7F3EA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欧盟：《数字市场法案》（DMA）限制头部企业预装行为，蓝叠模拟器在欧洲版中移除默认绑定的游戏中心，用户自主选择率提升至85%；</w:t>
      </w:r>
    </w:p>
    <w:p w14:paraId="4D39F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印度：禁止中国背景企业参与政府采购，夜神模拟器通过与本地企业（Jio Platforms）合资规避风险。</w:t>
      </w:r>
    </w:p>
    <w:p w14:paraId="17AA5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贸易政策冲击</w:t>
      </w:r>
    </w:p>
    <w:p w14:paraId="68B2D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美国对游戏模拟器软件加征10%关税，导致中国厂商出口成本增加15%-20%，部分订单转移至印度（劳动力成本低30%）与越南（享税收优惠）。</w:t>
      </w:r>
    </w:p>
    <w:p w14:paraId="6A1AF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六、发展趋势与行业前景</w:t>
      </w:r>
    </w:p>
    <w:p w14:paraId="5D4EB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技术突围：从“兼容性”到“智能化”</w:t>
      </w:r>
    </w:p>
    <w:p w14:paraId="04132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AI优化引擎：腾讯手游助手试点AI动态调参技术，根据用户硬件配置自动优化渲染参数，中低端设备运行《崩坏：星穹铁道》帧率提升25%；</w:t>
      </w:r>
    </w:p>
    <w:p w14:paraId="08A0A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跨平台互联：MuMu模拟器支持与Switch、PS5联动，实现账号数据互通，用户跨平台消费占比提升至35%；</w:t>
      </w:r>
    </w:p>
    <w:p w14:paraId="28FA8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云模拟器：蓝叠推出“云手机+模拟器”一体化服务，降低用户硬件门槛，预计2025年云服务收入占比将达20%。</w:t>
      </w:r>
    </w:p>
    <w:p w14:paraId="69A8B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市场多元化：新兴市场与差异化产品</w:t>
      </w:r>
    </w:p>
    <w:p w14:paraId="5EEC3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东南亚：印尼、泰国用户对本地化游戏需求旺盛，雷电模拟器推出泰语版，2024年印尼用户规模同比增长60%；</w:t>
      </w:r>
    </w:p>
    <w:p w14:paraId="733D0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中东：沙特“2030愿景”推动游戏产业投资，夜神模拟器与本地发行商（MBC Group）合作，推出阿拉伯语版并集成本地支付（Mada卡）；</w:t>
      </w:r>
    </w:p>
    <w:p w14:paraId="77CFA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拉美：巴西用户对免费游戏敏感，逍遥模拟器通过内置广告变现模式，2024年巴西市场收入同比增长75%。</w:t>
      </w:r>
    </w:p>
    <w:p w14:paraId="66AEC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全球化新范式：从“成本依赖”到“技术-品牌双驱动”</w:t>
      </w:r>
    </w:p>
    <w:p w14:paraId="1BC7A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区域制造中心：中国企业将在“一带一路”沿线（如匈牙利、墨西哥）建立数据中心与客服中心，缩短服务响应时间至2小时内；</w:t>
      </w:r>
    </w:p>
    <w:p w14:paraId="5899D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品牌升级：通过与电竞战队（EDG、T1）合作提升品牌溢价，MuMu模拟器赞助《英雄联盟》S14全球总决赛，品牌认知度提升40%；</w:t>
      </w:r>
    </w:p>
    <w:p w14:paraId="3CDED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数字贸易：依托Steam、Epic Games Store等平台拓展PC端用户，2024年模拟器在Steam平台的下载量同比增长50%。</w:t>
      </w:r>
    </w:p>
    <w:p w14:paraId="4A39C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七、投资策略建议</w:t>
      </w:r>
    </w:p>
    <w:p w14:paraId="4E2FC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技术领先企业：优先布局AI优化引擎（腾讯）、云模拟器（蓝叠）及跨平台互联（MuMu）领域；</w:t>
      </w:r>
    </w:p>
    <w:p w14:paraId="736FB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新兴市场：东南亚、中东地区本地化项目风险回报比优异，建议关注雷电模拟器在印尼的扩张计划；</w:t>
      </w:r>
    </w:p>
    <w:p w14:paraId="07A9C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政策对冲：通过ESRB、GDPR认证提前布局欧美市场，规避CBAM（碳边境调节机制）潜在风险；</w:t>
      </w:r>
    </w:p>
    <w:p w14:paraId="11189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产业链整合：投资兼具模拟器开发与游戏发行能力的企业（网易），降低用户获取成本30%以上。</w:t>
      </w:r>
    </w:p>
    <w:p w14:paraId="01F09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结论：在全球化与技术迭代的双重驱动下，安卓游戏模拟器行业将经历供应链重构、市场分化与品牌升级。预计2030年行业将形成“亚太成本优势+欧洲高端制造+北美电竞生态”的三极格局，市场规模突破950亿美元。投资者需聚焦技术创新、区域协同与合规能力，以捕捉长期增长红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2025-2031全球与中国安卓游戏模拟器市场现状及未来发展趋势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</w:t>
      </w:r>
      <w:r>
        <w:rPr>
          <w:rFonts w:hint="eastAsia"/>
          <w:lang w:val="en-US" w:eastAsia="zh-CN"/>
        </w:rPr>
        <w:t>安卓游戏模拟器</w:t>
      </w:r>
      <w:r>
        <w:rPr>
          <w:rFonts w:hint="eastAsia"/>
          <w:lang w:eastAsia="zh-CN"/>
        </w:rPr>
        <w:t>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6F816C7A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4555173/android-game-simulator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2025-07-03T07:07:18Z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eyJoZGlkIjoiNDE1Y2JkYzZiY2FkNDNkZDk2NDc0ZWM5YTNmNDdkYjciLCJ1c2VySWQiOiIyMzk0NzU0OTUifQ==</vt:lpwstr>
  </property>
</Properties>
</file>