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gif" ContentType="image/gi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453597319"/>
      <w:bookmarkStart w:id="1" w:name="_Toc438987549"/>
      <w:bookmarkStart w:id="2" w:name="_Toc517262917"/>
      <w:bookmarkStart w:id="3" w:name="_Toc481801204"/>
      <w:bookmarkStart w:id="4" w:name="_Toc415142861"/>
      <w:bookmarkStart w:id="5" w:name="OLE_LINK40"/>
      <w:bookmarkStart w:id="6" w:name="OLE_LINK39"/>
      <w:bookmarkStart w:id="7" w:name="OLE_LINK24"/>
      <w:bookmarkStart w:id="8" w:name="OLE_LINK13"/>
      <w:bookmarkStart w:id="9" w:name="_Toc415143481"/>
      <w:bookmarkStart w:id="10" w:name="_Toc418070112"/>
      <w:bookmarkStart w:id="11" w:name="OLE_LINK15"/>
      <w:bookmarkStart w:id="12" w:name="_Toc415818939"/>
      <w:r>
        <w:rPr>
          <w:lang w:eastAsia="zh-CN"/>
        </w:rPr>
        <w:t>滚子泵装置</w:t>
      </w:r>
      <w:r>
        <w:rPr>
          <w:rFonts w:hint="eastAsia"/>
          <w:lang w:eastAsia="zh-CN"/>
        </w:rPr>
        <w:t>全球市场总体规模</w:t>
      </w:r>
    </w:p>
    <w:p w14:paraId="2731AE94">
      <w:pPr>
        <w:pStyle w:val="145"/>
        <w:rPr>
          <w:rFonts w:hint="eastAsia"/>
          <w:lang w:eastAsia="zh-CN"/>
        </w:rPr>
      </w:pPr>
      <w:r>
        <w:rPr>
          <w:rFonts w:hint="eastAsia"/>
          <w:lang w:eastAsia="zh-CN"/>
        </w:rPr>
        <w:t>滚子泵，通常也称为蠕动泵，是一种用于泵送各种流体的正排量泵。流体包含在安装在圆形泵壳内的柔性管中。大多数蠕动泵通过旋转运动工作，尽管也制造了线性蠕动泵。</w:t>
      </w:r>
    </w:p>
    <w:p w14:paraId="6F9E1044">
      <w:pPr>
        <w:pStyle w:val="145"/>
        <w:rPr>
          <w:rFonts w:hint="eastAsia"/>
          <w:lang w:eastAsia="zh-CN"/>
        </w:rPr>
      </w:pPr>
      <w:r>
        <w:rPr>
          <w:rFonts w:hint="eastAsia"/>
          <w:lang w:eastAsia="zh-CN"/>
        </w:rPr>
        <w:t>滚子泵装置是正排量泵，使用旋转滚子压在特殊的柔性管上以产生加压流。管道将流体与泵的其余部分和环境隔离，消除了污染，使其成为处理侵蚀性、腐蚀性或磨蚀性介质的理想选择。滚子机构还为剪切敏感流体提供低剪切泵送流体。</w:t>
      </w:r>
    </w:p>
    <w:p w14:paraId="3BE7420F">
      <w:r>
        <w:rPr>
          <w:rFonts w:hint="default"/>
        </w:rPr>
        <w:t>供应链结构分析</w:t>
      </w:r>
    </w:p>
    <w:p w14:paraId="71E63C3F">
      <w:pPr>
        <w:rPr>
          <w:rFonts w:hint="eastAsia"/>
          <w:lang w:eastAsia="zh-CN"/>
        </w:rPr>
      </w:pPr>
      <w:r>
        <w:rPr>
          <w:rFonts w:hint="default"/>
        </w:rPr>
        <w:t>全球滚子泵装置的供应链结构主要包括原材料供应商、零部件制造商、整机生产商、分销商和最终用户。原材料供应商提供生产滚子泵装置所需的金属材料、密封件、轴承等关键部件；零部件制造商负责将这些原材料加工成泵体、滚子、轴承座等部件；整机生产商则将零部件组装成完整的滚子泵装置，并通过分销商销往全球各地的最终用户。</w:t>
      </w:r>
      <w:bookmarkStart w:id="13" w:name="_GoBack"/>
      <w:bookmarkEnd w:id="13"/>
    </w:p>
    <w:p w14:paraId="4D38E3C6">
      <w:pPr>
        <w:pStyle w:val="145"/>
        <w:rPr>
          <w:lang w:eastAsia="zh-CN"/>
        </w:rPr>
      </w:pPr>
      <w:r>
        <w:rPr>
          <w:rFonts w:hint="eastAsia"/>
          <w:lang w:eastAsia="zh-CN"/>
        </w:rPr>
        <w:t>据QYResearch调研团队最新报告“全球滚子泵装置市场报告2024-2030”显示，预计2030年全球滚子泵装置市场规模将达到11.8亿美元，未来几年年复合增长率CAGR为6.9%。</w:t>
      </w:r>
    </w:p>
    <w:p w14:paraId="3F6C2722">
      <w:pPr>
        <w:pStyle w:val="148"/>
        <w:rPr>
          <w:lang w:eastAsia="zh-CN"/>
        </w:rPr>
      </w:pPr>
      <w:r>
        <w:rPr>
          <w:lang w:eastAsia="zh-CN"/>
        </w:rPr>
        <w:t>滚子泵装置</w:t>
      </w:r>
      <w:r>
        <w:rPr>
          <w:rFonts w:hint="eastAsia"/>
          <w:lang w:eastAsia="zh-CN"/>
        </w:rPr>
        <w:t>，全球市场总体规模</w:t>
      </w:r>
    </w:p>
    <w:p w14:paraId="33261207">
      <w:pPr>
        <w:pStyle w:val="145"/>
      </w:pPr>
      <w:r>
        <w:rPr>
          <w:lang w:val="en-US" w:eastAsia="zh-CN"/>
        </w:rPr>
        <w:drawing>
          <wp:inline distT="0" distB="0" distL="0" distR="0">
            <wp:extent cx="6410325" cy="30575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410325" cy="3057525"/>
                    </a:xfrm>
                    <a:prstGeom prst="rect">
                      <a:avLst/>
                    </a:prstGeom>
                    <a:noFill/>
                  </pic:spPr>
                </pic:pic>
              </a:graphicData>
            </a:graphic>
          </wp:inline>
        </w:drawing>
      </w:r>
    </w:p>
    <w:p w14:paraId="548964BA">
      <w:pPr>
        <w:pStyle w:val="143"/>
        <w:rPr>
          <w:lang w:eastAsia="zh-CN"/>
        </w:rPr>
      </w:pPr>
      <w:r>
        <w:rPr>
          <w:rFonts w:hint="eastAsia"/>
          <w:lang w:eastAsia="zh-CN"/>
        </w:rPr>
        <w:t>如上图表/数据，摘自QYResearch最新报告“全球</w:t>
      </w:r>
      <w:r>
        <w:rPr>
          <w:lang w:eastAsia="zh-CN"/>
        </w:rPr>
        <w:t>滚子泵装置</w:t>
      </w:r>
      <w:r>
        <w:rPr>
          <w:rFonts w:hint="eastAsia"/>
          <w:lang w:eastAsia="zh-CN"/>
        </w:rPr>
        <w:t>市场研究报告2024-2030”</w:t>
      </w:r>
      <w:r>
        <w:rPr>
          <w:lang w:eastAsia="zh-CN"/>
        </w:rPr>
        <w:t>.</w:t>
      </w:r>
    </w:p>
    <w:p w14:paraId="12FD9BEF">
      <w:pPr>
        <w:pStyle w:val="145"/>
        <w:rPr>
          <w:lang w:eastAsia="zh-CN"/>
        </w:rPr>
      </w:pPr>
    </w:p>
    <w:p w14:paraId="720E31E2">
      <w:pPr>
        <w:pStyle w:val="148"/>
        <w:rPr>
          <w:lang w:eastAsia="zh-CN"/>
        </w:rPr>
      </w:pPr>
      <w:r>
        <w:rPr>
          <w:rFonts w:hint="eastAsia"/>
          <w:lang w:eastAsia="zh-CN"/>
        </w:rPr>
        <w:t>全球</w:t>
      </w:r>
      <w:r>
        <w:rPr>
          <w:lang w:eastAsia="zh-CN"/>
        </w:rPr>
        <w:t>滚子泵装置</w:t>
      </w:r>
      <w:r>
        <w:rPr>
          <w:rFonts w:hint="eastAsia"/>
          <w:lang w:eastAsia="zh-CN"/>
        </w:rPr>
        <w:t>市场前</w:t>
      </w:r>
      <w:r>
        <w:rPr>
          <w:lang w:eastAsia="zh-CN"/>
        </w:rPr>
        <w:t>19</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3771900" cy="5991225"/>
            <wp:effectExtent l="0" t="0" r="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771900" cy="5991225"/>
                    </a:xfrm>
                    <a:prstGeom prst="rect">
                      <a:avLst/>
                    </a:prstGeom>
                    <a:noFill/>
                  </pic:spPr>
                </pic:pic>
              </a:graphicData>
            </a:graphic>
          </wp:inline>
        </w:drawing>
      </w:r>
    </w:p>
    <w:p w14:paraId="04A43543">
      <w:pPr>
        <w:pStyle w:val="143"/>
        <w:rPr>
          <w:lang w:eastAsia="zh-CN"/>
        </w:rPr>
      </w:pPr>
      <w:r>
        <w:rPr>
          <w:rFonts w:hint="eastAsia"/>
          <w:lang w:eastAsia="zh-CN"/>
        </w:rPr>
        <w:t>如上图表/数据，摘自QYResearch报告“全球</w:t>
      </w:r>
      <w:r>
        <w:rPr>
          <w:lang w:eastAsia="zh-CN"/>
        </w:rPr>
        <w:t>滚子泵装置</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14:paraId="6E466FB3">
      <w:pPr>
        <w:pStyle w:val="145"/>
        <w:rPr>
          <w:lang w:eastAsia="zh-CN"/>
        </w:rPr>
      </w:pPr>
      <w:r>
        <w:rPr>
          <w:rFonts w:hint="eastAsia"/>
          <w:lang w:eastAsia="zh-CN"/>
        </w:rPr>
        <w:t>根据QYResearch头部企业研究中心调研，全球范围内滚子泵装置生产商主要包括Watson-Marlow、Cole-Parmer、VERDER、PSG、ProMinent、Baoding Longer、Gardner Denver、Chongqing Jieheng、Flowrox、Baoding Shenchen等。2023年，全球前五大厂商占有大约51.0%的市场份额。</w:t>
      </w:r>
    </w:p>
    <w:p w14:paraId="679A3E3B">
      <w:pPr>
        <w:pStyle w:val="145"/>
        <w:rPr>
          <w:lang w:eastAsia="zh-CN"/>
        </w:rPr>
      </w:pPr>
    </w:p>
    <w:p w14:paraId="14BF0C77">
      <w:pPr>
        <w:pStyle w:val="145"/>
        <w:rPr>
          <w:rFonts w:hint="eastAsia"/>
          <w:lang w:eastAsia="zh-CN"/>
        </w:rPr>
      </w:pPr>
      <w:r>
        <w:rPr>
          <w:rFonts w:hint="eastAsia"/>
          <w:lang w:eastAsia="zh-CN"/>
        </w:rPr>
        <w:t>滚子泵的成本取决于其操作范围和结构材料 (MoC)。随着原材料成本的提高，滚子泵的价格也上涨。许多滚子泵都是定制的，以满足最终用途行业的需求。以太网和总线选项等最新自动化技术的实施进一步提高了产品的价格。现代化和让客户意识到滚轮泵的优势将增强蠕动泵市场。然而，由于缺乏产品差异化，这个市场的价格变化很敏感。滚轮泵价格的变化使买家转向其他制造商。展望未来几年，不同品牌之间的价格差距将发生变化。同样，毛利率也会波动。</w:t>
      </w:r>
    </w:p>
    <w:p w14:paraId="004DE8E9">
      <w:pPr>
        <w:pStyle w:val="145"/>
        <w:rPr>
          <w:rFonts w:hint="eastAsia"/>
          <w:lang w:eastAsia="zh-CN"/>
        </w:rPr>
      </w:pPr>
      <w:r>
        <w:rPr>
          <w:rFonts w:hint="eastAsia"/>
          <w:lang w:eastAsia="zh-CN"/>
        </w:rPr>
        <w:t>制药和医疗行业的大趋势使公司现在可以访问实时数据。手术数量的增加将增加对使用蠕动泵的各种医疗设备的需求。</w:t>
      </w:r>
    </w:p>
    <w:p w14:paraId="47ECD530">
      <w:pPr>
        <w:pStyle w:val="145"/>
        <w:rPr>
          <w:rFonts w:hint="eastAsia"/>
          <w:lang w:eastAsia="zh-CN"/>
        </w:rPr>
      </w:pPr>
      <w:r>
        <w:rPr>
          <w:rFonts w:hint="eastAsia"/>
          <w:lang w:eastAsia="zh-CN"/>
        </w:rPr>
        <w:t>许多实验室和轻工业制造商对OEM滚轮泵设备有严格的要求，以确保实验结果的准确性、数据的可靠性以及生产过程的连续性和稳定性。因此，要求OEM滚轮泵装置在材料传输、测量和各种试剂的应用方面具有高传输精度、良好的稳定性、操作简便和维护简单。</w:t>
      </w:r>
    </w:p>
    <w:p w14:paraId="29E7A780">
      <w:pPr>
        <w:pStyle w:val="145"/>
        <w:rPr>
          <w:lang w:eastAsia="zh-CN"/>
        </w:rPr>
      </w:pPr>
      <w:r>
        <w:rPr>
          <w:rFonts w:hint="eastAsia"/>
          <w:lang w:eastAsia="zh-CN"/>
        </w:rPr>
        <w:t>水培是一种新型的植物无土栽培方式，又称营养液栽培，其核心是将植物根部直接浸泡在营养液中，滚轮泵设备在其中起着至关重要的作用，如加酸蠕动泵、加碱蠕动泵、加肥蠕动泵等。</w:t>
      </w:r>
    </w:p>
    <w:p w14:paraId="0BA9BF5E">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14:paraId="4FBA4F29">
      <w:pPr>
        <w:pStyle w:val="167"/>
      </w:pPr>
      <w:r>
        <w:rPr>
          <w:rFonts w:hint="eastAsia"/>
          <w:lang w:eastAsia="zh-CN"/>
        </w:rPr>
        <w:t>本文作者</w:t>
      </w:r>
    </w:p>
    <w:tbl>
      <w:tblPr>
        <w:tblStyle w:val="35"/>
        <w:tblW w:w="4945"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98"/>
        <w:gridCol w:w="902"/>
        <w:gridCol w:w="5652"/>
      </w:tblGrid>
      <w:tr w14:paraId="09E29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74" w:type="pct"/>
          </w:tcPr>
          <w:p w14:paraId="397BBE2C">
            <w:pPr>
              <w:rPr>
                <w:rFonts w:cs="Tahoma"/>
                <w:kern w:val="0"/>
                <w:sz w:val="20"/>
                <w:szCs w:val="20"/>
              </w:rPr>
            </w:pPr>
            <w:r>
              <w:rPr>
                <w:rFonts w:cs="Times New Roman"/>
                <w:kern w:val="0"/>
                <w:sz w:val="20"/>
                <w:szCs w:val="20"/>
              </w:rPr>
              <w:t xml:space="preserve">Chengping Zhang </w:t>
            </w:r>
          </w:p>
        </w:tc>
        <w:tc>
          <w:tcPr>
            <w:tcW w:w="458" w:type="pct"/>
            <w:vMerge w:val="restart"/>
          </w:tcPr>
          <w:p w14:paraId="5B3B7580">
            <w:pPr>
              <w:rPr>
                <w:rFonts w:cs="Tahoma"/>
                <w:kern w:val="0"/>
                <w:sz w:val="20"/>
                <w:szCs w:val="20"/>
              </w:rPr>
            </w:pPr>
          </w:p>
        </w:tc>
        <w:tc>
          <w:tcPr>
            <w:tcW w:w="2868" w:type="pct"/>
            <w:vMerge w:val="restart"/>
          </w:tcPr>
          <w:p w14:paraId="13178F56">
            <w:pPr>
              <w:spacing w:line="360" w:lineRule="auto"/>
              <w:rPr>
                <w:rFonts w:cs="Tahoma"/>
                <w:kern w:val="0"/>
                <w:sz w:val="20"/>
                <w:szCs w:val="20"/>
              </w:rPr>
            </w:pPr>
            <w:r>
              <w:rPr>
                <w:rFonts w:hint="eastAsia" w:cs="Tahoma"/>
                <w:kern w:val="0"/>
                <w:sz w:val="20"/>
                <w:szCs w:val="20"/>
              </w:rPr>
              <w:t>经验丰富的技术和市场分析师。具有深厚的化工行业经验，专注于电子材料、工程材料、矿产资源等领域。全面从事技术和市场报告以及定制项目的开发。</w:t>
            </w:r>
          </w:p>
        </w:tc>
      </w:tr>
      <w:tr w14:paraId="6318E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74" w:type="pct"/>
          </w:tcPr>
          <w:p w14:paraId="549EB46F">
            <w:pPr>
              <w:rPr>
                <w:rFonts w:cs="Tahoma"/>
                <w:kern w:val="0"/>
                <w:sz w:val="20"/>
                <w:szCs w:val="20"/>
              </w:rPr>
            </w:pPr>
            <w:r>
              <w:rPr>
                <w:rFonts w:cs="Times New Roman"/>
                <w:kern w:val="0"/>
                <w:sz w:val="20"/>
                <w:szCs w:val="20"/>
              </w:rPr>
              <w:t>Senior Analyst</w:t>
            </w:r>
          </w:p>
        </w:tc>
        <w:tc>
          <w:tcPr>
            <w:tcW w:w="458" w:type="pct"/>
            <w:vMerge w:val="continue"/>
          </w:tcPr>
          <w:p w14:paraId="677CF285">
            <w:pPr>
              <w:rPr>
                <w:rFonts w:cs="Tahoma"/>
                <w:kern w:val="0"/>
                <w:sz w:val="20"/>
                <w:szCs w:val="20"/>
              </w:rPr>
            </w:pPr>
          </w:p>
        </w:tc>
        <w:tc>
          <w:tcPr>
            <w:tcW w:w="2868" w:type="pct"/>
            <w:vMerge w:val="continue"/>
          </w:tcPr>
          <w:p w14:paraId="3F70BD3F">
            <w:pPr>
              <w:rPr>
                <w:rFonts w:cs="Tahoma"/>
                <w:kern w:val="0"/>
                <w:sz w:val="20"/>
                <w:szCs w:val="20"/>
              </w:rPr>
            </w:pPr>
          </w:p>
        </w:tc>
      </w:tr>
      <w:tr w14:paraId="75D4F2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674" w:type="pct"/>
          </w:tcPr>
          <w:p w14:paraId="4D652E19">
            <w:pPr>
              <w:rPr>
                <w:rFonts w:cs="Tahoma"/>
                <w:kern w:val="0"/>
                <w:sz w:val="20"/>
                <w:szCs w:val="20"/>
              </w:rPr>
            </w:pPr>
          </w:p>
        </w:tc>
        <w:tc>
          <w:tcPr>
            <w:tcW w:w="458" w:type="pct"/>
            <w:vMerge w:val="continue"/>
          </w:tcPr>
          <w:p w14:paraId="3DA65464">
            <w:pPr>
              <w:rPr>
                <w:rFonts w:cs="Tahoma"/>
                <w:kern w:val="0"/>
                <w:sz w:val="20"/>
                <w:szCs w:val="20"/>
              </w:rPr>
            </w:pPr>
          </w:p>
        </w:tc>
        <w:tc>
          <w:tcPr>
            <w:tcW w:w="2868" w:type="pct"/>
            <w:vMerge w:val="continue"/>
          </w:tcPr>
          <w:p w14:paraId="31005BF7">
            <w:pPr>
              <w:jc w:val="left"/>
              <w:rPr>
                <w:rFonts w:cs="Tahoma"/>
                <w:kern w:val="0"/>
                <w:sz w:val="20"/>
                <w:szCs w:val="20"/>
              </w:rPr>
            </w:pPr>
          </w:p>
        </w:tc>
      </w:tr>
    </w:tbl>
    <w:p w14:paraId="47A97499">
      <w:pPr>
        <w:pStyle w:val="145"/>
        <w:rPr>
          <w:lang w:eastAsia="zh-CN"/>
        </w:rPr>
      </w:pP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rPr>
          <w:lang w:val="en-US" w:eastAsia="zh-CN"/>
        </w:rP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1"/>
                    <a:stretch>
                      <a:fillRect/>
                    </a:stretch>
                  </pic:blipFill>
                  <pic:spPr>
                    <a:xfrm>
                      <a:off x="0" y="0"/>
                      <a:ext cx="1219048" cy="552381"/>
                    </a:xfrm>
                    <a:prstGeom prst="rect">
                      <a:avLst/>
                    </a:prstGeom>
                  </pic:spPr>
                </pic:pic>
              </a:graphicData>
            </a:graphic>
          </wp:inline>
        </w:drawing>
      </w:r>
    </w:p>
    <w:p w14:paraId="044563DD">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0F"/>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3C"/>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4C1"/>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ABD"/>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950"/>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9E9"/>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713"/>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B9C"/>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5F89"/>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6B17"/>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63"/>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686"/>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25D"/>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66FA5085"/>
    <w:rsid w:val="6DB843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GIF"/><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GIF"/><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DB0317-781A-48CF-8DF9-2F1D141137B4}">
  <ds:schemaRefs/>
</ds:datastoreItem>
</file>

<file path=docProps/app.xml><?xml version="1.0" encoding="utf-8"?>
<Properties xmlns="http://schemas.openxmlformats.org/officeDocument/2006/extended-properties" xmlns:vt="http://schemas.openxmlformats.org/officeDocument/2006/docPropsVTypes">
  <Template>Normal</Template>
  <Pages>4</Pages>
  <Words>1616</Words>
  <Characters>2154</Characters>
  <Lines>15</Lines>
  <Paragraphs>4</Paragraphs>
  <TotalTime>679</TotalTime>
  <ScaleCrop>false</ScaleCrop>
  <LinksUpToDate>false</LinksUpToDate>
  <CharactersWithSpaces>2179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2024-07-31T09:03:27Z</dcterms:modified>
  <cp:revision>884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E46FD54A1FB240518A2B4C9F55AB6E5C_12</vt:lpwstr>
  </property>
</Properties>
</file>