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44"/>
          <w:szCs w:val="44"/>
        </w:rPr>
      </w:pPr>
      <w:r>
        <w:rPr>
          <w:rFonts w:hint="eastAsia" w:ascii="黑体" w:hAnsi="黑体" w:eastAsia="黑体" w:cs="黑体"/>
          <w:b/>
          <w:bCs/>
          <w:sz w:val="44"/>
          <w:szCs w:val="44"/>
        </w:rPr>
        <w:t>风电场输变电设备状态感知预警系统</w:t>
      </w:r>
    </w:p>
    <w:p>
      <w:pPr>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局放测温在线监测</w:t>
      </w:r>
    </w:p>
    <w:p>
      <w:pPr>
        <w:pStyle w:val="2"/>
        <w:spacing w:before="55"/>
        <w:rPr>
          <w:rFonts w:hint="eastAsia" w:ascii="黑体" w:hAnsi="黑体" w:eastAsia="黑体" w:cs="黑体"/>
          <w:lang w:eastAsia="zh-CN"/>
        </w:rPr>
      </w:pPr>
      <w:r>
        <w:rPr>
          <w:rFonts w:hint="eastAsia" w:ascii="黑体" w:hAnsi="黑体" w:eastAsia="黑体" w:cs="黑体"/>
        </w:rPr>
        <w:t>一、</w:t>
      </w:r>
      <w:r>
        <w:rPr>
          <w:rFonts w:hint="eastAsia" w:ascii="黑体" w:hAnsi="黑体" w:eastAsia="黑体" w:cs="黑体"/>
          <w:lang w:eastAsia="zh-CN"/>
        </w:rPr>
        <w:t>电缆局放</w:t>
      </w:r>
    </w:p>
    <w:p>
      <w:pPr>
        <w:pStyle w:val="2"/>
        <w:spacing w:before="55"/>
        <w:rPr>
          <w:rFonts w:hint="eastAsia" w:ascii="黑体" w:hAnsi="黑体" w:eastAsia="黑体" w:cs="黑体"/>
        </w:rPr>
      </w:pPr>
      <w:r>
        <w:rPr>
          <w:rFonts w:hint="eastAsia" w:ascii="黑体" w:hAnsi="黑体" w:eastAsia="黑体" w:cs="黑体"/>
          <w:lang w:val="en-US" w:eastAsia="zh-CN"/>
        </w:rPr>
        <w:t>1、</w:t>
      </w:r>
      <w:r>
        <w:rPr>
          <w:rFonts w:hint="eastAsia" w:ascii="黑体" w:hAnsi="黑体" w:eastAsia="黑体" w:cs="黑体"/>
          <w:lang w:eastAsia="zh-CN"/>
        </w:rPr>
        <w:t>电缆局放</w:t>
      </w:r>
      <w:r>
        <w:rPr>
          <w:rFonts w:hint="eastAsia" w:ascii="黑体" w:hAnsi="黑体" w:eastAsia="黑体" w:cs="黑体"/>
        </w:rPr>
        <w:t>概述</w:t>
      </w:r>
    </w:p>
    <w:p>
      <w:pPr>
        <w:pStyle w:val="5"/>
        <w:keepNext w:val="0"/>
        <w:keepLines w:val="0"/>
        <w:pageBreakBefore w:val="0"/>
        <w:widowControl w:val="0"/>
        <w:kinsoku/>
        <w:wordWrap/>
        <w:overflowPunct/>
        <w:topLinePunct w:val="0"/>
        <w:autoSpaceDE/>
        <w:autoSpaceDN/>
        <w:bidi w:val="0"/>
        <w:adjustRightInd/>
        <w:snapToGrid/>
        <w:spacing w:before="188" w:line="240" w:lineRule="auto"/>
        <w:ind w:right="617" w:firstLine="420"/>
        <w:textAlignment w:val="auto"/>
        <w:rPr>
          <w:rFonts w:hint="eastAsia" w:ascii="黑体" w:hAnsi="黑体" w:eastAsia="黑体" w:cs="黑体"/>
        </w:rPr>
      </w:pPr>
      <w:r>
        <w:rPr>
          <w:rFonts w:hint="eastAsia" w:ascii="黑体" w:hAnsi="黑体" w:eastAsia="黑体" w:cs="黑体"/>
        </w:rPr>
        <w:t xml:space="preserve">高频局部放电检测方法是用于电力设备局部放电缺陷检测与定于的常用测 </w:t>
      </w:r>
      <w:r>
        <w:rPr>
          <w:rFonts w:hint="eastAsia" w:ascii="黑体" w:hAnsi="黑体" w:eastAsia="黑体" w:cs="黑体"/>
          <w:spacing w:val="-2"/>
        </w:rPr>
        <w:t>量方法之一，其检测频率范围通常在</w:t>
      </w:r>
      <w:r>
        <w:rPr>
          <w:rFonts w:hint="eastAsia" w:ascii="黑体" w:hAnsi="黑体" w:eastAsia="黑体" w:cs="黑体"/>
        </w:rPr>
        <w:t>3-30MHz</w:t>
      </w:r>
      <w:r>
        <w:rPr>
          <w:rFonts w:hint="eastAsia" w:ascii="黑体" w:hAnsi="黑体" w:eastAsia="黑体" w:cs="黑体"/>
          <w:spacing w:val="-3"/>
        </w:rPr>
        <w:t>之间，高频局部放电监测技术可广</w:t>
      </w:r>
      <w:r>
        <w:rPr>
          <w:rFonts w:hint="eastAsia" w:ascii="黑体" w:hAnsi="黑体" w:eastAsia="黑体" w:cs="黑体"/>
          <w:spacing w:val="-17"/>
        </w:rPr>
        <w:t xml:space="preserve">泛应用于电力电缆及其附件、变压器、电抗器、旋转电机等电力设备的局放检测， </w:t>
      </w:r>
      <w:r>
        <w:rPr>
          <w:rFonts w:hint="eastAsia" w:ascii="黑体" w:hAnsi="黑体" w:eastAsia="黑体" w:cs="黑体"/>
        </w:rPr>
        <w:t>其高频脉冲电流信号由电感式耦合传感器进行耦合。</w:t>
      </w:r>
    </w:p>
    <w:p>
      <w:pPr>
        <w:pStyle w:val="5"/>
        <w:keepNext w:val="0"/>
        <w:keepLines w:val="0"/>
        <w:pageBreakBefore w:val="0"/>
        <w:widowControl w:val="0"/>
        <w:kinsoku/>
        <w:wordWrap/>
        <w:overflowPunct/>
        <w:topLinePunct w:val="0"/>
        <w:autoSpaceDE/>
        <w:autoSpaceDN/>
        <w:bidi w:val="0"/>
        <w:adjustRightInd/>
        <w:snapToGrid/>
        <w:spacing w:before="0" w:line="240" w:lineRule="auto"/>
        <w:ind w:right="737" w:firstLine="420"/>
        <w:jc w:val="both"/>
        <w:textAlignment w:val="auto"/>
        <w:rPr>
          <w:rFonts w:hint="eastAsia" w:ascii="黑体" w:hAnsi="黑体" w:eastAsia="黑体" w:cs="黑体"/>
        </w:rPr>
      </w:pPr>
      <w:r>
        <w:rPr>
          <w:rFonts w:hint="eastAsia" w:ascii="黑体" w:hAnsi="黑体" w:eastAsia="黑体" w:cs="黑体"/>
          <w:spacing w:val="-8"/>
        </w:rPr>
        <w:t>电感型传感器中的高频电流传感器</w:t>
      </w:r>
      <w:r>
        <w:rPr>
          <w:rFonts w:hint="eastAsia" w:ascii="黑体" w:hAnsi="黑体" w:eastAsia="黑体" w:cs="黑体"/>
        </w:rPr>
        <w:t xml:space="preserve">（High Frequency Current </w:t>
      </w:r>
      <w:r>
        <w:rPr>
          <w:rFonts w:hint="eastAsia" w:ascii="黑体" w:hAnsi="黑体" w:eastAsia="黑体" w:cs="黑体"/>
          <w:spacing w:val="-3"/>
        </w:rPr>
        <w:t xml:space="preserve">Transformer </w:t>
      </w:r>
      <w:r>
        <w:rPr>
          <w:rFonts w:hint="eastAsia" w:ascii="黑体" w:hAnsi="黑体" w:eastAsia="黑体" w:cs="黑体"/>
        </w:rPr>
        <w:t>简称</w:t>
      </w:r>
      <w:r>
        <w:rPr>
          <w:rFonts w:hint="eastAsia" w:ascii="黑体" w:hAnsi="黑体" w:eastAsia="黑体" w:cs="黑体"/>
          <w:spacing w:val="-7"/>
        </w:rPr>
        <w:t>HFCT）</w:t>
      </w:r>
      <w:r>
        <w:rPr>
          <w:rFonts w:hint="eastAsia" w:ascii="黑体" w:hAnsi="黑体" w:eastAsia="黑体" w:cs="黑体"/>
          <w:spacing w:val="-9"/>
        </w:rPr>
        <w:t>具有便携性强、安装方便、现场抗干扰能力较好等优点。因此影厂最为广</w:t>
      </w:r>
      <w:r>
        <w:rPr>
          <w:rFonts w:hint="eastAsia" w:ascii="黑体" w:hAnsi="黑体" w:eastAsia="黑体" w:cs="黑体"/>
          <w:spacing w:val="-10"/>
        </w:rPr>
        <w:t>泛，其工作方式是对刘静电力设备的接地线、中性点接线及电缆本体中放电脉冲</w:t>
      </w:r>
      <w:r>
        <w:rPr>
          <w:rFonts w:hint="eastAsia" w:ascii="黑体" w:hAnsi="黑体" w:eastAsia="黑体" w:cs="黑体"/>
        </w:rPr>
        <w:t>电流信号进行检测。</w:t>
      </w:r>
    </w:p>
    <w:p>
      <w:pPr>
        <w:pStyle w:val="5"/>
        <w:keepNext w:val="0"/>
        <w:keepLines w:val="0"/>
        <w:pageBreakBefore w:val="0"/>
        <w:widowControl w:val="0"/>
        <w:kinsoku/>
        <w:wordWrap/>
        <w:overflowPunct/>
        <w:topLinePunct w:val="0"/>
        <w:autoSpaceDE/>
        <w:autoSpaceDN/>
        <w:bidi w:val="0"/>
        <w:adjustRightInd/>
        <w:snapToGrid/>
        <w:spacing w:before="0" w:line="240" w:lineRule="auto"/>
        <w:ind w:left="760"/>
        <w:textAlignment w:val="auto"/>
        <w:rPr>
          <w:rFonts w:hint="eastAsia" w:ascii="黑体" w:hAnsi="黑体" w:eastAsia="黑体" w:cs="黑体"/>
        </w:rPr>
      </w:pPr>
      <w:r>
        <w:rPr>
          <w:rFonts w:hint="eastAsia" w:ascii="黑体" w:hAnsi="黑体" w:eastAsia="黑体" w:cs="黑体"/>
        </w:rPr>
        <w:t>高频局放检测技术的技术优势：</w:t>
      </w:r>
    </w:p>
    <w:p>
      <w:pPr>
        <w:pStyle w:val="5"/>
        <w:keepNext w:val="0"/>
        <w:keepLines w:val="0"/>
        <w:pageBreakBefore w:val="0"/>
        <w:widowControl w:val="0"/>
        <w:kinsoku/>
        <w:wordWrap/>
        <w:overflowPunct/>
        <w:topLinePunct w:val="0"/>
        <w:autoSpaceDE/>
        <w:autoSpaceDN/>
        <w:bidi w:val="0"/>
        <w:adjustRightInd/>
        <w:snapToGrid/>
        <w:spacing w:before="158" w:line="240" w:lineRule="auto"/>
        <w:ind w:left="760"/>
        <w:textAlignment w:val="auto"/>
        <w:rPr>
          <w:rFonts w:hint="eastAsia" w:ascii="黑体" w:hAnsi="黑体" w:eastAsia="黑体" w:cs="黑体"/>
        </w:rPr>
      </w:pPr>
      <w:r>
        <w:rPr>
          <w:rFonts w:hint="eastAsia" w:ascii="黑体" w:hAnsi="黑体" w:eastAsia="黑体" w:cs="黑体"/>
        </w:rPr>
        <w:t>1、可进行局部放电强度的量化描述</w:t>
      </w:r>
    </w:p>
    <w:p>
      <w:pPr>
        <w:pStyle w:val="5"/>
        <w:keepNext w:val="0"/>
        <w:keepLines w:val="0"/>
        <w:pageBreakBefore w:val="0"/>
        <w:widowControl w:val="0"/>
        <w:kinsoku/>
        <w:wordWrap/>
        <w:overflowPunct/>
        <w:topLinePunct w:val="0"/>
        <w:autoSpaceDE/>
        <w:autoSpaceDN/>
        <w:bidi w:val="0"/>
        <w:adjustRightInd/>
        <w:snapToGrid/>
        <w:spacing w:before="161" w:line="240" w:lineRule="auto"/>
        <w:ind w:left="760"/>
        <w:textAlignment w:val="auto"/>
        <w:rPr>
          <w:rFonts w:hint="eastAsia" w:ascii="黑体" w:hAnsi="黑体" w:eastAsia="黑体" w:cs="黑体"/>
        </w:rPr>
      </w:pPr>
      <w:r>
        <w:rPr>
          <w:rFonts w:hint="eastAsia" w:ascii="黑体" w:hAnsi="黑体" w:eastAsia="黑体" w:cs="黑体"/>
        </w:rPr>
        <w:t>2、具有便于携带、方便应用、性价比高等优点</w:t>
      </w:r>
    </w:p>
    <w:p>
      <w:pPr>
        <w:pStyle w:val="5"/>
        <w:keepNext w:val="0"/>
        <w:keepLines w:val="0"/>
        <w:pageBreakBefore w:val="0"/>
        <w:widowControl w:val="0"/>
        <w:kinsoku/>
        <w:wordWrap/>
        <w:overflowPunct/>
        <w:topLinePunct w:val="0"/>
        <w:autoSpaceDE/>
        <w:autoSpaceDN/>
        <w:bidi w:val="0"/>
        <w:adjustRightInd/>
        <w:snapToGrid/>
        <w:spacing w:before="158" w:line="240" w:lineRule="auto"/>
        <w:ind w:right="645" w:firstLine="420"/>
        <w:textAlignment w:val="auto"/>
        <w:rPr>
          <w:rFonts w:hint="eastAsia" w:ascii="黑体" w:hAnsi="黑体" w:eastAsia="黑体" w:cs="黑体"/>
        </w:rPr>
      </w:pPr>
      <w:r>
        <w:rPr>
          <w:rFonts w:hint="eastAsia" w:ascii="黑体" w:hAnsi="黑体" w:eastAsia="黑体" w:cs="黑体"/>
        </w:rPr>
        <w:t>3、检测灵敏度较高，高频电流传感器一般由环形铁氧体磁芯构成，铁氧体配合经磁化处理的陶瓷材料，对于高频信号具有很高灵敏度，局部放电发生后， 放电脉冲电流将沿着接地线的轴向方向传播，即会在垂直于电流传播方向的平面上产生磁场，电感型传感器是从该磁场中耦合放电信号。</w:t>
      </w:r>
    </w:p>
    <w:p>
      <w:pPr>
        <w:pStyle w:val="2"/>
        <w:spacing w:before="167"/>
        <w:rPr>
          <w:rFonts w:hint="eastAsia" w:ascii="黑体" w:hAnsi="黑体" w:eastAsia="黑体" w:cs="黑体"/>
        </w:rPr>
      </w:pPr>
      <w:bookmarkStart w:id="0" w:name="二、产品原理"/>
      <w:bookmarkEnd w:id="0"/>
      <w:r>
        <w:rPr>
          <w:rFonts w:hint="eastAsia" w:ascii="黑体" w:hAnsi="黑体" w:eastAsia="黑体" w:cs="黑体"/>
          <w:lang w:val="en-US" w:eastAsia="zh-CN"/>
        </w:rPr>
        <w:t>2</w:t>
      </w:r>
      <w:r>
        <w:rPr>
          <w:rFonts w:hint="eastAsia" w:ascii="黑体" w:hAnsi="黑体" w:eastAsia="黑体" w:cs="黑体"/>
        </w:rPr>
        <w:t>、产品原理</w:t>
      </w:r>
    </w:p>
    <w:p>
      <w:pPr>
        <w:pStyle w:val="5"/>
        <w:spacing w:before="191" w:line="242" w:lineRule="auto"/>
        <w:ind w:right="645" w:firstLine="640"/>
        <w:rPr>
          <w:rFonts w:hint="eastAsia" w:ascii="黑体" w:hAnsi="黑体" w:eastAsia="黑体" w:cs="黑体"/>
        </w:rPr>
      </w:pPr>
      <w:r>
        <w:rPr>
          <w:rFonts w:hint="eastAsia" w:ascii="黑体" w:hAnsi="黑体" w:eastAsia="黑体" w:cs="黑体"/>
        </w:rPr>
        <w:t>高频电流传感器其有效的频率监测范围一般为 3-30MHz，由于所测量的局部放电信号是微弱高频电流信号，传感器需要在较宽的频带内有较高的灵敏度， 因此 HFCT 选用高磁导率的磁芯作为线圈骨架。</w:t>
      </w:r>
    </w:p>
    <w:p>
      <w:pPr>
        <w:pStyle w:val="5"/>
        <w:spacing w:before="4" w:line="242" w:lineRule="auto"/>
        <w:ind w:right="617" w:firstLine="640"/>
        <w:rPr>
          <w:rFonts w:hint="eastAsia" w:ascii="黑体" w:hAnsi="黑体" w:eastAsia="黑体" w:cs="黑体"/>
        </w:rPr>
      </w:pPr>
      <w:r>
        <w:rPr>
          <w:rFonts w:hint="eastAsia" w:ascii="黑体" w:hAnsi="黑体" w:eastAsia="黑体" w:cs="黑体"/>
          <w:spacing w:val="-8"/>
        </w:rPr>
        <w:t>常用的高频局部放电监测装置包括传感器、信号处理单元、信号采集段元、</w:t>
      </w:r>
      <w:r>
        <w:rPr>
          <w:rFonts w:hint="eastAsia" w:ascii="黑体" w:hAnsi="黑体" w:eastAsia="黑体" w:cs="黑体"/>
        </w:rPr>
        <w:t>数据处理终端，高频局部放电监测装置结构框图如下图所示。</w:t>
      </w:r>
    </w:p>
    <w:p>
      <w:pPr>
        <w:pStyle w:val="5"/>
        <w:spacing w:before="6"/>
        <w:ind w:left="0"/>
        <w:rPr>
          <w:rFonts w:hint="eastAsia" w:ascii="黑体" w:hAnsi="黑体" w:eastAsia="黑体" w:cs="黑体"/>
          <w:sz w:val="12"/>
        </w:rPr>
      </w:pPr>
      <w:r>
        <w:rPr>
          <w:rFonts w:hint="eastAsia" w:ascii="黑体" w:hAnsi="黑体" w:eastAsia="黑体" w:cs="黑体"/>
        </w:rPr>
        <w:drawing>
          <wp:anchor distT="0" distB="0" distL="0" distR="0" simplePos="0" relativeHeight="251659264" behindDoc="0" locked="0" layoutInCell="1" allowOverlap="1">
            <wp:simplePos x="0" y="0"/>
            <wp:positionH relativeFrom="page">
              <wp:posOffset>1264920</wp:posOffset>
            </wp:positionH>
            <wp:positionV relativeFrom="paragraph">
              <wp:posOffset>126365</wp:posOffset>
            </wp:positionV>
            <wp:extent cx="5111750" cy="802640"/>
            <wp:effectExtent l="0" t="0" r="12700" b="1651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6" cstate="print"/>
                    <a:stretch>
                      <a:fillRect/>
                    </a:stretch>
                  </pic:blipFill>
                  <pic:spPr>
                    <a:xfrm>
                      <a:off x="0" y="0"/>
                      <a:ext cx="5111730" cy="802386"/>
                    </a:xfrm>
                    <a:prstGeom prst="rect">
                      <a:avLst/>
                    </a:prstGeom>
                  </pic:spPr>
                </pic:pic>
              </a:graphicData>
            </a:graphic>
          </wp:anchor>
        </w:drawing>
      </w:r>
    </w:p>
    <w:p>
      <w:pPr>
        <w:pStyle w:val="5"/>
        <w:ind w:left="0"/>
        <w:rPr>
          <w:rFonts w:hint="eastAsia" w:ascii="黑体" w:hAnsi="黑体" w:eastAsia="黑体" w:cs="黑体"/>
          <w:sz w:val="5"/>
        </w:rPr>
      </w:pPr>
    </w:p>
    <w:p>
      <w:pPr>
        <w:spacing w:after="0"/>
        <w:rPr>
          <w:rFonts w:hint="eastAsia" w:ascii="黑体" w:hAnsi="黑体" w:eastAsia="黑体" w:cs="黑体"/>
          <w:sz w:val="5"/>
        </w:rPr>
        <w:sectPr>
          <w:pgSz w:w="11910" w:h="16840"/>
          <w:pgMar w:top="1380" w:right="1060" w:bottom="280" w:left="1460" w:header="906" w:footer="0" w:gutter="0"/>
          <w:cols w:space="720" w:num="1"/>
        </w:sectPr>
      </w:pPr>
    </w:p>
    <w:p>
      <w:pPr>
        <w:pStyle w:val="5"/>
        <w:spacing w:before="6"/>
        <w:ind w:left="0"/>
        <w:rPr>
          <w:rFonts w:hint="eastAsia" w:ascii="黑体" w:hAnsi="黑体" w:eastAsia="黑体" w:cs="黑体"/>
        </w:rPr>
      </w:pPr>
    </w:p>
    <w:p>
      <w:pPr>
        <w:pStyle w:val="5"/>
        <w:spacing w:before="0"/>
        <w:ind w:left="980"/>
        <w:rPr>
          <w:rFonts w:hint="eastAsia" w:ascii="黑体" w:hAnsi="黑体" w:eastAsia="黑体" w:cs="黑体"/>
        </w:rPr>
      </w:pPr>
      <w:r>
        <w:rPr>
          <w:rFonts w:hint="eastAsia" w:ascii="黑体" w:hAnsi="黑体" w:eastAsia="黑体" w:cs="黑体"/>
        </w:rPr>
        <w:t>1、传感器</w:t>
      </w:r>
    </w:p>
    <w:p>
      <w:pPr>
        <w:spacing w:before="22"/>
        <w:ind w:left="980" w:right="0" w:firstLine="0"/>
        <w:jc w:val="left"/>
        <w:rPr>
          <w:rFonts w:hint="eastAsia" w:ascii="黑体" w:hAnsi="黑体" w:eastAsia="黑体" w:cs="黑体"/>
          <w:sz w:val="21"/>
        </w:rPr>
      </w:pPr>
      <w:r>
        <w:rPr>
          <w:rFonts w:hint="eastAsia" w:ascii="黑体" w:hAnsi="黑体" w:eastAsia="黑体" w:cs="黑体"/>
        </w:rPr>
        <w:br w:type="column"/>
      </w:r>
      <w:r>
        <w:rPr>
          <w:rFonts w:hint="eastAsia" w:ascii="黑体" w:hAnsi="黑体" w:eastAsia="黑体" w:cs="黑体"/>
          <w:sz w:val="21"/>
        </w:rPr>
        <w:t>图 1：系统结构框图</w:t>
      </w:r>
    </w:p>
    <w:p>
      <w:pPr>
        <w:spacing w:after="0"/>
        <w:jc w:val="left"/>
        <w:rPr>
          <w:rFonts w:hint="eastAsia" w:ascii="黑体" w:hAnsi="黑体" w:eastAsia="黑体" w:cs="黑体"/>
          <w:sz w:val="21"/>
        </w:rPr>
        <w:sectPr>
          <w:type w:val="continuous"/>
          <w:pgSz w:w="11910" w:h="16840"/>
          <w:pgMar w:top="1380" w:right="1060" w:bottom="280" w:left="1460" w:header="720" w:footer="720" w:gutter="0"/>
          <w:cols w:equalWidth="0" w:num="2">
            <w:col w:w="2101" w:space="203"/>
            <w:col w:w="7086"/>
          </w:cols>
        </w:sectPr>
      </w:pPr>
    </w:p>
    <w:p>
      <w:pPr>
        <w:pStyle w:val="5"/>
        <w:spacing w:line="242" w:lineRule="auto"/>
        <w:ind w:right="737" w:firstLine="640"/>
        <w:jc w:val="both"/>
        <w:rPr>
          <w:rFonts w:hint="eastAsia" w:ascii="黑体" w:hAnsi="黑体" w:eastAsia="黑体" w:cs="黑体"/>
        </w:rPr>
      </w:pPr>
      <w:r>
        <w:rPr>
          <w:rFonts w:hint="eastAsia" w:ascii="黑体" w:hAnsi="黑体" w:eastAsia="黑体" w:cs="黑体"/>
          <w:spacing w:val="5"/>
        </w:rPr>
        <w:t>高频局部放电监测</w:t>
      </w:r>
      <w:r>
        <w:rPr>
          <w:rFonts w:hint="eastAsia" w:ascii="黑体" w:hAnsi="黑体" w:eastAsia="黑体" w:cs="黑体"/>
        </w:rPr>
        <w:t xml:space="preserve">HFCT </w:t>
      </w:r>
      <w:r>
        <w:rPr>
          <w:rFonts w:hint="eastAsia" w:ascii="黑体" w:hAnsi="黑体" w:eastAsia="黑体" w:cs="黑体"/>
          <w:spacing w:val="2"/>
        </w:rPr>
        <w:t>传感器按安装位置不同主要分为接地线</w:t>
      </w:r>
      <w:r>
        <w:rPr>
          <w:rFonts w:hint="eastAsia" w:ascii="黑体" w:hAnsi="黑体" w:eastAsia="黑体" w:cs="黑体"/>
        </w:rPr>
        <w:t xml:space="preserve">HFCT </w:t>
      </w:r>
      <w:r>
        <w:rPr>
          <w:rFonts w:hint="eastAsia" w:ascii="黑体" w:hAnsi="黑体" w:eastAsia="黑体" w:cs="黑体"/>
          <w:spacing w:val="-7"/>
        </w:rPr>
        <w:t>和电</w:t>
      </w:r>
      <w:r>
        <w:rPr>
          <w:rFonts w:hint="eastAsia" w:ascii="黑体" w:hAnsi="黑体" w:eastAsia="黑体" w:cs="黑体"/>
          <w:spacing w:val="-15"/>
        </w:rPr>
        <w:t xml:space="preserve">缆本体 </w:t>
      </w:r>
      <w:r>
        <w:rPr>
          <w:rFonts w:hint="eastAsia" w:ascii="黑体" w:hAnsi="黑体" w:eastAsia="黑体" w:cs="黑体"/>
          <w:spacing w:val="-10"/>
        </w:rPr>
        <w:t>HFCT</w:t>
      </w:r>
      <w:r>
        <w:rPr>
          <w:rFonts w:hint="eastAsia" w:ascii="黑体" w:hAnsi="黑体" w:eastAsia="黑体" w:cs="黑体"/>
          <w:spacing w:val="-6"/>
        </w:rPr>
        <w:t xml:space="preserve">，安装在电力设备接地线或电缆交叉互联系统的 </w:t>
      </w:r>
      <w:r>
        <w:rPr>
          <w:rFonts w:hint="eastAsia" w:ascii="黑体" w:hAnsi="黑体" w:eastAsia="黑体" w:cs="黑体"/>
        </w:rPr>
        <w:t xml:space="preserve">HFCT </w:t>
      </w:r>
      <w:r>
        <w:rPr>
          <w:rFonts w:hint="eastAsia" w:ascii="黑体" w:hAnsi="黑体" w:eastAsia="黑体" w:cs="黑体"/>
          <w:spacing w:val="-9"/>
        </w:rPr>
        <w:t>传感器，内径</w:t>
      </w:r>
      <w:r>
        <w:rPr>
          <w:rFonts w:hint="eastAsia" w:ascii="黑体" w:hAnsi="黑体" w:eastAsia="黑体" w:cs="黑体"/>
          <w:spacing w:val="-4"/>
        </w:rPr>
        <w:t xml:space="preserve">一般为即使毫米，本设备采用分体式 </w:t>
      </w:r>
      <w:r>
        <w:rPr>
          <w:rFonts w:hint="eastAsia" w:ascii="黑体" w:hAnsi="黑体" w:eastAsia="黑体" w:cs="黑体"/>
        </w:rPr>
        <w:t xml:space="preserve">HFCT </w:t>
      </w:r>
      <w:r>
        <w:rPr>
          <w:rFonts w:hint="eastAsia" w:ascii="黑体" w:hAnsi="黑体" w:eastAsia="黑体" w:cs="黑体"/>
          <w:spacing w:val="-1"/>
        </w:rPr>
        <w:t>高频电流传感器，线圈可开合，方便</w:t>
      </w:r>
      <w:r>
        <w:rPr>
          <w:rFonts w:hint="eastAsia" w:ascii="黑体" w:hAnsi="黑体" w:eastAsia="黑体" w:cs="黑体"/>
        </w:rPr>
        <w:t>测试安装和拆卸，可以使用一个传感器对设备多个位置进行测量。</w:t>
      </w:r>
    </w:p>
    <w:p>
      <w:pPr>
        <w:pStyle w:val="5"/>
        <w:ind w:left="980"/>
        <w:rPr>
          <w:rFonts w:hint="eastAsia" w:ascii="黑体" w:hAnsi="黑体" w:eastAsia="黑体" w:cs="黑体"/>
        </w:rPr>
      </w:pPr>
      <w:r>
        <w:rPr>
          <w:rFonts w:hint="eastAsia" w:ascii="黑体" w:hAnsi="黑体" w:eastAsia="黑体" w:cs="黑体"/>
        </w:rPr>
        <w:t>2、信号处理单元</w:t>
      </w:r>
    </w:p>
    <w:p>
      <w:pPr>
        <w:spacing w:after="0"/>
        <w:rPr>
          <w:rFonts w:hint="eastAsia" w:ascii="黑体" w:hAnsi="黑体" w:eastAsia="黑体" w:cs="黑体"/>
        </w:rPr>
        <w:sectPr>
          <w:type w:val="continuous"/>
          <w:pgSz w:w="11910" w:h="16840"/>
          <w:pgMar w:top="1380" w:right="1060" w:bottom="280" w:left="1460" w:header="720" w:footer="720" w:gutter="0"/>
          <w:cols w:space="720" w:num="1"/>
        </w:sectPr>
      </w:pPr>
    </w:p>
    <w:p>
      <w:pPr>
        <w:pStyle w:val="5"/>
        <w:spacing w:before="56" w:line="242" w:lineRule="auto"/>
        <w:ind w:left="0" w:leftChars="0" w:right="737" w:firstLine="0" w:firstLineChars="0"/>
        <w:jc w:val="both"/>
        <w:rPr>
          <w:rFonts w:hint="eastAsia" w:ascii="黑体" w:hAnsi="黑体" w:eastAsia="黑体" w:cs="黑体"/>
        </w:rPr>
      </w:pPr>
      <w:r>
        <w:rPr>
          <w:rFonts w:hint="eastAsia" w:ascii="黑体" w:hAnsi="黑体" w:eastAsia="黑体" w:cs="黑体"/>
          <w:spacing w:val="-3"/>
        </w:rPr>
        <w:t>针对传感器的输出信号，需要进行滤波和放大，实际测量中会有各类噪声</w:t>
      </w:r>
      <w:r>
        <w:rPr>
          <w:rFonts w:hint="eastAsia" w:ascii="黑体" w:hAnsi="黑体" w:eastAsia="黑体" w:cs="黑体"/>
          <w:spacing w:val="-10"/>
        </w:rPr>
        <w:t>和干扰信号，因此需要配合硬件滤波或后续数字滤波功能进行滤波，滤波后信号</w:t>
      </w:r>
      <w:r>
        <w:rPr>
          <w:rFonts w:hint="eastAsia" w:ascii="黑体" w:hAnsi="黑体" w:eastAsia="黑体" w:cs="黑体"/>
          <w:spacing w:val="-7"/>
        </w:rPr>
        <w:t>幅值会有一定程度的衰减，续集干过宽带放电器放大，从而达到提高局部放电信</w:t>
      </w:r>
      <w:r>
        <w:rPr>
          <w:rFonts w:hint="eastAsia" w:ascii="黑体" w:hAnsi="黑体" w:eastAsia="黑体" w:cs="黑体"/>
        </w:rPr>
        <w:t>号信噪比的目的。</w:t>
      </w:r>
    </w:p>
    <w:p>
      <w:pPr>
        <w:pStyle w:val="5"/>
        <w:spacing w:before="6"/>
        <w:ind w:left="980"/>
        <w:rPr>
          <w:rFonts w:hint="eastAsia" w:ascii="黑体" w:hAnsi="黑体" w:eastAsia="黑体" w:cs="黑体"/>
        </w:rPr>
      </w:pPr>
      <w:r>
        <w:rPr>
          <w:rFonts w:hint="eastAsia" w:ascii="黑体" w:hAnsi="黑体" w:eastAsia="黑体" w:cs="黑体"/>
        </w:rPr>
        <w:t>3、信号采集单元</w:t>
      </w:r>
    </w:p>
    <w:p>
      <w:pPr>
        <w:pStyle w:val="5"/>
        <w:spacing w:before="4"/>
        <w:ind w:left="980"/>
        <w:rPr>
          <w:rFonts w:hint="eastAsia" w:ascii="黑体" w:hAnsi="黑体" w:eastAsia="黑体" w:cs="黑体"/>
        </w:rPr>
      </w:pPr>
      <w:r>
        <w:rPr>
          <w:rFonts w:hint="eastAsia" w:ascii="黑体" w:hAnsi="黑体" w:eastAsia="黑体" w:cs="黑体"/>
        </w:rPr>
        <w:t>将实际采集到的模拟信号转换为可供进一步处理的数字信号。</w:t>
      </w:r>
    </w:p>
    <w:p>
      <w:pPr>
        <w:pStyle w:val="5"/>
        <w:ind w:left="980"/>
        <w:rPr>
          <w:rFonts w:hint="eastAsia" w:ascii="黑体" w:hAnsi="黑体" w:eastAsia="黑体" w:cs="黑体"/>
        </w:rPr>
      </w:pPr>
      <w:r>
        <w:rPr>
          <w:rFonts w:hint="eastAsia" w:ascii="黑体" w:hAnsi="黑体" w:eastAsia="黑体" w:cs="黑体"/>
        </w:rPr>
        <w:t>4、数据处理终端</w:t>
      </w:r>
    </w:p>
    <w:p>
      <w:pPr>
        <w:pStyle w:val="5"/>
        <w:spacing w:before="4" w:line="242" w:lineRule="auto"/>
        <w:ind w:right="663" w:firstLine="640"/>
        <w:rPr>
          <w:rFonts w:hint="eastAsia" w:ascii="黑体" w:hAnsi="黑体" w:eastAsia="黑体" w:cs="黑体"/>
        </w:rPr>
      </w:pPr>
      <w:r>
        <w:rPr>
          <w:rFonts w:hint="eastAsia" w:ascii="黑体" w:hAnsi="黑体" w:eastAsia="黑体" w:cs="黑体"/>
        </w:rPr>
        <w:t>将实际采集到的数字信号经过进一步的算法处理，通过网口或 RS485 通讯接口，将数据上传到终端显示平台进行显示。</w:t>
      </w:r>
    </w:p>
    <w:p>
      <w:pPr>
        <w:pStyle w:val="2"/>
        <w:spacing w:before="170"/>
        <w:rPr>
          <w:rFonts w:hint="eastAsia" w:ascii="黑体" w:hAnsi="黑体" w:eastAsia="黑体" w:cs="黑体"/>
        </w:rPr>
      </w:pPr>
      <w:bookmarkStart w:id="1" w:name="三、产品功能"/>
      <w:bookmarkEnd w:id="1"/>
      <w:r>
        <w:rPr>
          <w:rFonts w:hint="eastAsia" w:ascii="黑体" w:hAnsi="黑体" w:eastAsia="黑体" w:cs="黑体"/>
          <w:lang w:val="en-US" w:eastAsia="zh-CN"/>
        </w:rPr>
        <w:t>3</w:t>
      </w:r>
      <w:r>
        <w:rPr>
          <w:rFonts w:hint="eastAsia" w:ascii="黑体" w:hAnsi="黑体" w:eastAsia="黑体" w:cs="黑体"/>
        </w:rPr>
        <w:t>、产品功能</w:t>
      </w:r>
    </w:p>
    <w:p>
      <w:pPr>
        <w:pStyle w:val="5"/>
        <w:spacing w:before="12"/>
        <w:ind w:left="0"/>
        <w:rPr>
          <w:rFonts w:hint="eastAsia" w:ascii="黑体" w:hAnsi="黑体" w:eastAsia="黑体" w:cs="黑体"/>
          <w:sz w:val="31"/>
        </w:rPr>
      </w:pPr>
    </w:p>
    <w:p>
      <w:pPr>
        <w:pStyle w:val="5"/>
        <w:spacing w:before="0"/>
        <w:ind w:left="0" w:right="7245"/>
        <w:jc w:val="right"/>
        <w:rPr>
          <w:rFonts w:hint="eastAsia" w:ascii="黑体" w:hAnsi="黑体" w:eastAsia="黑体" w:cs="黑体"/>
        </w:rPr>
      </w:pPr>
      <w:bookmarkStart w:id="2" w:name="1、性能指标"/>
      <w:bookmarkEnd w:id="2"/>
      <w:r>
        <w:rPr>
          <w:rFonts w:hint="eastAsia" w:ascii="黑体" w:hAnsi="黑体" w:eastAsia="黑体" w:cs="黑体"/>
        </w:rPr>
        <w:t>1、性能指标</w:t>
      </w:r>
    </w:p>
    <w:p>
      <w:pPr>
        <w:pStyle w:val="5"/>
        <w:spacing w:before="10"/>
        <w:ind w:left="0"/>
        <w:rPr>
          <w:rFonts w:hint="eastAsia" w:ascii="黑体" w:hAnsi="黑体" w:eastAsia="黑体" w:cs="黑体"/>
          <w:sz w:val="18"/>
        </w:rPr>
      </w:pPr>
    </w:p>
    <w:tbl>
      <w:tblPr>
        <w:tblStyle w:val="8"/>
        <w:tblW w:w="0" w:type="auto"/>
        <w:tblInd w:w="2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1"/>
        <w:gridCol w:w="70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trPr>
        <w:tc>
          <w:tcPr>
            <w:tcW w:w="1951" w:type="dxa"/>
            <w:shd w:val="clear" w:color="auto" w:fill="C5D9F0"/>
          </w:tcPr>
          <w:p>
            <w:pPr>
              <w:pStyle w:val="10"/>
              <w:spacing w:before="98"/>
              <w:ind w:left="533" w:right="528"/>
              <w:jc w:val="center"/>
              <w:rPr>
                <w:rFonts w:hint="eastAsia" w:ascii="黑体" w:hAnsi="黑体" w:eastAsia="黑体" w:cs="黑体"/>
                <w:sz w:val="21"/>
              </w:rPr>
            </w:pPr>
            <w:r>
              <w:rPr>
                <w:rFonts w:hint="eastAsia" w:ascii="黑体" w:hAnsi="黑体" w:eastAsia="黑体" w:cs="黑体"/>
                <w:sz w:val="21"/>
              </w:rPr>
              <w:t>适用范围</w:t>
            </w:r>
          </w:p>
        </w:tc>
        <w:tc>
          <w:tcPr>
            <w:tcW w:w="7088" w:type="dxa"/>
          </w:tcPr>
          <w:p>
            <w:pPr>
              <w:pStyle w:val="10"/>
              <w:spacing w:before="98"/>
              <w:ind w:left="2622" w:right="2613"/>
              <w:jc w:val="center"/>
              <w:rPr>
                <w:rFonts w:hint="eastAsia" w:ascii="黑体" w:hAnsi="黑体" w:eastAsia="黑体" w:cs="黑体"/>
                <w:sz w:val="21"/>
              </w:rPr>
            </w:pPr>
            <w:r>
              <w:rPr>
                <w:rFonts w:hint="eastAsia" w:ascii="黑体" w:hAnsi="黑体" w:eastAsia="黑体" w:cs="黑体"/>
                <w:sz w:val="21"/>
              </w:rPr>
              <w:t>电流电缆、变压器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951" w:type="dxa"/>
            <w:shd w:val="clear" w:color="auto" w:fill="C5D9F0"/>
          </w:tcPr>
          <w:p>
            <w:pPr>
              <w:pStyle w:val="10"/>
              <w:spacing w:before="98"/>
              <w:ind w:left="533" w:right="528"/>
              <w:jc w:val="center"/>
              <w:rPr>
                <w:rFonts w:hint="eastAsia" w:ascii="黑体" w:hAnsi="黑体" w:eastAsia="黑体" w:cs="黑体"/>
                <w:sz w:val="21"/>
              </w:rPr>
            </w:pPr>
            <w:r>
              <w:rPr>
                <w:rFonts w:hint="eastAsia" w:ascii="黑体" w:hAnsi="黑体" w:eastAsia="黑体" w:cs="黑体"/>
                <w:sz w:val="21"/>
              </w:rPr>
              <w:t>供电电压</w:t>
            </w:r>
          </w:p>
        </w:tc>
        <w:tc>
          <w:tcPr>
            <w:tcW w:w="7088" w:type="dxa"/>
          </w:tcPr>
          <w:p>
            <w:pPr>
              <w:pStyle w:val="10"/>
              <w:spacing w:before="105"/>
              <w:ind w:left="2622" w:right="2615"/>
              <w:jc w:val="center"/>
              <w:rPr>
                <w:rFonts w:hint="eastAsia" w:ascii="黑体" w:hAnsi="黑体" w:eastAsia="黑体" w:cs="黑体"/>
                <w:sz w:val="21"/>
              </w:rPr>
            </w:pPr>
            <w:r>
              <w:rPr>
                <w:rFonts w:hint="eastAsia" w:ascii="黑体" w:hAnsi="黑体" w:eastAsia="黑体" w:cs="黑体"/>
                <w:sz w:val="21"/>
              </w:rPr>
              <w:t>220AC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951" w:type="dxa"/>
            <w:shd w:val="clear" w:color="auto" w:fill="C5D9F0"/>
          </w:tcPr>
          <w:p>
            <w:pPr>
              <w:pStyle w:val="10"/>
              <w:spacing w:before="97"/>
              <w:ind w:left="533" w:right="528"/>
              <w:jc w:val="center"/>
              <w:rPr>
                <w:rFonts w:hint="eastAsia" w:ascii="黑体" w:hAnsi="黑体" w:eastAsia="黑体" w:cs="黑体"/>
                <w:sz w:val="21"/>
              </w:rPr>
            </w:pPr>
            <w:r>
              <w:rPr>
                <w:rFonts w:hint="eastAsia" w:ascii="黑体" w:hAnsi="黑体" w:eastAsia="黑体" w:cs="黑体"/>
                <w:sz w:val="21"/>
              </w:rPr>
              <w:t>使用寿命</w:t>
            </w:r>
          </w:p>
        </w:tc>
        <w:tc>
          <w:tcPr>
            <w:tcW w:w="7088" w:type="dxa"/>
          </w:tcPr>
          <w:p>
            <w:pPr>
              <w:pStyle w:val="10"/>
              <w:spacing w:before="100"/>
              <w:ind w:left="2622" w:right="2615"/>
              <w:jc w:val="center"/>
              <w:rPr>
                <w:rFonts w:hint="eastAsia" w:ascii="黑体" w:hAnsi="黑体" w:eastAsia="黑体" w:cs="黑体"/>
                <w:sz w:val="21"/>
              </w:rPr>
            </w:pPr>
            <w:r>
              <w:rPr>
                <w:rFonts w:hint="eastAsia" w:ascii="黑体" w:hAnsi="黑体" w:eastAsia="黑体" w:cs="黑体"/>
                <w:sz w:val="21"/>
              </w:rPr>
              <w:t>大于 5 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951" w:type="dxa"/>
            <w:shd w:val="clear" w:color="auto" w:fill="C5D9F0"/>
          </w:tcPr>
          <w:p>
            <w:pPr>
              <w:pStyle w:val="10"/>
              <w:spacing w:before="97"/>
              <w:ind w:left="533" w:right="526"/>
              <w:jc w:val="center"/>
              <w:rPr>
                <w:rFonts w:hint="eastAsia" w:ascii="黑体" w:hAnsi="黑体" w:eastAsia="黑体" w:cs="黑体"/>
                <w:sz w:val="21"/>
              </w:rPr>
            </w:pPr>
            <w:r>
              <w:rPr>
                <w:rFonts w:hint="eastAsia" w:ascii="黑体" w:hAnsi="黑体" w:eastAsia="黑体" w:cs="黑体"/>
                <w:sz w:val="21"/>
              </w:rPr>
              <w:t>通道数</w:t>
            </w:r>
          </w:p>
        </w:tc>
        <w:tc>
          <w:tcPr>
            <w:tcW w:w="7088" w:type="dxa"/>
          </w:tcPr>
          <w:p>
            <w:pPr>
              <w:pStyle w:val="10"/>
              <w:spacing w:before="99"/>
              <w:ind w:left="2622" w:right="2616"/>
              <w:jc w:val="center"/>
              <w:rPr>
                <w:rFonts w:hint="eastAsia" w:ascii="黑体" w:hAnsi="黑体" w:eastAsia="黑体" w:cs="黑体"/>
                <w:sz w:val="21"/>
              </w:rPr>
            </w:pPr>
            <w:r>
              <w:rPr>
                <w:rFonts w:hint="eastAsia" w:ascii="黑体" w:hAnsi="黑体" w:eastAsia="黑体" w:cs="黑体"/>
                <w:sz w:val="21"/>
              </w:rPr>
              <w:t>3 路 HFCT 信号采集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951" w:type="dxa"/>
            <w:shd w:val="clear" w:color="auto" w:fill="C5D9F0"/>
          </w:tcPr>
          <w:p>
            <w:pPr>
              <w:pStyle w:val="10"/>
              <w:spacing w:before="99"/>
              <w:ind w:left="533" w:right="528"/>
              <w:jc w:val="center"/>
              <w:rPr>
                <w:rFonts w:hint="eastAsia" w:ascii="黑体" w:hAnsi="黑体" w:eastAsia="黑体" w:cs="黑体"/>
                <w:sz w:val="21"/>
              </w:rPr>
            </w:pPr>
            <w:r>
              <w:rPr>
                <w:rFonts w:hint="eastAsia" w:ascii="黑体" w:hAnsi="黑体" w:eastAsia="黑体" w:cs="黑体"/>
                <w:sz w:val="21"/>
              </w:rPr>
              <w:t>通讯方式</w:t>
            </w:r>
          </w:p>
        </w:tc>
        <w:tc>
          <w:tcPr>
            <w:tcW w:w="7088" w:type="dxa"/>
          </w:tcPr>
          <w:p>
            <w:pPr>
              <w:pStyle w:val="10"/>
              <w:spacing w:before="104"/>
              <w:ind w:left="2622" w:right="2615"/>
              <w:jc w:val="center"/>
              <w:rPr>
                <w:rFonts w:hint="eastAsia" w:ascii="黑体" w:hAnsi="黑体" w:eastAsia="黑体" w:cs="黑体"/>
                <w:sz w:val="21"/>
              </w:rPr>
            </w:pPr>
            <w:r>
              <w:rPr>
                <w:rFonts w:hint="eastAsia" w:ascii="黑体" w:hAnsi="黑体" w:eastAsia="黑体" w:cs="黑体"/>
                <w:sz w:val="21"/>
              </w:rPr>
              <w:t>RS-485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951" w:type="dxa"/>
            <w:shd w:val="clear" w:color="auto" w:fill="C5D9F0"/>
          </w:tcPr>
          <w:p>
            <w:pPr>
              <w:pStyle w:val="10"/>
              <w:spacing w:before="98"/>
              <w:ind w:left="533" w:right="528"/>
              <w:jc w:val="center"/>
              <w:rPr>
                <w:rFonts w:hint="eastAsia" w:ascii="黑体" w:hAnsi="黑体" w:eastAsia="黑体" w:cs="黑体"/>
                <w:sz w:val="21"/>
              </w:rPr>
            </w:pPr>
            <w:r>
              <w:rPr>
                <w:rFonts w:hint="eastAsia" w:ascii="黑体" w:hAnsi="黑体" w:eastAsia="黑体" w:cs="黑体"/>
                <w:sz w:val="21"/>
              </w:rPr>
              <w:t>安装方式</w:t>
            </w:r>
          </w:p>
        </w:tc>
        <w:tc>
          <w:tcPr>
            <w:tcW w:w="7088" w:type="dxa"/>
          </w:tcPr>
          <w:p>
            <w:pPr>
              <w:pStyle w:val="10"/>
              <w:spacing w:before="98"/>
              <w:ind w:left="2622" w:right="2613"/>
              <w:jc w:val="center"/>
              <w:rPr>
                <w:rFonts w:hint="eastAsia" w:ascii="黑体" w:hAnsi="黑体" w:eastAsia="黑体" w:cs="黑体"/>
                <w:sz w:val="21"/>
              </w:rPr>
            </w:pPr>
            <w:r>
              <w:rPr>
                <w:rFonts w:hint="eastAsia" w:ascii="黑体" w:hAnsi="黑体" w:eastAsia="黑体" w:cs="黑体"/>
                <w:sz w:val="21"/>
              </w:rPr>
              <w:t>卡扣式安装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951" w:type="dxa"/>
            <w:shd w:val="clear" w:color="auto" w:fill="C5D9F0"/>
          </w:tcPr>
          <w:p>
            <w:pPr>
              <w:pStyle w:val="10"/>
              <w:spacing w:before="98"/>
              <w:ind w:left="533" w:right="528"/>
              <w:jc w:val="center"/>
              <w:rPr>
                <w:rFonts w:hint="eastAsia" w:ascii="黑体" w:hAnsi="黑体" w:eastAsia="黑体" w:cs="黑体"/>
                <w:sz w:val="21"/>
              </w:rPr>
            </w:pPr>
            <w:r>
              <w:rPr>
                <w:rFonts w:hint="eastAsia" w:ascii="黑体" w:hAnsi="黑体" w:eastAsia="黑体" w:cs="黑体"/>
                <w:sz w:val="21"/>
              </w:rPr>
              <w:t>检测原理</w:t>
            </w:r>
          </w:p>
        </w:tc>
        <w:tc>
          <w:tcPr>
            <w:tcW w:w="7088" w:type="dxa"/>
          </w:tcPr>
          <w:p>
            <w:pPr>
              <w:pStyle w:val="10"/>
              <w:spacing w:before="106"/>
              <w:ind w:left="2621" w:right="2616"/>
              <w:jc w:val="center"/>
              <w:rPr>
                <w:rFonts w:hint="eastAsia" w:ascii="黑体" w:hAnsi="黑体" w:eastAsia="黑体" w:cs="黑体"/>
                <w:sz w:val="21"/>
              </w:rPr>
            </w:pPr>
            <w:r>
              <w:rPr>
                <w:rFonts w:hint="eastAsia" w:ascii="黑体" w:hAnsi="黑体" w:eastAsia="黑体" w:cs="黑体"/>
                <w:sz w:val="21"/>
              </w:rPr>
              <w:t>HFCT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951" w:type="dxa"/>
            <w:shd w:val="clear" w:color="auto" w:fill="C5D9F0"/>
          </w:tcPr>
          <w:p>
            <w:pPr>
              <w:pStyle w:val="10"/>
              <w:spacing w:before="98"/>
              <w:ind w:left="533" w:right="528"/>
              <w:jc w:val="center"/>
              <w:rPr>
                <w:rFonts w:hint="eastAsia" w:ascii="黑体" w:hAnsi="黑体" w:eastAsia="黑体" w:cs="黑体"/>
                <w:sz w:val="21"/>
              </w:rPr>
            </w:pPr>
            <w:r>
              <w:rPr>
                <w:rFonts w:hint="eastAsia" w:ascii="黑体" w:hAnsi="黑体" w:eastAsia="黑体" w:cs="黑体"/>
                <w:sz w:val="21"/>
              </w:rPr>
              <w:t>测量范围</w:t>
            </w:r>
          </w:p>
        </w:tc>
        <w:tc>
          <w:tcPr>
            <w:tcW w:w="7088" w:type="dxa"/>
          </w:tcPr>
          <w:p>
            <w:pPr>
              <w:pStyle w:val="10"/>
              <w:spacing w:before="105"/>
              <w:ind w:left="2622" w:right="2614"/>
              <w:jc w:val="center"/>
              <w:rPr>
                <w:rFonts w:hint="eastAsia" w:ascii="黑体" w:hAnsi="黑体" w:eastAsia="黑体" w:cs="黑体"/>
                <w:sz w:val="21"/>
              </w:rPr>
            </w:pPr>
            <w:r>
              <w:rPr>
                <w:rFonts w:hint="eastAsia" w:ascii="黑体" w:hAnsi="黑体" w:eastAsia="黑体" w:cs="黑体"/>
                <w:sz w:val="21"/>
              </w:rPr>
              <w:t>-80--20dbm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951" w:type="dxa"/>
            <w:shd w:val="clear" w:color="auto" w:fill="C5D9F0"/>
          </w:tcPr>
          <w:p>
            <w:pPr>
              <w:pStyle w:val="10"/>
              <w:spacing w:before="97"/>
              <w:ind w:left="533" w:right="526"/>
              <w:jc w:val="center"/>
              <w:rPr>
                <w:rFonts w:hint="eastAsia" w:ascii="黑体" w:hAnsi="黑体" w:eastAsia="黑体" w:cs="黑体"/>
                <w:sz w:val="21"/>
              </w:rPr>
            </w:pPr>
            <w:r>
              <w:rPr>
                <w:rFonts w:hint="eastAsia" w:ascii="黑体" w:hAnsi="黑体" w:eastAsia="黑体" w:cs="黑体"/>
                <w:sz w:val="21"/>
              </w:rPr>
              <w:t>分辨率</w:t>
            </w:r>
          </w:p>
        </w:tc>
        <w:tc>
          <w:tcPr>
            <w:tcW w:w="7088" w:type="dxa"/>
          </w:tcPr>
          <w:p>
            <w:pPr>
              <w:pStyle w:val="10"/>
              <w:spacing w:before="105"/>
              <w:ind w:left="2621" w:right="2616"/>
              <w:jc w:val="center"/>
              <w:rPr>
                <w:rFonts w:hint="eastAsia" w:ascii="黑体" w:hAnsi="黑体" w:eastAsia="黑体" w:cs="黑体"/>
                <w:sz w:val="21"/>
              </w:rPr>
            </w:pPr>
            <w:r>
              <w:rPr>
                <w:rFonts w:hint="eastAsia" w:ascii="黑体" w:hAnsi="黑体" w:eastAsia="黑体" w:cs="黑体"/>
                <w:sz w:val="21"/>
              </w:rPr>
              <w:t>1dbm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951" w:type="dxa"/>
            <w:shd w:val="clear" w:color="auto" w:fill="C5D9F0"/>
          </w:tcPr>
          <w:p>
            <w:pPr>
              <w:pStyle w:val="10"/>
              <w:spacing w:before="97"/>
              <w:ind w:left="533" w:right="528"/>
              <w:jc w:val="center"/>
              <w:rPr>
                <w:rFonts w:hint="eastAsia" w:ascii="黑体" w:hAnsi="黑体" w:eastAsia="黑体" w:cs="黑体"/>
                <w:sz w:val="21"/>
              </w:rPr>
            </w:pPr>
            <w:r>
              <w:rPr>
                <w:rFonts w:hint="eastAsia" w:ascii="黑体" w:hAnsi="黑体" w:eastAsia="黑体" w:cs="黑体"/>
                <w:sz w:val="21"/>
              </w:rPr>
              <w:t>频率带宽</w:t>
            </w:r>
          </w:p>
        </w:tc>
        <w:tc>
          <w:tcPr>
            <w:tcW w:w="7088" w:type="dxa"/>
          </w:tcPr>
          <w:p>
            <w:pPr>
              <w:pStyle w:val="10"/>
              <w:spacing w:before="105"/>
              <w:ind w:left="2621" w:right="2616"/>
              <w:jc w:val="center"/>
              <w:rPr>
                <w:rFonts w:hint="eastAsia" w:ascii="黑体" w:hAnsi="黑体" w:eastAsia="黑体" w:cs="黑体"/>
                <w:sz w:val="21"/>
              </w:rPr>
            </w:pPr>
            <w:r>
              <w:rPr>
                <w:rFonts w:hint="eastAsia" w:ascii="黑体" w:hAnsi="黑体" w:eastAsia="黑体" w:cs="黑体"/>
                <w:sz w:val="21"/>
              </w:rPr>
              <w:t>3-30MHz</w:t>
            </w:r>
          </w:p>
        </w:tc>
      </w:tr>
    </w:tbl>
    <w:p>
      <w:pPr>
        <w:pStyle w:val="5"/>
        <w:spacing w:before="2"/>
        <w:ind w:left="0"/>
        <w:rPr>
          <w:rFonts w:hint="eastAsia" w:ascii="黑体" w:hAnsi="黑体" w:eastAsia="黑体" w:cs="黑体"/>
          <w:sz w:val="17"/>
        </w:rPr>
      </w:pPr>
    </w:p>
    <w:p>
      <w:pPr>
        <w:pStyle w:val="5"/>
        <w:spacing w:before="0"/>
        <w:ind w:left="0" w:right="7245"/>
        <w:jc w:val="right"/>
        <w:rPr>
          <w:rFonts w:hint="eastAsia" w:ascii="黑体" w:hAnsi="黑体" w:eastAsia="黑体" w:cs="黑体"/>
        </w:rPr>
      </w:pPr>
      <w:bookmarkStart w:id="3" w:name="2、安装位置说明"/>
      <w:bookmarkEnd w:id="3"/>
      <w:r>
        <w:rPr>
          <w:rFonts w:hint="eastAsia" w:ascii="黑体" w:hAnsi="黑体" w:eastAsia="黑体" w:cs="黑体"/>
        </w:rPr>
        <w:t>2、安装位置说明</w:t>
      </w:r>
    </w:p>
    <w:p>
      <w:pPr>
        <w:pStyle w:val="5"/>
        <w:ind w:left="0"/>
        <w:rPr>
          <w:rFonts w:hint="eastAsia" w:ascii="黑体" w:hAnsi="黑体" w:eastAsia="黑体" w:cs="黑体"/>
          <w:sz w:val="16"/>
        </w:rPr>
      </w:pPr>
      <w:r>
        <w:rPr>
          <w:rFonts w:hint="eastAsia" w:ascii="黑体" w:hAnsi="黑体" w:eastAsia="黑体" w:cs="黑体"/>
        </w:rPr>
        <w:drawing>
          <wp:anchor distT="0" distB="0" distL="0" distR="0" simplePos="0" relativeHeight="251660288" behindDoc="0" locked="0" layoutInCell="1" allowOverlap="1">
            <wp:simplePos x="0" y="0"/>
            <wp:positionH relativeFrom="page">
              <wp:posOffset>1548765</wp:posOffset>
            </wp:positionH>
            <wp:positionV relativeFrom="paragraph">
              <wp:posOffset>158115</wp:posOffset>
            </wp:positionV>
            <wp:extent cx="5013960" cy="2346960"/>
            <wp:effectExtent l="0" t="0" r="15240" b="1524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7" cstate="print"/>
                    <a:stretch>
                      <a:fillRect/>
                    </a:stretch>
                  </pic:blipFill>
                  <pic:spPr>
                    <a:xfrm>
                      <a:off x="0" y="0"/>
                      <a:ext cx="5014026" cy="2346864"/>
                    </a:xfrm>
                    <a:prstGeom prst="rect">
                      <a:avLst/>
                    </a:prstGeom>
                  </pic:spPr>
                </pic:pic>
              </a:graphicData>
            </a:graphic>
          </wp:anchor>
        </w:drawing>
      </w:r>
    </w:p>
    <w:p>
      <w:pPr>
        <w:spacing w:before="33"/>
        <w:ind w:left="1823" w:right="1690" w:firstLine="0"/>
        <w:jc w:val="center"/>
        <w:rPr>
          <w:rFonts w:hint="eastAsia" w:ascii="黑体" w:hAnsi="黑体" w:eastAsia="黑体" w:cs="黑体"/>
          <w:sz w:val="21"/>
        </w:rPr>
      </w:pPr>
      <w:r>
        <w:rPr>
          <w:rFonts w:hint="eastAsia" w:ascii="黑体" w:hAnsi="黑体" w:eastAsia="黑体" w:cs="黑体"/>
          <w:sz w:val="21"/>
        </w:rPr>
        <w:t>图 2：变压器类设备安装位置</w:t>
      </w:r>
    </w:p>
    <w:p>
      <w:pPr>
        <w:spacing w:after="0"/>
        <w:jc w:val="center"/>
        <w:rPr>
          <w:rFonts w:hint="eastAsia" w:ascii="黑体" w:hAnsi="黑体" w:eastAsia="黑体" w:cs="黑体"/>
          <w:sz w:val="21"/>
        </w:rPr>
        <w:sectPr>
          <w:pgSz w:w="11910" w:h="16840"/>
          <w:pgMar w:top="1380" w:right="1060" w:bottom="280" w:left="1460" w:header="906" w:footer="0" w:gutter="0"/>
          <w:cols w:space="720" w:num="1"/>
        </w:sectPr>
      </w:pPr>
    </w:p>
    <w:p>
      <w:pPr>
        <w:pStyle w:val="5"/>
        <w:spacing w:before="3"/>
        <w:ind w:left="0"/>
        <w:rPr>
          <w:rFonts w:hint="eastAsia" w:ascii="黑体" w:hAnsi="黑体" w:eastAsia="黑体" w:cs="黑体"/>
          <w:sz w:val="11"/>
        </w:rPr>
      </w:pPr>
    </w:p>
    <w:p>
      <w:pPr>
        <w:pStyle w:val="5"/>
        <w:spacing w:before="0"/>
        <w:ind w:left="1071"/>
        <w:rPr>
          <w:rFonts w:hint="eastAsia" w:ascii="黑体" w:hAnsi="黑体" w:eastAsia="黑体" w:cs="黑体"/>
          <w:sz w:val="20"/>
        </w:rPr>
      </w:pPr>
      <w:r>
        <w:rPr>
          <w:rFonts w:hint="eastAsia" w:ascii="黑体" w:hAnsi="黑体" w:eastAsia="黑体" w:cs="黑体"/>
          <w:sz w:val="20"/>
        </w:rPr>
        <w:drawing>
          <wp:inline distT="0" distB="0" distL="0" distR="0">
            <wp:extent cx="5028565" cy="3101340"/>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8" cstate="print"/>
                    <a:stretch>
                      <a:fillRect/>
                    </a:stretch>
                  </pic:blipFill>
                  <pic:spPr>
                    <a:xfrm>
                      <a:off x="0" y="0"/>
                      <a:ext cx="5028626" cy="3101340"/>
                    </a:xfrm>
                    <a:prstGeom prst="rect">
                      <a:avLst/>
                    </a:prstGeom>
                  </pic:spPr>
                </pic:pic>
              </a:graphicData>
            </a:graphic>
          </wp:inline>
        </w:drawing>
      </w:r>
    </w:p>
    <w:p>
      <w:pPr>
        <w:spacing w:before="37"/>
        <w:ind w:left="1823" w:right="1693" w:firstLine="0"/>
        <w:jc w:val="center"/>
        <w:rPr>
          <w:rFonts w:hint="eastAsia" w:ascii="黑体" w:hAnsi="黑体" w:eastAsia="黑体" w:cs="黑体"/>
          <w:sz w:val="21"/>
        </w:rPr>
      </w:pPr>
      <w:r>
        <w:rPr>
          <w:rFonts w:hint="eastAsia" w:ascii="黑体" w:hAnsi="黑体" w:eastAsia="黑体" w:cs="黑体"/>
          <w:sz w:val="21"/>
        </w:rPr>
        <w:t>图 3：电容性设备及避雷器设备安装位置</w:t>
      </w:r>
    </w:p>
    <w:p>
      <w:pPr>
        <w:pStyle w:val="5"/>
        <w:spacing w:before="10"/>
        <w:ind w:left="0"/>
        <w:rPr>
          <w:rFonts w:hint="eastAsia" w:ascii="黑体" w:hAnsi="黑体" w:eastAsia="黑体" w:cs="黑体"/>
          <w:sz w:val="10"/>
        </w:rPr>
      </w:pPr>
      <w:r>
        <w:rPr>
          <w:rFonts w:hint="eastAsia" w:ascii="黑体" w:hAnsi="黑体" w:eastAsia="黑体" w:cs="黑体"/>
        </w:rPr>
        <w:drawing>
          <wp:anchor distT="0" distB="0" distL="0" distR="0" simplePos="0" relativeHeight="251660288" behindDoc="0" locked="0" layoutInCell="1" allowOverlap="1">
            <wp:simplePos x="0" y="0"/>
            <wp:positionH relativeFrom="page">
              <wp:posOffset>1675130</wp:posOffset>
            </wp:positionH>
            <wp:positionV relativeFrom="paragraph">
              <wp:posOffset>112395</wp:posOffset>
            </wp:positionV>
            <wp:extent cx="4800600" cy="3330575"/>
            <wp:effectExtent l="0" t="0" r="0" b="3175"/>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a:picLocks noChangeAspect="1"/>
                    </pic:cNvPicPr>
                  </pic:nvPicPr>
                  <pic:blipFill>
                    <a:blip r:embed="rId9" cstate="print"/>
                    <a:stretch>
                      <a:fillRect/>
                    </a:stretch>
                  </pic:blipFill>
                  <pic:spPr>
                    <a:xfrm>
                      <a:off x="0" y="0"/>
                      <a:ext cx="4800744" cy="3330416"/>
                    </a:xfrm>
                    <a:prstGeom prst="rect">
                      <a:avLst/>
                    </a:prstGeom>
                  </pic:spPr>
                </pic:pic>
              </a:graphicData>
            </a:graphic>
          </wp:anchor>
        </w:drawing>
      </w:r>
    </w:p>
    <w:p>
      <w:pPr>
        <w:pStyle w:val="5"/>
        <w:spacing w:before="3"/>
        <w:ind w:left="0"/>
        <w:rPr>
          <w:rFonts w:hint="eastAsia" w:ascii="黑体" w:hAnsi="黑体" w:eastAsia="黑体" w:cs="黑体"/>
          <w:sz w:val="16"/>
        </w:rPr>
      </w:pPr>
    </w:p>
    <w:p>
      <w:pPr>
        <w:spacing w:before="0"/>
        <w:ind w:left="1823" w:right="1693" w:firstLine="0"/>
        <w:jc w:val="center"/>
        <w:rPr>
          <w:rFonts w:hint="eastAsia" w:ascii="黑体" w:hAnsi="黑体" w:eastAsia="黑体" w:cs="黑体"/>
          <w:sz w:val="21"/>
        </w:rPr>
      </w:pPr>
      <w:r>
        <w:rPr>
          <w:rFonts w:hint="eastAsia" w:ascii="黑体" w:hAnsi="黑体" w:eastAsia="黑体" w:cs="黑体"/>
          <w:sz w:val="21"/>
        </w:rPr>
        <w:t>图 4：电力电缆及附件</w:t>
      </w:r>
    </w:p>
    <w:p>
      <w:pPr>
        <w:spacing w:before="0"/>
        <w:ind w:left="1823" w:right="1693" w:firstLine="0"/>
        <w:jc w:val="center"/>
        <w:rPr>
          <w:rFonts w:hint="eastAsia" w:ascii="黑体" w:hAnsi="黑体" w:eastAsia="黑体" w:cs="黑体"/>
          <w:sz w:val="21"/>
        </w:rPr>
      </w:pPr>
    </w:p>
    <w:p>
      <w:pPr>
        <w:spacing w:before="0"/>
        <w:ind w:left="1823" w:right="1693" w:firstLine="0"/>
        <w:jc w:val="center"/>
        <w:rPr>
          <w:rFonts w:hint="eastAsia" w:ascii="黑体" w:hAnsi="黑体" w:eastAsia="黑体" w:cs="黑体"/>
          <w:sz w:val="21"/>
        </w:rPr>
      </w:pPr>
    </w:p>
    <w:p>
      <w:pPr>
        <w:spacing w:before="0"/>
        <w:ind w:left="1823" w:right="1693" w:firstLine="0"/>
        <w:jc w:val="center"/>
        <w:rPr>
          <w:rFonts w:hint="eastAsia" w:ascii="黑体" w:hAnsi="黑体" w:eastAsia="黑体" w:cs="黑体"/>
          <w:sz w:val="21"/>
        </w:rPr>
      </w:pPr>
    </w:p>
    <w:p>
      <w:pPr>
        <w:pStyle w:val="5"/>
        <w:spacing w:before="0"/>
        <w:ind w:left="0"/>
        <w:rPr>
          <w:rFonts w:hint="eastAsia" w:ascii="黑体" w:hAnsi="黑体" w:eastAsia="黑体" w:cs="黑体"/>
          <w:sz w:val="22"/>
        </w:rPr>
      </w:pPr>
    </w:p>
    <w:p>
      <w:pPr>
        <w:pStyle w:val="5"/>
        <w:spacing w:before="0"/>
        <w:ind w:left="0"/>
        <w:rPr>
          <w:rFonts w:hint="eastAsia" w:ascii="黑体" w:hAnsi="黑体" w:eastAsia="黑体" w:cs="黑体"/>
          <w:sz w:val="22"/>
        </w:rPr>
      </w:pPr>
    </w:p>
    <w:p>
      <w:pPr>
        <w:pStyle w:val="5"/>
        <w:spacing w:before="0"/>
        <w:ind w:left="0"/>
        <w:rPr>
          <w:rFonts w:hint="eastAsia" w:ascii="黑体" w:hAnsi="黑体" w:eastAsia="黑体" w:cs="黑体"/>
          <w:sz w:val="22"/>
        </w:rPr>
      </w:pPr>
    </w:p>
    <w:p>
      <w:pPr>
        <w:pStyle w:val="5"/>
        <w:spacing w:before="0"/>
        <w:ind w:left="0"/>
        <w:rPr>
          <w:rFonts w:hint="eastAsia" w:ascii="黑体" w:hAnsi="黑体" w:eastAsia="黑体" w:cs="黑体"/>
          <w:sz w:val="22"/>
        </w:rPr>
      </w:pPr>
    </w:p>
    <w:p>
      <w:pPr>
        <w:pStyle w:val="5"/>
        <w:spacing w:before="0"/>
        <w:ind w:left="0"/>
        <w:rPr>
          <w:rFonts w:hint="eastAsia" w:ascii="黑体" w:hAnsi="黑体" w:eastAsia="黑体" w:cs="黑体"/>
          <w:sz w:val="22"/>
        </w:rPr>
      </w:pPr>
    </w:p>
    <w:p>
      <w:pPr>
        <w:pStyle w:val="5"/>
        <w:spacing w:before="0"/>
        <w:ind w:left="0"/>
        <w:rPr>
          <w:rFonts w:hint="eastAsia" w:ascii="黑体" w:hAnsi="黑体" w:eastAsia="黑体" w:cs="黑体"/>
          <w:sz w:val="22"/>
        </w:rPr>
      </w:pPr>
    </w:p>
    <w:p>
      <w:pPr>
        <w:pStyle w:val="5"/>
        <w:spacing w:before="0"/>
        <w:ind w:left="0"/>
        <w:rPr>
          <w:rFonts w:hint="eastAsia" w:ascii="黑体" w:hAnsi="黑体" w:eastAsia="黑体" w:cs="黑体"/>
          <w:sz w:val="22"/>
        </w:rPr>
      </w:pPr>
    </w:p>
    <w:p>
      <w:pPr>
        <w:pStyle w:val="5"/>
        <w:ind w:left="0"/>
        <w:rPr>
          <w:rFonts w:hint="eastAsia" w:ascii="黑体" w:hAnsi="黑体" w:eastAsia="黑体" w:cs="黑体"/>
          <w:sz w:val="17"/>
        </w:rPr>
      </w:pPr>
    </w:p>
    <w:p>
      <w:pPr>
        <w:pStyle w:val="2"/>
        <w:rPr>
          <w:rFonts w:hint="eastAsia" w:ascii="黑体" w:hAnsi="黑体" w:eastAsia="黑体" w:cs="黑体"/>
        </w:rPr>
      </w:pPr>
      <w:bookmarkStart w:id="4" w:name="四、实物照片"/>
      <w:bookmarkEnd w:id="4"/>
      <w:r>
        <w:rPr>
          <w:rFonts w:hint="eastAsia" w:ascii="黑体" w:hAnsi="黑体" w:eastAsia="黑体" w:cs="黑体"/>
          <w:lang w:val="en-US" w:eastAsia="zh-CN"/>
        </w:rPr>
        <w:t>4</w:t>
      </w:r>
      <w:r>
        <w:rPr>
          <w:rFonts w:hint="eastAsia" w:ascii="黑体" w:hAnsi="黑体" w:eastAsia="黑体" w:cs="黑体"/>
        </w:rPr>
        <w:t>、实物照片</w:t>
      </w:r>
    </w:p>
    <w:p>
      <w:pPr>
        <w:pStyle w:val="5"/>
        <w:spacing w:before="11"/>
        <w:ind w:left="0"/>
        <w:rPr>
          <w:rFonts w:hint="eastAsia" w:ascii="黑体" w:hAnsi="黑体" w:eastAsia="黑体" w:cs="黑体"/>
          <w:sz w:val="7"/>
        </w:rPr>
      </w:pPr>
      <w:r>
        <w:drawing>
          <wp:anchor distT="0" distB="0" distL="114300" distR="114300" simplePos="0" relativeHeight="251661312" behindDoc="0" locked="0" layoutInCell="1" allowOverlap="1">
            <wp:simplePos x="0" y="0"/>
            <wp:positionH relativeFrom="column">
              <wp:posOffset>1310005</wp:posOffset>
            </wp:positionH>
            <wp:positionV relativeFrom="page">
              <wp:posOffset>1256665</wp:posOffset>
            </wp:positionV>
            <wp:extent cx="4010025" cy="3129280"/>
            <wp:effectExtent l="0" t="0" r="9525" b="13970"/>
            <wp:wrapTopAndBottom/>
            <wp:docPr id="2" name="图片 1" descr="1663721408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663721408713"/>
                    <pic:cNvPicPr>
                      <a:picLocks noChangeAspect="1"/>
                    </pic:cNvPicPr>
                  </pic:nvPicPr>
                  <pic:blipFill>
                    <a:blip r:embed="rId10"/>
                    <a:stretch>
                      <a:fillRect/>
                    </a:stretch>
                  </pic:blipFill>
                  <pic:spPr>
                    <a:xfrm>
                      <a:off x="0" y="0"/>
                      <a:ext cx="4010025" cy="3129280"/>
                    </a:xfrm>
                    <a:prstGeom prst="rect">
                      <a:avLst/>
                    </a:prstGeom>
                    <a:noFill/>
                    <a:ln>
                      <a:noFill/>
                    </a:ln>
                  </pic:spPr>
                </pic:pic>
              </a:graphicData>
            </a:graphic>
          </wp:anchor>
        </w:drawing>
      </w:r>
    </w:p>
    <w:p>
      <w:pPr>
        <w:pStyle w:val="5"/>
        <w:spacing w:before="0"/>
        <w:ind w:left="2303"/>
        <w:rPr>
          <w:rFonts w:hint="eastAsia" w:ascii="黑体" w:hAnsi="黑体" w:eastAsia="黑体" w:cs="黑体"/>
          <w:sz w:val="20"/>
        </w:rPr>
      </w:pPr>
    </w:p>
    <w:p>
      <w:pPr>
        <w:spacing w:before="71"/>
        <w:ind w:left="1823" w:right="1808" w:firstLine="0"/>
        <w:jc w:val="center"/>
        <w:rPr>
          <w:rFonts w:hint="eastAsia" w:ascii="黑体" w:hAnsi="黑体" w:eastAsia="黑体" w:cs="黑体"/>
          <w:sz w:val="21"/>
        </w:rPr>
      </w:pPr>
      <w:r>
        <w:rPr>
          <w:rFonts w:hint="eastAsia" w:ascii="黑体" w:hAnsi="黑体" w:eastAsia="黑体" w:cs="黑体"/>
          <w:sz w:val="21"/>
        </w:rPr>
        <w:t>图 5：高频电流传感器</w:t>
      </w:r>
    </w:p>
    <w:p>
      <w:pPr>
        <w:pStyle w:val="5"/>
        <w:spacing w:before="7"/>
        <w:ind w:left="0"/>
        <w:rPr>
          <w:rFonts w:hint="eastAsia" w:ascii="黑体" w:hAnsi="黑体" w:eastAsia="黑体" w:cs="黑体"/>
          <w:sz w:val="26"/>
        </w:rPr>
      </w:pPr>
    </w:p>
    <w:p>
      <w:pPr>
        <w:pStyle w:val="5"/>
        <w:spacing w:before="7"/>
        <w:ind w:left="0"/>
        <w:rPr>
          <w:rFonts w:hint="eastAsia" w:ascii="黑体" w:hAnsi="黑体" w:eastAsia="黑体" w:cs="黑体"/>
          <w:sz w:val="26"/>
        </w:rPr>
      </w:pPr>
      <w:r>
        <w:drawing>
          <wp:anchor distT="0" distB="0" distL="114300" distR="114300" simplePos="0" relativeHeight="251662336" behindDoc="0" locked="0" layoutInCell="1" allowOverlap="1">
            <wp:simplePos x="0" y="0"/>
            <wp:positionH relativeFrom="column">
              <wp:posOffset>1352550</wp:posOffset>
            </wp:positionH>
            <wp:positionV relativeFrom="page">
              <wp:posOffset>5204460</wp:posOffset>
            </wp:positionV>
            <wp:extent cx="3932555" cy="3268345"/>
            <wp:effectExtent l="0" t="0" r="29845" b="46355"/>
            <wp:wrapTopAndBottom/>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1"/>
                    <a:stretch>
                      <a:fillRect/>
                    </a:stretch>
                  </pic:blipFill>
                  <pic:spPr>
                    <a:xfrm>
                      <a:off x="0" y="0"/>
                      <a:ext cx="3932555" cy="3268345"/>
                    </a:xfrm>
                    <a:prstGeom prst="rect">
                      <a:avLst/>
                    </a:prstGeom>
                    <a:noFill/>
                    <a:ln>
                      <a:noFill/>
                    </a:ln>
                  </pic:spPr>
                </pic:pic>
              </a:graphicData>
            </a:graphic>
          </wp:anchor>
        </w:drawing>
      </w:r>
    </w:p>
    <w:p>
      <w:pPr>
        <w:pStyle w:val="5"/>
        <w:spacing w:before="7"/>
        <w:ind w:left="0"/>
        <w:rPr>
          <w:rFonts w:hint="eastAsia" w:ascii="黑体" w:hAnsi="黑体" w:eastAsia="黑体" w:cs="黑体"/>
          <w:sz w:val="26"/>
        </w:rPr>
      </w:pPr>
    </w:p>
    <w:p>
      <w:pPr>
        <w:spacing w:before="78"/>
        <w:ind w:left="1823" w:right="1805" w:firstLine="0"/>
        <w:jc w:val="center"/>
        <w:rPr>
          <w:rFonts w:hint="eastAsia" w:ascii="黑体" w:hAnsi="黑体" w:eastAsia="黑体" w:cs="黑体"/>
          <w:sz w:val="21"/>
          <w:lang w:eastAsia="zh-CN"/>
        </w:rPr>
      </w:pPr>
      <w:r>
        <w:rPr>
          <w:rFonts w:hint="eastAsia" w:ascii="黑体" w:hAnsi="黑体" w:eastAsia="黑体" w:cs="黑体"/>
          <w:sz w:val="26"/>
          <w:lang w:eastAsia="zh-CN"/>
        </w:rPr>
        <w:tab/>
      </w:r>
      <w:r>
        <w:rPr>
          <w:rFonts w:hint="eastAsia" w:ascii="黑体" w:hAnsi="黑体" w:eastAsia="黑体" w:cs="黑体"/>
          <w:sz w:val="21"/>
        </w:rPr>
        <w:t>图 6：</w:t>
      </w:r>
      <w:r>
        <w:rPr>
          <w:rFonts w:hint="eastAsia" w:ascii="黑体" w:hAnsi="黑体" w:eastAsia="黑体" w:cs="黑体"/>
          <w:sz w:val="21"/>
          <w:lang w:eastAsia="zh-CN"/>
        </w:rPr>
        <w:t>相位同步传感器</w:t>
      </w:r>
    </w:p>
    <w:p>
      <w:pPr>
        <w:pStyle w:val="5"/>
        <w:tabs>
          <w:tab w:val="left" w:pos="3651"/>
        </w:tabs>
        <w:spacing w:before="7"/>
        <w:ind w:left="0"/>
        <w:rPr>
          <w:rFonts w:hint="eastAsia" w:ascii="黑体" w:hAnsi="黑体" w:eastAsia="黑体" w:cs="黑体"/>
          <w:sz w:val="26"/>
          <w:lang w:eastAsia="zh-CN"/>
        </w:rPr>
      </w:pPr>
    </w:p>
    <w:p>
      <w:pPr>
        <w:pStyle w:val="5"/>
        <w:spacing w:before="7"/>
        <w:ind w:left="0"/>
        <w:rPr>
          <w:rFonts w:hint="eastAsia" w:ascii="黑体" w:hAnsi="黑体" w:eastAsia="黑体" w:cs="黑体"/>
          <w:sz w:val="26"/>
        </w:rPr>
      </w:pPr>
    </w:p>
    <w:p>
      <w:pPr>
        <w:pStyle w:val="5"/>
        <w:spacing w:before="7"/>
        <w:ind w:left="0"/>
        <w:rPr>
          <w:rFonts w:hint="eastAsia" w:ascii="黑体" w:hAnsi="黑体" w:eastAsia="黑体" w:cs="黑体"/>
          <w:sz w:val="26"/>
        </w:rPr>
      </w:pPr>
    </w:p>
    <w:p>
      <w:pPr>
        <w:pStyle w:val="5"/>
        <w:spacing w:before="7"/>
        <w:ind w:left="0"/>
        <w:rPr>
          <w:rFonts w:hint="eastAsia" w:ascii="黑体" w:hAnsi="黑体" w:eastAsia="黑体" w:cs="黑体"/>
          <w:sz w:val="26"/>
        </w:rPr>
      </w:pPr>
    </w:p>
    <w:p>
      <w:pPr>
        <w:spacing w:before="78"/>
        <w:ind w:left="1823" w:right="1805" w:firstLine="0"/>
        <w:jc w:val="center"/>
        <w:rPr>
          <w:rFonts w:hint="eastAsia" w:ascii="黑体" w:hAnsi="黑体" w:eastAsia="黑体" w:cs="黑体"/>
          <w:sz w:val="21"/>
        </w:rPr>
      </w:pPr>
    </w:p>
    <w:p>
      <w:pPr>
        <w:spacing w:before="78"/>
        <w:ind w:left="1823" w:right="1805" w:firstLine="0"/>
        <w:jc w:val="center"/>
        <w:rPr>
          <w:rFonts w:hint="eastAsia" w:ascii="黑体" w:hAnsi="黑体" w:eastAsia="黑体" w:cs="黑体"/>
          <w:sz w:val="21"/>
        </w:rPr>
      </w:pPr>
      <w:r>
        <w:rPr>
          <w:b/>
          <w:bCs/>
        </w:rPr>
        <w:drawing>
          <wp:anchor distT="0" distB="0" distL="114300" distR="114300" simplePos="0" relativeHeight="251663360" behindDoc="0" locked="0" layoutInCell="1" allowOverlap="1">
            <wp:simplePos x="0" y="0"/>
            <wp:positionH relativeFrom="column">
              <wp:posOffset>1195705</wp:posOffset>
            </wp:positionH>
            <wp:positionV relativeFrom="page">
              <wp:posOffset>1077595</wp:posOffset>
            </wp:positionV>
            <wp:extent cx="4055110" cy="2915285"/>
            <wp:effectExtent l="0" t="0" r="2540" b="18415"/>
            <wp:wrapTopAndBottom/>
            <wp:docPr id="8" name="图片 4" descr="166996420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1669964201045"/>
                    <pic:cNvPicPr>
                      <a:picLocks noChangeAspect="1"/>
                    </pic:cNvPicPr>
                  </pic:nvPicPr>
                  <pic:blipFill>
                    <a:blip r:embed="rId12"/>
                    <a:stretch>
                      <a:fillRect/>
                    </a:stretch>
                  </pic:blipFill>
                  <pic:spPr>
                    <a:xfrm>
                      <a:off x="0" y="0"/>
                      <a:ext cx="4055110" cy="2915285"/>
                    </a:xfrm>
                    <a:prstGeom prst="rect">
                      <a:avLst/>
                    </a:prstGeom>
                    <a:noFill/>
                    <a:ln>
                      <a:noFill/>
                    </a:ln>
                  </pic:spPr>
                </pic:pic>
              </a:graphicData>
            </a:graphic>
          </wp:anchor>
        </w:drawing>
      </w:r>
    </w:p>
    <w:p>
      <w:pPr>
        <w:tabs>
          <w:tab w:val="left" w:pos="3329"/>
        </w:tabs>
        <w:spacing w:before="78"/>
        <w:ind w:left="1823" w:right="1805" w:firstLine="0"/>
        <w:jc w:val="left"/>
        <w:rPr>
          <w:rFonts w:hint="eastAsia" w:ascii="黑体" w:hAnsi="黑体" w:eastAsia="黑体" w:cs="黑体"/>
          <w:sz w:val="21"/>
          <w:lang w:eastAsia="zh-CN"/>
        </w:rPr>
      </w:pPr>
      <w:r>
        <w:rPr>
          <w:rFonts w:hint="eastAsia" w:ascii="黑体" w:hAnsi="黑体" w:eastAsia="黑体" w:cs="黑体"/>
          <w:sz w:val="21"/>
          <w:lang w:eastAsia="zh-CN"/>
        </w:rPr>
        <w:tab/>
      </w:r>
      <w:r>
        <w:rPr>
          <w:rFonts w:hint="eastAsia" w:ascii="黑体" w:hAnsi="黑体" w:eastAsia="黑体" w:cs="黑体"/>
          <w:sz w:val="21"/>
          <w:lang w:val="en-US" w:eastAsia="zh-CN"/>
        </w:rPr>
        <w:t xml:space="preserve">  </w:t>
      </w:r>
      <w:r>
        <w:rPr>
          <w:rFonts w:hint="eastAsia" w:ascii="黑体" w:hAnsi="黑体" w:eastAsia="黑体" w:cs="黑体"/>
          <w:sz w:val="21"/>
        </w:rPr>
        <w:t xml:space="preserve">图 </w:t>
      </w:r>
      <w:r>
        <w:rPr>
          <w:rFonts w:hint="eastAsia" w:ascii="黑体" w:hAnsi="黑体" w:eastAsia="黑体" w:cs="黑体"/>
          <w:sz w:val="21"/>
          <w:lang w:val="en-US" w:eastAsia="zh-CN"/>
        </w:rPr>
        <w:t>7</w:t>
      </w:r>
      <w:r>
        <w:rPr>
          <w:rFonts w:hint="eastAsia" w:ascii="黑体" w:hAnsi="黑体" w:eastAsia="黑体" w:cs="黑体"/>
          <w:sz w:val="21"/>
        </w:rPr>
        <w:t>：</w:t>
      </w:r>
      <w:r>
        <w:rPr>
          <w:rFonts w:hint="eastAsia" w:ascii="黑体" w:hAnsi="黑体" w:eastAsia="黑体" w:cs="黑体"/>
          <w:sz w:val="21"/>
          <w:lang w:eastAsia="zh-CN"/>
        </w:rPr>
        <w:t>局放监测终端</w:t>
      </w:r>
    </w:p>
    <w:p>
      <w:pPr>
        <w:spacing w:before="78"/>
        <w:ind w:left="1823" w:right="1805" w:firstLine="0"/>
        <w:jc w:val="center"/>
        <w:rPr>
          <w:rFonts w:hint="eastAsia" w:ascii="黑体" w:hAnsi="黑体" w:eastAsia="黑体" w:cs="黑体"/>
          <w:sz w:val="21"/>
        </w:rPr>
      </w:pPr>
      <w:r>
        <w:drawing>
          <wp:anchor distT="0" distB="0" distL="114300" distR="114300" simplePos="0" relativeHeight="251664384" behindDoc="0" locked="0" layoutInCell="1" allowOverlap="1">
            <wp:simplePos x="0" y="0"/>
            <wp:positionH relativeFrom="column">
              <wp:posOffset>1314450</wp:posOffset>
            </wp:positionH>
            <wp:positionV relativeFrom="page">
              <wp:posOffset>4612005</wp:posOffset>
            </wp:positionV>
            <wp:extent cx="3923665" cy="4324350"/>
            <wp:effectExtent l="0" t="0" r="635" b="0"/>
            <wp:wrapTopAndBottom/>
            <wp:docPr id="9" name="图片 5" descr="1669966069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1669966069559"/>
                    <pic:cNvPicPr>
                      <a:picLocks noChangeAspect="1"/>
                    </pic:cNvPicPr>
                  </pic:nvPicPr>
                  <pic:blipFill>
                    <a:blip r:embed="rId13"/>
                    <a:stretch>
                      <a:fillRect/>
                    </a:stretch>
                  </pic:blipFill>
                  <pic:spPr>
                    <a:xfrm>
                      <a:off x="0" y="0"/>
                      <a:ext cx="3923665" cy="4324350"/>
                    </a:xfrm>
                    <a:prstGeom prst="rect">
                      <a:avLst/>
                    </a:prstGeom>
                    <a:noFill/>
                    <a:ln>
                      <a:noFill/>
                    </a:ln>
                  </pic:spPr>
                </pic:pic>
              </a:graphicData>
            </a:graphic>
          </wp:anchor>
        </w:drawing>
      </w:r>
    </w:p>
    <w:p>
      <w:pPr>
        <w:jc w:val="both"/>
      </w:pPr>
    </w:p>
    <w:p>
      <w:pPr>
        <w:bidi w:val="0"/>
        <w:rPr>
          <w:rFonts w:hint="eastAsia" w:asciiTheme="minorHAnsi" w:hAnsiTheme="minorHAnsi" w:eastAsiaTheme="minorEastAsia" w:cstheme="minorBidi"/>
          <w:kern w:val="2"/>
          <w:sz w:val="21"/>
          <w:szCs w:val="24"/>
          <w:lang w:val="en-US" w:eastAsia="zh-CN" w:bidi="ar-SA"/>
        </w:rPr>
      </w:pPr>
    </w:p>
    <w:p>
      <w:pPr>
        <w:tabs>
          <w:tab w:val="left" w:pos="3366"/>
        </w:tabs>
        <w:bidi w:val="0"/>
        <w:jc w:val="left"/>
        <w:rPr>
          <w:rFonts w:hint="eastAsia"/>
          <w:lang w:val="en-US" w:eastAsia="zh-CN"/>
        </w:rPr>
      </w:pPr>
      <w:r>
        <w:rPr>
          <w:rFonts w:hint="eastAsia"/>
          <w:lang w:val="en-US" w:eastAsia="zh-CN"/>
        </w:rPr>
        <w:tab/>
      </w:r>
      <w:r>
        <w:rPr>
          <w:rFonts w:hint="eastAsia"/>
          <w:lang w:val="en-US" w:eastAsia="zh-CN"/>
        </w:rPr>
        <w:t>图8：系统拓扑图</w:t>
      </w:r>
    </w:p>
    <w:p>
      <w:pPr>
        <w:bidi w:val="0"/>
        <w:rPr>
          <w:rFonts w:hint="eastAsia"/>
          <w:lang w:val="en-US" w:eastAsia="zh-CN"/>
        </w:rPr>
      </w:pPr>
    </w:p>
    <w:p>
      <w:pPr>
        <w:bidi w:val="0"/>
        <w:rPr>
          <w:rFonts w:hint="eastAsia"/>
          <w:lang w:val="en-US" w:eastAsia="zh-CN"/>
        </w:rPr>
      </w:pPr>
    </w:p>
    <w:p>
      <w:pPr>
        <w:pStyle w:val="2"/>
        <w:numPr>
          <w:ilvl w:val="0"/>
          <w:numId w:val="1"/>
        </w:numPr>
        <w:spacing w:before="55"/>
        <w:ind w:left="0" w:leftChars="0" w:firstLine="0" w:firstLineChars="0"/>
        <w:rPr>
          <w:rFonts w:hint="eastAsia" w:ascii="黑体" w:hAnsi="黑体" w:eastAsia="黑体" w:cs="黑体"/>
          <w:lang w:eastAsia="zh-CN"/>
        </w:rPr>
      </w:pPr>
      <w:r>
        <w:rPr>
          <w:rFonts w:hint="eastAsia" w:ascii="黑体" w:hAnsi="黑体" w:eastAsia="黑体" w:cs="黑体"/>
          <w:lang w:eastAsia="zh-CN"/>
        </w:rPr>
        <w:t>开关柜局放</w:t>
      </w:r>
    </w:p>
    <w:p>
      <w:pPr>
        <w:pStyle w:val="2"/>
        <w:numPr>
          <w:numId w:val="0"/>
        </w:numPr>
        <w:spacing w:before="55"/>
        <w:ind w:leftChars="0"/>
        <w:rPr>
          <w:rFonts w:hint="eastAsia" w:ascii="黑体" w:hAnsi="黑体" w:eastAsia="黑体" w:cs="黑体"/>
          <w:lang w:eastAsia="zh-CN"/>
        </w:rPr>
      </w:pPr>
      <w:r>
        <w:rPr>
          <w:rFonts w:hint="eastAsia" w:ascii="黑体" w:hAnsi="黑体" w:eastAsia="黑体" w:cs="黑体"/>
          <w:lang w:val="en-US" w:eastAsia="zh-CN"/>
        </w:rPr>
        <w:t>1、</w:t>
      </w:r>
      <w:r>
        <w:rPr>
          <w:rFonts w:hint="eastAsia" w:ascii="黑体" w:hAnsi="黑体" w:eastAsia="黑体" w:cs="黑体"/>
          <w:lang w:eastAsia="zh-CN"/>
        </w:rPr>
        <w:t>概述</w:t>
      </w:r>
    </w:p>
    <w:p>
      <w:pPr>
        <w:numPr>
          <w:numId w:val="0"/>
        </w:numPr>
        <w:tabs>
          <w:tab w:val="left" w:pos="3366"/>
        </w:tabs>
        <w:bidi w:val="0"/>
        <w:ind w:firstLine="472" w:firstLineChars="200"/>
        <w:jc w:val="left"/>
        <w:rPr>
          <w:rFonts w:hint="eastAsia" w:ascii="黑体" w:hAnsi="黑体" w:eastAsia="黑体" w:cs="黑体"/>
          <w:spacing w:val="-2"/>
          <w:kern w:val="2"/>
          <w:sz w:val="24"/>
          <w:szCs w:val="24"/>
          <w:lang w:val="en-US" w:eastAsia="zh-CN" w:bidi="ar-SA"/>
        </w:rPr>
      </w:pPr>
      <w:r>
        <w:rPr>
          <w:rFonts w:hint="eastAsia" w:ascii="黑体" w:hAnsi="黑体" w:eastAsia="黑体" w:cs="黑体"/>
          <w:spacing w:val="-2"/>
          <w:kern w:val="2"/>
          <w:sz w:val="24"/>
          <w:szCs w:val="24"/>
          <w:lang w:val="en-US" w:eastAsia="zh-CN" w:bidi="ar-SA"/>
        </w:rPr>
        <w:t>针对电气设备接点部位由于材料老化、接触不良、电流过载等因素引起的局部放电现象，且不宜探测的故障隐患，开发了能够在设备带电运行状态下以及在高、低温环境下长期稳定工作的UHF无线局放传感器，产品具有体积小，重量轻，应用场景范围广，适应性强等优点。其最大优势采用特高频监测技术，传感器同时兼容外部供电和电池供电功能，解决了传感器的长期供电问题，并结合利用微电子技术、传感器低功耗技术，传感器寿命大于10年、产品安全可靠、易部署、免维护。供电电池选用的是静态损耗极低的工业电池，不可充电，可满足至少2-3年的工作时间。</w:t>
      </w:r>
    </w:p>
    <w:p>
      <w:pPr>
        <w:numPr>
          <w:ilvl w:val="0"/>
          <w:numId w:val="2"/>
        </w:numPr>
        <w:ind w:leftChars="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产品原理说明</w:t>
      </w:r>
    </w:p>
    <w:p>
      <w:pPr>
        <w:numPr>
          <w:numId w:val="0"/>
        </w:numPr>
        <w:rPr>
          <w:b/>
          <w:bCs/>
          <w:sz w:val="24"/>
        </w:rPr>
      </w:pPr>
      <w:r>
        <w:rPr>
          <w:rFonts w:hint="eastAsia"/>
          <w:b/>
          <w:bCs/>
          <w:sz w:val="24"/>
        </w:rPr>
        <w:t>特高频法：</w:t>
      </w:r>
    </w:p>
    <w:p>
      <w:pPr>
        <w:numPr>
          <w:ilvl w:val="0"/>
          <w:numId w:val="0"/>
        </w:numPr>
        <w:tabs>
          <w:tab w:val="left" w:pos="3366"/>
        </w:tabs>
        <w:bidi w:val="0"/>
        <w:ind w:firstLine="472" w:firstLineChars="200"/>
        <w:jc w:val="left"/>
        <w:rPr>
          <w:rFonts w:hint="eastAsia" w:ascii="黑体" w:hAnsi="黑体" w:eastAsia="黑体" w:cs="黑体"/>
          <w:spacing w:val="-2"/>
          <w:kern w:val="2"/>
          <w:sz w:val="24"/>
          <w:szCs w:val="24"/>
          <w:lang w:val="en-US" w:eastAsia="zh-CN" w:bidi="ar-SA"/>
        </w:rPr>
      </w:pPr>
      <w:r>
        <w:rPr>
          <w:rFonts w:hint="eastAsia" w:ascii="黑体" w:hAnsi="黑体" w:eastAsia="黑体" w:cs="黑体"/>
          <w:spacing w:val="-2"/>
          <w:kern w:val="2"/>
          <w:sz w:val="24"/>
          <w:szCs w:val="24"/>
          <w:lang w:val="en-US" w:eastAsia="zh-CN" w:bidi="ar-SA"/>
        </w:rPr>
        <w:t>指信号频率介于300MHz-3000MHz范围内的电磁波。每一次局部放电过程都伴随着正负电荷的中和，并出现陡度很大的电流脉冲，同时向周围辐射电磁波。开关柜内部局部放电时的电流脉冲能在内部激励频率高达500MHz~1500MHz的电磁波，产生的电磁波可以通过金属箱体的接缝处、观察窗或气体绝缘开关的衬垫传播出去。当放电间隙比较小、放电间隙的绝缘强度比较高时，放电过程的时间比较短、电流脉冲的陡度比较大，特高频局放监测技术就是通过监测这种电磁波信号来实现局放监测功能。</w:t>
      </w:r>
    </w:p>
    <w:p>
      <w:pPr>
        <w:pStyle w:val="11"/>
        <w:numPr>
          <w:ilvl w:val="0"/>
          <w:numId w:val="2"/>
        </w:numPr>
        <w:tabs>
          <w:tab w:val="left" w:pos="432"/>
        </w:tabs>
        <w:spacing w:beforeLines="0" w:afterLines="0" w:line="360" w:lineRule="auto"/>
        <w:ind w:left="0" w:leftChars="0" w:firstLine="0" w:firstLineChars="0"/>
        <w:rPr>
          <w:rFonts w:hint="eastAsia" w:ascii="黑体" w:hAnsi="黑体" w:eastAsia="黑体" w:cs="黑体"/>
          <w:b w:val="0"/>
          <w:bCs w:val="0"/>
          <w:color w:val="auto"/>
          <w:kern w:val="2"/>
          <w:sz w:val="32"/>
          <w:szCs w:val="32"/>
          <w:lang w:val="en-US" w:eastAsia="zh-CN" w:bidi="ar-SA"/>
        </w:rPr>
      </w:pPr>
      <w:bookmarkStart w:id="5" w:name="_Toc82429710"/>
      <w:r>
        <w:rPr>
          <w:rFonts w:hint="eastAsia" w:ascii="黑体" w:hAnsi="黑体" w:eastAsia="黑体" w:cs="黑体"/>
          <w:b w:val="0"/>
          <w:bCs w:val="0"/>
          <w:color w:val="auto"/>
          <w:kern w:val="2"/>
          <w:sz w:val="32"/>
          <w:szCs w:val="32"/>
          <w:lang w:val="en-US" w:eastAsia="zh-CN" w:bidi="ar-SA"/>
        </w:rPr>
        <w:t>实体外观</w:t>
      </w:r>
      <w:bookmarkEnd w:id="5"/>
    </w:p>
    <w:p>
      <w:pPr>
        <w:numPr>
          <w:numId w:val="0"/>
        </w:numPr>
        <w:ind w:leftChars="0"/>
        <w:rPr>
          <w:rFonts w:hint="eastAsia"/>
          <w:lang w:val="en-US" w:eastAsia="zh-CN"/>
        </w:rPr>
      </w:pPr>
    </w:p>
    <w:p>
      <w:pPr>
        <w:numPr>
          <w:numId w:val="0"/>
        </w:numPr>
        <w:ind w:leftChars="0"/>
        <w:rPr>
          <w:rFonts w:hint="eastAsia"/>
          <w:lang w:val="en-US" w:eastAsia="zh-CN"/>
        </w:rPr>
      </w:pPr>
      <w:r>
        <w:drawing>
          <wp:anchor distT="0" distB="0" distL="114300" distR="114300" simplePos="0" relativeHeight="251665408" behindDoc="0" locked="0" layoutInCell="1" allowOverlap="1">
            <wp:simplePos x="0" y="0"/>
            <wp:positionH relativeFrom="column">
              <wp:posOffset>1247775</wp:posOffset>
            </wp:positionH>
            <wp:positionV relativeFrom="paragraph">
              <wp:posOffset>38100</wp:posOffset>
            </wp:positionV>
            <wp:extent cx="3205480" cy="2863215"/>
            <wp:effectExtent l="0" t="0" r="13970" b="13335"/>
            <wp:wrapTopAndBottom/>
            <wp:docPr id="10" name="图片 6" descr="b6d40058ed03f3d9628fc1ebc32fe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descr="b6d40058ed03f3d9628fc1ebc32fef4"/>
                    <pic:cNvPicPr>
                      <a:picLocks noChangeAspect="1"/>
                    </pic:cNvPicPr>
                  </pic:nvPicPr>
                  <pic:blipFill>
                    <a:blip r:embed="rId14"/>
                    <a:stretch>
                      <a:fillRect/>
                    </a:stretch>
                  </pic:blipFill>
                  <pic:spPr>
                    <a:xfrm>
                      <a:off x="0" y="0"/>
                      <a:ext cx="3205480" cy="2863215"/>
                    </a:xfrm>
                    <a:prstGeom prst="rect">
                      <a:avLst/>
                    </a:prstGeom>
                    <a:noFill/>
                    <a:ln>
                      <a:noFill/>
                    </a:ln>
                  </pic:spPr>
                </pic:pic>
              </a:graphicData>
            </a:graphic>
          </wp:anchor>
        </w:drawing>
      </w:r>
    </w:p>
    <w:p>
      <w:pPr>
        <w:numPr>
          <w:ilvl w:val="0"/>
          <w:numId w:val="0"/>
        </w:numPr>
        <w:tabs>
          <w:tab w:val="left" w:pos="3366"/>
        </w:tabs>
        <w:bidi w:val="0"/>
        <w:jc w:val="left"/>
        <w:rPr>
          <w:rFonts w:hint="default" w:ascii="黑体" w:hAnsi="黑体" w:eastAsia="黑体" w:cs="黑体"/>
          <w:spacing w:val="-2"/>
          <w:kern w:val="2"/>
          <w:sz w:val="24"/>
          <w:szCs w:val="24"/>
          <w:lang w:val="en-US" w:eastAsia="zh-CN" w:bidi="ar-SA"/>
        </w:rPr>
      </w:pPr>
    </w:p>
    <w:p>
      <w:pPr>
        <w:numPr>
          <w:ilvl w:val="0"/>
          <w:numId w:val="0"/>
        </w:numPr>
        <w:tabs>
          <w:tab w:val="left" w:pos="3366"/>
        </w:tabs>
        <w:bidi w:val="0"/>
        <w:jc w:val="left"/>
        <w:rPr>
          <w:rFonts w:hint="default" w:ascii="黑体" w:hAnsi="黑体" w:eastAsia="黑体" w:cs="黑体"/>
          <w:spacing w:val="-2"/>
          <w:kern w:val="2"/>
          <w:sz w:val="24"/>
          <w:szCs w:val="24"/>
          <w:lang w:val="en-US" w:eastAsia="zh-CN" w:bidi="ar-SA"/>
        </w:rPr>
      </w:pPr>
    </w:p>
    <w:p>
      <w:pPr>
        <w:numPr>
          <w:ilvl w:val="0"/>
          <w:numId w:val="0"/>
        </w:numPr>
        <w:tabs>
          <w:tab w:val="left" w:pos="3366"/>
        </w:tabs>
        <w:bidi w:val="0"/>
        <w:jc w:val="left"/>
        <w:rPr>
          <w:rFonts w:hint="default" w:ascii="黑体" w:hAnsi="黑体" w:eastAsia="黑体" w:cs="黑体"/>
          <w:spacing w:val="-2"/>
          <w:kern w:val="2"/>
          <w:sz w:val="24"/>
          <w:szCs w:val="24"/>
          <w:lang w:val="en-US" w:eastAsia="zh-CN" w:bidi="ar-SA"/>
        </w:rPr>
      </w:pPr>
    </w:p>
    <w:p>
      <w:pPr>
        <w:pStyle w:val="11"/>
        <w:numPr>
          <w:ilvl w:val="0"/>
          <w:numId w:val="2"/>
        </w:numPr>
        <w:tabs>
          <w:tab w:val="left" w:pos="432"/>
        </w:tabs>
        <w:spacing w:beforeLines="0" w:afterLines="0" w:line="360" w:lineRule="auto"/>
        <w:ind w:left="0" w:leftChars="0" w:firstLine="0" w:firstLineChars="0"/>
        <w:rPr>
          <w:rFonts w:hint="default"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参数性能</w:t>
      </w:r>
    </w:p>
    <w:tbl>
      <w:tblPr>
        <w:tblStyle w:val="8"/>
        <w:tblW w:w="823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954"/>
        <w:gridCol w:w="1343"/>
        <w:gridCol w:w="412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14" w:type="dxa"/>
            <w:tcBorders>
              <w:top w:val="single" w:color="auto" w:sz="8"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序号</w:t>
            </w:r>
          </w:p>
          <w:p>
            <w:pPr>
              <w:pStyle w:val="12"/>
              <w:spacing w:line="480" w:lineRule="auto"/>
              <w:rPr>
                <w:rFonts w:ascii="宋体" w:hAnsi="宋体" w:eastAsia="宋体"/>
                <w:sz w:val="24"/>
                <w:szCs w:val="24"/>
              </w:rPr>
            </w:pPr>
            <w:r>
              <w:rPr>
                <w:rFonts w:hint="eastAsia" w:ascii="宋体" w:hAnsi="宋体" w:eastAsia="宋体"/>
                <w:sz w:val="24"/>
                <w:szCs w:val="24"/>
              </w:rPr>
              <w:t>序号</w:t>
            </w:r>
          </w:p>
        </w:tc>
        <w:tc>
          <w:tcPr>
            <w:tcW w:w="1954" w:type="dxa"/>
            <w:tcBorders>
              <w:top w:val="single" w:color="auto" w:sz="8"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参数名称</w:t>
            </w:r>
          </w:p>
        </w:tc>
        <w:tc>
          <w:tcPr>
            <w:tcW w:w="1343" w:type="dxa"/>
            <w:tcBorders>
              <w:top w:val="single" w:color="auto" w:sz="8"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单位</w:t>
            </w:r>
          </w:p>
        </w:tc>
        <w:tc>
          <w:tcPr>
            <w:tcW w:w="4120" w:type="dxa"/>
            <w:tcBorders>
              <w:top w:val="single" w:color="auto" w:sz="8"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参数值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74" w:hRule="atLeast"/>
          <w:jc w:val="center"/>
        </w:trPr>
        <w:tc>
          <w:tcPr>
            <w:tcW w:w="814" w:type="dxa"/>
            <w:tcBorders>
              <w:top w:val="single" w:color="auto" w:sz="4" w:space="0"/>
              <w:left w:val="single" w:color="auto" w:sz="8"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1</w:t>
            </w:r>
          </w:p>
        </w:tc>
        <w:tc>
          <w:tcPr>
            <w:tcW w:w="1954" w:type="dxa"/>
            <w:tcBorders>
              <w:top w:val="single" w:color="auto" w:sz="4" w:space="0"/>
              <w:left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供电方式</w:t>
            </w:r>
          </w:p>
        </w:tc>
        <w:tc>
          <w:tcPr>
            <w:tcW w:w="1343" w:type="dxa"/>
            <w:tcBorders>
              <w:top w:val="single" w:color="auto" w:sz="4" w:space="0"/>
              <w:left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V</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电池供电3.7</w:t>
            </w:r>
            <w:r>
              <w:rPr>
                <w:rFonts w:ascii="宋体" w:hAnsi="宋体" w:eastAsia="宋体"/>
                <w:sz w:val="24"/>
                <w:szCs w:val="24"/>
              </w:rPr>
              <w:t>V</w:t>
            </w:r>
            <w:r>
              <w:rPr>
                <w:rFonts w:hint="eastAsia" w:ascii="宋体" w:hAnsi="宋体" w:eastAsia="宋体"/>
                <w:color w:val="FF0000"/>
                <w:sz w:val="24"/>
                <w:szCs w:val="24"/>
              </w:rPr>
              <w:t>（数据上传间隔</w:t>
            </w:r>
            <w:r>
              <w:rPr>
                <w:rFonts w:hint="eastAsia" w:ascii="宋体" w:hAnsi="宋体" w:eastAsia="宋体"/>
                <w:color w:val="FF0000"/>
                <w:sz w:val="24"/>
                <w:szCs w:val="24"/>
                <w:lang w:val="en-US" w:eastAsia="zh-CN"/>
              </w:rPr>
              <w:t>60</w:t>
            </w:r>
            <w:r>
              <w:rPr>
                <w:rFonts w:hint="eastAsia" w:ascii="宋体" w:hAnsi="宋体" w:eastAsia="宋体"/>
                <w:color w:val="FF0000"/>
                <w:sz w:val="24"/>
                <w:szCs w:val="24"/>
              </w:rPr>
              <w:t>分钟，电池可满足</w:t>
            </w:r>
            <w:r>
              <w:rPr>
                <w:rFonts w:hint="eastAsia" w:ascii="宋体" w:hAnsi="宋体" w:eastAsia="宋体"/>
                <w:color w:val="FF0000"/>
                <w:sz w:val="24"/>
                <w:szCs w:val="24"/>
                <w:lang w:val="en-US" w:eastAsia="zh-CN"/>
              </w:rPr>
              <w:t>5</w:t>
            </w:r>
            <w:r>
              <w:rPr>
                <w:rFonts w:hint="eastAsia" w:ascii="宋体" w:hAnsi="宋体" w:eastAsia="宋体"/>
                <w:color w:val="FF0000"/>
                <w:sz w:val="24"/>
                <w:szCs w:val="24"/>
              </w:rPr>
              <w:t>年左右使用时间）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53" w:hRule="atLeast"/>
          <w:jc w:val="center"/>
        </w:trPr>
        <w:tc>
          <w:tcPr>
            <w:tcW w:w="814" w:type="dxa"/>
            <w:tcBorders>
              <w:top w:val="single" w:color="auto" w:sz="4" w:space="0"/>
              <w:left w:val="single" w:color="auto" w:sz="8"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2</w:t>
            </w:r>
          </w:p>
        </w:tc>
        <w:tc>
          <w:tcPr>
            <w:tcW w:w="1954" w:type="dxa"/>
            <w:tcBorders>
              <w:top w:val="single" w:color="auto" w:sz="4" w:space="0"/>
              <w:left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监测频段</w:t>
            </w:r>
          </w:p>
        </w:tc>
        <w:tc>
          <w:tcPr>
            <w:tcW w:w="1343" w:type="dxa"/>
            <w:tcBorders>
              <w:top w:val="single" w:color="auto" w:sz="4" w:space="0"/>
              <w:left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w:t>
            </w:r>
          </w:p>
        </w:tc>
        <w:tc>
          <w:tcPr>
            <w:tcW w:w="4120" w:type="dxa"/>
            <w:tcBorders>
              <w:top w:val="single" w:color="auto" w:sz="4" w:space="0"/>
              <w:left w:val="single" w:color="auto" w:sz="4" w:space="0"/>
              <w:right w:val="single" w:color="auto" w:sz="8" w:space="0"/>
            </w:tcBorders>
            <w:noWrap w:val="0"/>
            <w:tcMar>
              <w:left w:w="0" w:type="dxa"/>
              <w:right w:w="0" w:type="dxa"/>
            </w:tcMar>
            <w:vAlign w:val="bottom"/>
          </w:tcPr>
          <w:p>
            <w:pPr>
              <w:pStyle w:val="12"/>
              <w:spacing w:line="480" w:lineRule="auto"/>
              <w:ind w:firstLine="480" w:firstLineChars="200"/>
              <w:jc w:val="both"/>
              <w:rPr>
                <w:rFonts w:ascii="宋体" w:hAnsi="宋体" w:eastAsia="宋体"/>
                <w:sz w:val="24"/>
                <w:szCs w:val="24"/>
              </w:rPr>
            </w:pPr>
            <w:r>
              <w:rPr>
                <w:rFonts w:hint="eastAsia" w:ascii="宋体" w:hAnsi="宋体" w:eastAsia="宋体"/>
                <w:sz w:val="24"/>
                <w:szCs w:val="24"/>
              </w:rPr>
              <w:t>特高频法：500 MHz～1500 MHz</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3</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监测原理</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spacing w:line="480" w:lineRule="auto"/>
              <w:jc w:val="center"/>
              <w:rPr>
                <w:rFonts w:ascii="宋体" w:hAnsi="宋体"/>
                <w:sz w:val="24"/>
              </w:rPr>
            </w:pPr>
            <w:r>
              <w:rPr>
                <w:rFonts w:hint="eastAsia" w:ascii="宋体" w:hAnsi="宋体"/>
                <w:sz w:val="24"/>
              </w:rPr>
              <w:t>特高频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4</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采样周期</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S</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0</w:t>
            </w:r>
            <w:r>
              <w:rPr>
                <w:rFonts w:hint="eastAsia" w:ascii="宋体" w:hAnsi="宋体" w:eastAsia="宋体"/>
                <w:sz w:val="24"/>
                <w:szCs w:val="24"/>
              </w:rPr>
              <w:t>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5</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监测内容</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局放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6</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显示内容</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局放量、局放报警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84" w:hRule="atLeast"/>
          <w:jc w:val="center"/>
        </w:trPr>
        <w:tc>
          <w:tcPr>
            <w:tcW w:w="814" w:type="dxa"/>
            <w:tcBorders>
              <w:top w:val="single" w:color="auto" w:sz="4" w:space="0"/>
              <w:left w:val="single" w:color="auto" w:sz="8"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7</w:t>
            </w:r>
          </w:p>
        </w:tc>
        <w:tc>
          <w:tcPr>
            <w:tcW w:w="1954" w:type="dxa"/>
            <w:tcBorders>
              <w:top w:val="single" w:color="auto" w:sz="4" w:space="0"/>
              <w:left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通信方式</w:t>
            </w:r>
          </w:p>
        </w:tc>
        <w:tc>
          <w:tcPr>
            <w:tcW w:w="1343" w:type="dxa"/>
            <w:tcBorders>
              <w:top w:val="single" w:color="auto" w:sz="4" w:space="0"/>
              <w:left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MHz</w:t>
            </w:r>
          </w:p>
        </w:tc>
        <w:tc>
          <w:tcPr>
            <w:tcW w:w="4120" w:type="dxa"/>
            <w:tcBorders>
              <w:top w:val="single" w:color="auto" w:sz="4" w:space="0"/>
              <w:left w:val="single" w:color="auto" w:sz="4" w:space="0"/>
              <w:right w:val="single" w:color="auto" w:sz="8" w:space="0"/>
            </w:tcBorders>
            <w:noWrap w:val="0"/>
            <w:tcMar>
              <w:left w:w="0" w:type="dxa"/>
              <w:right w:w="0" w:type="dxa"/>
            </w:tcMar>
            <w:vAlign w:val="center"/>
          </w:tcPr>
          <w:p>
            <w:pPr>
              <w:pStyle w:val="12"/>
              <w:spacing w:line="480" w:lineRule="auto"/>
              <w:ind w:firstLine="1200" w:firstLineChars="500"/>
              <w:jc w:val="both"/>
              <w:rPr>
                <w:rFonts w:ascii="宋体" w:hAnsi="宋体" w:eastAsia="宋体"/>
                <w:sz w:val="24"/>
                <w:szCs w:val="24"/>
              </w:rPr>
            </w:pPr>
            <w:r>
              <w:rPr>
                <w:rFonts w:hint="eastAsia" w:ascii="宋体" w:hAnsi="宋体" w:eastAsia="宋体"/>
                <w:sz w:val="24"/>
                <w:szCs w:val="24"/>
              </w:rPr>
              <w:t>无线：433</w:t>
            </w:r>
            <w:r>
              <w:rPr>
                <w:rFonts w:ascii="宋体" w:hAnsi="宋体" w:eastAsia="宋体"/>
                <w:sz w:val="24"/>
                <w:szCs w:val="24"/>
              </w:rPr>
              <w:t>MH</w:t>
            </w:r>
            <w:r>
              <w:rPr>
                <w:rFonts w:hint="eastAsia" w:ascii="宋体" w:hAnsi="宋体" w:eastAsia="宋体"/>
                <w:sz w:val="24"/>
                <w:szCs w:val="24"/>
              </w:rPr>
              <w:t>z</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3"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8</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无线通信距离</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m</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≥300m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3"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9</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发射功率</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d</w:t>
            </w:r>
            <w:r>
              <w:rPr>
                <w:rFonts w:ascii="宋体" w:hAnsi="宋体" w:eastAsia="宋体"/>
                <w:sz w:val="24"/>
                <w:szCs w:val="24"/>
              </w:rPr>
              <w:t>B</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不大于10d</w:t>
            </w:r>
            <w:r>
              <w:rPr>
                <w:rFonts w:ascii="宋体" w:hAnsi="宋体" w:eastAsia="宋体"/>
                <w:sz w:val="24"/>
                <w:szCs w:val="24"/>
              </w:rPr>
              <w:t>B</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3"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10</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信息安全</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可选国密SM1/SM7芯片硬加密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11</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使用年限</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年</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ascii="宋体" w:hAnsi="宋体" w:eastAsia="宋体"/>
                <w:sz w:val="24"/>
                <w:szCs w:val="24"/>
              </w:rPr>
            </w:pPr>
            <w:r>
              <w:rPr>
                <w:rFonts w:ascii="宋体" w:hAnsi="宋体" w:eastAsia="宋体"/>
                <w:sz w:val="24"/>
                <w:szCs w:val="24"/>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12</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灵敏度</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ascii="宋体" w:hAnsi="宋体" w:eastAsia="宋体"/>
                <w:sz w:val="24"/>
                <w:szCs w:val="24"/>
              </w:rPr>
              <w:t>dB</w:t>
            </w:r>
            <w:r>
              <w:rPr>
                <w:rFonts w:hint="eastAsia" w:ascii="宋体" w:hAnsi="宋体" w:eastAsia="宋体"/>
                <w:sz w:val="24"/>
                <w:szCs w:val="24"/>
              </w:rPr>
              <w:t>m</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ascii="宋体" w:hAnsi="宋体" w:eastAsia="宋体"/>
                <w:sz w:val="24"/>
                <w:szCs w:val="24"/>
              </w:rPr>
            </w:pPr>
            <w:r>
              <w:rPr>
                <w:rFonts w:ascii="宋体" w:hAnsi="宋体" w:eastAsia="宋体"/>
                <w:sz w:val="24"/>
                <w:szCs w:val="24"/>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13</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IP等级</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IP</w:t>
            </w:r>
            <w:r>
              <w:rPr>
                <w:rFonts w:ascii="宋体" w:hAnsi="宋体" w:eastAsia="宋体"/>
                <w:sz w:val="24"/>
                <w:szCs w:val="24"/>
              </w:rPr>
              <w:t>54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14</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安装方式</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吸附式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15</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功耗</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mW</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ascii="宋体" w:hAnsi="宋体" w:eastAsia="宋体"/>
                <w:sz w:val="24"/>
                <w:szCs w:val="24"/>
              </w:rPr>
            </w:pPr>
            <w:r>
              <w:rPr>
                <w:rFonts w:ascii="宋体" w:hAnsi="宋体" w:eastAsia="宋体"/>
                <w:kern w:val="0"/>
                <w:sz w:val="24"/>
                <w:szCs w:val="24"/>
                <w:shd w:val="clear" w:color="auto" w:fill="FFFFFF"/>
              </w:rPr>
              <w:t>120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16</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温度范围</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ascii="宋体" w:hAnsi="宋体" w:eastAsia="宋体"/>
                <w:sz w:val="24"/>
                <w:szCs w:val="24"/>
              </w:rPr>
            </w:pPr>
            <w:r>
              <w:rPr>
                <w:rFonts w:hint="eastAsia" w:ascii="宋体" w:hAnsi="宋体" w:eastAsia="宋体"/>
                <w:sz w:val="24"/>
                <w:szCs w:val="24"/>
              </w:rPr>
              <w:t>℃</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ascii="宋体" w:hAnsi="宋体" w:eastAsia="宋体"/>
                <w:kern w:val="0"/>
                <w:sz w:val="24"/>
                <w:szCs w:val="24"/>
                <w:shd w:val="clear" w:color="auto" w:fill="FFFFFF"/>
              </w:rPr>
            </w:pPr>
            <w:r>
              <w:rPr>
                <w:rFonts w:hint="eastAsia" w:ascii="宋体" w:hAnsi="宋体" w:eastAsia="宋体"/>
                <w:kern w:val="0"/>
                <w:sz w:val="24"/>
                <w:szCs w:val="24"/>
                <w:shd w:val="clear" w:color="auto" w:fill="FFFFFF"/>
              </w:rPr>
              <w:t>-40-85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814" w:type="dxa"/>
            <w:tcBorders>
              <w:top w:val="single" w:color="auto" w:sz="4" w:space="0"/>
              <w:left w:val="single" w:color="auto" w:sz="8" w:space="0"/>
              <w:bottom w:val="single" w:color="auto" w:sz="4"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17</w:t>
            </w:r>
          </w:p>
        </w:tc>
        <w:tc>
          <w:tcPr>
            <w:tcW w:w="195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外形尺寸</w:t>
            </w:r>
          </w:p>
        </w:tc>
        <w:tc>
          <w:tcPr>
            <w:tcW w:w="134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mm</w:t>
            </w:r>
          </w:p>
        </w:tc>
        <w:tc>
          <w:tcPr>
            <w:tcW w:w="4120" w:type="dxa"/>
            <w:tcBorders>
              <w:top w:val="single" w:color="auto" w:sz="4" w:space="0"/>
              <w:left w:val="single" w:color="auto" w:sz="4" w:space="0"/>
              <w:bottom w:val="single" w:color="auto" w:sz="4" w:space="0"/>
              <w:right w:val="single" w:color="auto" w:sz="8" w:space="0"/>
            </w:tcBorders>
            <w:noWrap w:val="0"/>
            <w:tcMar>
              <w:left w:w="0" w:type="dxa"/>
              <w:right w:w="0" w:type="dxa"/>
            </w:tcMar>
            <w:vAlign w:val="center"/>
          </w:tcPr>
          <w:p>
            <w:pPr>
              <w:pStyle w:val="12"/>
              <w:spacing w:line="480" w:lineRule="auto"/>
              <w:rPr>
                <w:rFonts w:hint="eastAsia" w:ascii="宋体" w:hAnsi="宋体" w:eastAsia="宋体"/>
                <w:kern w:val="0"/>
                <w:sz w:val="24"/>
                <w:szCs w:val="24"/>
                <w:shd w:val="clear" w:color="auto" w:fill="FFFFFF"/>
              </w:rPr>
            </w:pPr>
            <w:r>
              <w:rPr>
                <w:rFonts w:ascii="宋体" w:hAnsi="宋体" w:eastAsia="宋体"/>
                <w:kern w:val="0"/>
                <w:sz w:val="24"/>
                <w:szCs w:val="24"/>
                <w:shd w:val="clear" w:color="auto" w:fill="FFFFFF"/>
              </w:rPr>
              <w:t>120</w:t>
            </w:r>
            <w:r>
              <w:rPr>
                <w:rFonts w:hint="eastAsia" w:ascii="宋体" w:hAnsi="宋体" w:eastAsia="宋体"/>
                <w:kern w:val="0"/>
                <w:sz w:val="24"/>
                <w:szCs w:val="24"/>
                <w:shd w:val="clear" w:color="auto" w:fill="FFFFFF"/>
              </w:rPr>
              <w:t>*</w:t>
            </w:r>
            <w:r>
              <w:rPr>
                <w:rFonts w:ascii="宋体" w:hAnsi="宋体" w:eastAsia="宋体"/>
                <w:kern w:val="0"/>
                <w:sz w:val="24"/>
                <w:szCs w:val="24"/>
                <w:shd w:val="clear" w:color="auto" w:fill="FFFFFF"/>
              </w:rPr>
              <w:t>120</w:t>
            </w:r>
            <w:r>
              <w:rPr>
                <w:rFonts w:hint="eastAsia" w:ascii="宋体" w:hAnsi="宋体" w:eastAsia="宋体"/>
                <w:kern w:val="0"/>
                <w:sz w:val="24"/>
                <w:szCs w:val="24"/>
                <w:shd w:val="clear" w:color="auto" w:fill="FFFFFF"/>
              </w:rPr>
              <w:t>*</w:t>
            </w:r>
            <w:r>
              <w:rPr>
                <w:rFonts w:ascii="宋体" w:hAnsi="宋体" w:eastAsia="宋体"/>
                <w:kern w:val="0"/>
                <w:sz w:val="24"/>
                <w:szCs w:val="24"/>
                <w:shd w:val="clear" w:color="auto" w:fill="FFFFFF"/>
              </w:rPr>
              <w:t>55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24" w:hRule="exact"/>
          <w:jc w:val="center"/>
        </w:trPr>
        <w:tc>
          <w:tcPr>
            <w:tcW w:w="814" w:type="dxa"/>
            <w:tcBorders>
              <w:top w:val="single" w:color="auto" w:sz="4" w:space="0"/>
              <w:left w:val="single" w:color="auto" w:sz="8" w:space="0"/>
              <w:bottom w:val="single" w:color="auto" w:sz="8"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18</w:t>
            </w:r>
          </w:p>
        </w:tc>
        <w:tc>
          <w:tcPr>
            <w:tcW w:w="1954" w:type="dxa"/>
            <w:tcBorders>
              <w:top w:val="single" w:color="auto" w:sz="4" w:space="0"/>
              <w:left w:val="single" w:color="auto" w:sz="4" w:space="0"/>
              <w:bottom w:val="single" w:color="auto" w:sz="8"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安装位置</w:t>
            </w:r>
          </w:p>
        </w:tc>
        <w:tc>
          <w:tcPr>
            <w:tcW w:w="1343" w:type="dxa"/>
            <w:tcBorders>
              <w:top w:val="single" w:color="auto" w:sz="4" w:space="0"/>
              <w:left w:val="single" w:color="auto" w:sz="4" w:space="0"/>
              <w:bottom w:val="single" w:color="auto" w:sz="8" w:space="0"/>
              <w:right w:val="single" w:color="auto" w:sz="4" w:space="0"/>
            </w:tcBorders>
            <w:noWrap w:val="0"/>
            <w:tcMar>
              <w:left w:w="0" w:type="dxa"/>
              <w:right w:w="0" w:type="dxa"/>
            </w:tcMar>
            <w:vAlign w:val="center"/>
          </w:tcPr>
          <w:p>
            <w:pPr>
              <w:pStyle w:val="12"/>
              <w:spacing w:line="480" w:lineRule="auto"/>
              <w:rPr>
                <w:rFonts w:hint="eastAsia" w:ascii="宋体" w:hAnsi="宋体" w:eastAsia="宋体"/>
                <w:sz w:val="24"/>
                <w:szCs w:val="24"/>
              </w:rPr>
            </w:pPr>
          </w:p>
        </w:tc>
        <w:tc>
          <w:tcPr>
            <w:tcW w:w="4120" w:type="dxa"/>
            <w:tcBorders>
              <w:top w:val="single" w:color="auto" w:sz="4" w:space="0"/>
              <w:left w:val="single" w:color="auto" w:sz="4" w:space="0"/>
              <w:bottom w:val="single" w:color="auto" w:sz="8" w:space="0"/>
              <w:right w:val="single" w:color="auto" w:sz="8" w:space="0"/>
            </w:tcBorders>
            <w:noWrap w:val="0"/>
            <w:tcMar>
              <w:left w:w="0" w:type="dxa"/>
              <w:right w:w="0" w:type="dxa"/>
            </w:tcMar>
            <w:vAlign w:val="center"/>
          </w:tcPr>
          <w:p>
            <w:pPr>
              <w:pStyle w:val="12"/>
              <w:spacing w:line="480" w:lineRule="auto"/>
              <w:rPr>
                <w:rFonts w:hint="eastAsia" w:ascii="宋体" w:hAnsi="宋体" w:eastAsia="宋体"/>
                <w:sz w:val="24"/>
                <w:szCs w:val="24"/>
              </w:rPr>
            </w:pPr>
            <w:r>
              <w:rPr>
                <w:rFonts w:hint="eastAsia" w:ascii="宋体" w:hAnsi="宋体" w:eastAsia="宋体"/>
                <w:sz w:val="24"/>
                <w:szCs w:val="24"/>
              </w:rPr>
              <w:t>电缆接头、P</w:t>
            </w:r>
            <w:r>
              <w:rPr>
                <w:rFonts w:ascii="宋体" w:hAnsi="宋体" w:eastAsia="宋体"/>
                <w:sz w:val="24"/>
                <w:szCs w:val="24"/>
              </w:rPr>
              <w:t>T</w:t>
            </w:r>
            <w:r>
              <w:rPr>
                <w:rFonts w:hint="eastAsia" w:ascii="宋体" w:hAnsi="宋体" w:eastAsia="宋体"/>
                <w:sz w:val="24"/>
                <w:szCs w:val="24"/>
              </w:rPr>
              <w:t>、支撑绝缘子等易产生局放现象位置</w:t>
            </w:r>
          </w:p>
        </w:tc>
      </w:tr>
    </w:tbl>
    <w:p>
      <w:pPr>
        <w:bidi w:val="0"/>
        <w:jc w:val="left"/>
        <w:rPr>
          <w:rFonts w:hint="default" w:asciiTheme="minorHAnsi" w:hAnsiTheme="minorHAnsi" w:eastAsiaTheme="minorEastAsia" w:cstheme="minorBidi"/>
          <w:kern w:val="2"/>
          <w:sz w:val="21"/>
          <w:szCs w:val="24"/>
          <w:lang w:val="en-US" w:eastAsia="zh-CN" w:bidi="ar-SA"/>
        </w:rPr>
      </w:pPr>
    </w:p>
    <w:p>
      <w:pPr>
        <w:pStyle w:val="11"/>
        <w:numPr>
          <w:ilvl w:val="0"/>
          <w:numId w:val="2"/>
        </w:numPr>
        <w:tabs>
          <w:tab w:val="left" w:pos="432"/>
        </w:tabs>
        <w:spacing w:beforeLines="0" w:afterLines="0" w:line="360" w:lineRule="auto"/>
        <w:ind w:left="0" w:leftChars="0" w:firstLine="0" w:firstLineChars="0"/>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安装方式</w:t>
      </w:r>
    </w:p>
    <w:p>
      <w:pPr>
        <w:bidi w:val="0"/>
        <w:jc w:val="left"/>
      </w:pPr>
      <w:r>
        <w:drawing>
          <wp:inline distT="0" distB="0" distL="114300" distR="114300">
            <wp:extent cx="4006215" cy="3030855"/>
            <wp:effectExtent l="0" t="0" r="13335" b="1714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5"/>
                    <a:stretch>
                      <a:fillRect/>
                    </a:stretch>
                  </pic:blipFill>
                  <pic:spPr>
                    <a:xfrm>
                      <a:off x="0" y="0"/>
                      <a:ext cx="4006215" cy="3030855"/>
                    </a:xfrm>
                    <a:prstGeom prst="rect">
                      <a:avLst/>
                    </a:prstGeom>
                    <a:noFill/>
                    <a:ln>
                      <a:noFill/>
                    </a:ln>
                  </pic:spPr>
                </pic:pic>
              </a:graphicData>
            </a:graphic>
          </wp:inline>
        </w:drawing>
      </w: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bidi w:val="0"/>
        <w:jc w:val="left"/>
      </w:pPr>
    </w:p>
    <w:p>
      <w:pPr>
        <w:pStyle w:val="2"/>
        <w:spacing w:before="55"/>
        <w:ind w:left="0" w:leftChars="0" w:firstLine="0" w:firstLineChars="0"/>
        <w:rPr>
          <w:rFonts w:hint="default" w:ascii="黑体" w:hAnsi="黑体" w:eastAsia="黑体" w:cs="黑体"/>
          <w:lang w:val="en-US" w:eastAsia="zh-CN"/>
        </w:rPr>
      </w:pPr>
      <w:r>
        <w:rPr>
          <w:rFonts w:hint="eastAsia" w:ascii="黑体" w:hAnsi="黑体" w:eastAsia="黑体" w:cs="黑体"/>
          <w:lang w:val="en-US" w:eastAsia="zh-CN"/>
        </w:rPr>
        <w:t>三、开关柜测温</w:t>
      </w:r>
    </w:p>
    <w:p>
      <w:pPr>
        <w:pStyle w:val="2"/>
        <w:numPr>
          <w:ilvl w:val="0"/>
          <w:numId w:val="0"/>
        </w:numPr>
        <w:spacing w:before="55"/>
        <w:ind w:leftChars="0"/>
        <w:rPr>
          <w:rFonts w:hint="eastAsia" w:ascii="黑体" w:hAnsi="黑体" w:eastAsia="黑体" w:cs="黑体"/>
          <w:lang w:val="en-US" w:eastAsia="zh-CN"/>
        </w:rPr>
      </w:pPr>
      <w:r>
        <w:rPr>
          <w:rFonts w:hint="eastAsia" w:ascii="黑体" w:hAnsi="黑体" w:eastAsia="黑体" w:cs="黑体"/>
          <w:lang w:val="en-US" w:eastAsia="zh-CN"/>
        </w:rPr>
        <w:t>1、系统概述</w:t>
      </w:r>
    </w:p>
    <w:p>
      <w:pPr>
        <w:numPr>
          <w:ilvl w:val="0"/>
          <w:numId w:val="0"/>
        </w:numPr>
        <w:tabs>
          <w:tab w:val="left" w:pos="3366"/>
        </w:tabs>
        <w:bidi w:val="0"/>
        <w:ind w:firstLine="472" w:firstLineChars="200"/>
        <w:jc w:val="left"/>
        <w:rPr>
          <w:rFonts w:hint="eastAsia" w:ascii="黑体" w:hAnsi="黑体" w:eastAsia="黑体" w:cs="黑体"/>
          <w:spacing w:val="-2"/>
          <w:kern w:val="2"/>
          <w:sz w:val="24"/>
          <w:szCs w:val="24"/>
          <w:lang w:val="en-US" w:eastAsia="zh-CN" w:bidi="ar-SA"/>
        </w:rPr>
      </w:pPr>
      <w:r>
        <w:rPr>
          <w:rFonts w:hint="eastAsia" w:ascii="黑体" w:hAnsi="黑体" w:eastAsia="黑体" w:cs="黑体"/>
          <w:spacing w:val="-2"/>
          <w:kern w:val="2"/>
          <w:sz w:val="24"/>
          <w:szCs w:val="24"/>
          <w:lang w:val="en-US" w:eastAsia="zh-CN" w:bidi="ar-SA"/>
        </w:rPr>
        <w:t>电力无线测温系统，电力设备安全可靠性是超大规模输配电和电 网安全保障的重要环节，尤其我国正处于经济快速增长时期，国家电网的电力供电负荷日益增加，在持续扩大供电同时给电网电气设备带来一系列的安全问题。为尽可能的避免各类电力事故， 电力设备安全运行实时监控的任务迫在眉睫。</w:t>
      </w:r>
    </w:p>
    <w:p>
      <w:pPr>
        <w:numPr>
          <w:ilvl w:val="0"/>
          <w:numId w:val="0"/>
        </w:numPr>
        <w:tabs>
          <w:tab w:val="left" w:pos="3366"/>
        </w:tabs>
        <w:bidi w:val="0"/>
        <w:ind w:firstLine="472" w:firstLineChars="200"/>
        <w:jc w:val="left"/>
        <w:rPr>
          <w:rFonts w:hint="eastAsia" w:ascii="黑体" w:hAnsi="黑体" w:eastAsia="黑体" w:cs="黑体"/>
          <w:spacing w:val="-2"/>
          <w:kern w:val="2"/>
          <w:sz w:val="24"/>
          <w:szCs w:val="24"/>
          <w:lang w:val="en-US" w:eastAsia="zh-CN" w:bidi="ar-SA"/>
        </w:rPr>
      </w:pPr>
      <w:r>
        <w:rPr>
          <w:rFonts w:hint="eastAsia" w:ascii="黑体" w:hAnsi="黑体" w:eastAsia="黑体" w:cs="黑体"/>
          <w:spacing w:val="-2"/>
          <w:kern w:val="2"/>
          <w:sz w:val="24"/>
          <w:szCs w:val="24"/>
          <w:lang w:val="en-US" w:eastAsia="zh-CN" w:bidi="ar-SA"/>
        </w:rPr>
        <w:t xml:space="preserve">无线温度传感器作为系统的感知层，分布于各个发热点，实时测量其表面温度，并将温度数据通过无线方式上传给接收终端。 </w:t>
      </w:r>
    </w:p>
    <w:p>
      <w:pPr>
        <w:numPr>
          <w:ilvl w:val="0"/>
          <w:numId w:val="0"/>
        </w:numPr>
        <w:tabs>
          <w:tab w:val="left" w:pos="3366"/>
        </w:tabs>
        <w:bidi w:val="0"/>
        <w:ind w:firstLine="472" w:firstLineChars="200"/>
        <w:jc w:val="left"/>
        <w:rPr>
          <w:rFonts w:hint="eastAsia" w:ascii="黑体" w:hAnsi="黑体" w:eastAsia="黑体" w:cs="黑体"/>
          <w:spacing w:val="-2"/>
          <w:kern w:val="2"/>
          <w:sz w:val="24"/>
          <w:szCs w:val="24"/>
          <w:lang w:val="en-US" w:eastAsia="zh-CN" w:bidi="ar-SA"/>
        </w:rPr>
      </w:pPr>
      <w:r>
        <w:rPr>
          <w:rFonts w:hint="eastAsia" w:ascii="黑体" w:hAnsi="黑体" w:eastAsia="黑体" w:cs="黑体"/>
          <w:spacing w:val="-2"/>
          <w:kern w:val="2"/>
          <w:sz w:val="24"/>
          <w:szCs w:val="24"/>
          <w:lang w:val="en-US" w:eastAsia="zh-CN" w:bidi="ar-SA"/>
        </w:rPr>
        <w:t>接收终端在系统中承担着数据中继功能，它接收到传感器的数据之后再通过光纤、</w:t>
      </w:r>
      <w:r>
        <w:rPr>
          <w:rFonts w:hint="default" w:ascii="黑体" w:hAnsi="黑体" w:eastAsia="黑体" w:cs="黑体"/>
          <w:spacing w:val="-2"/>
          <w:kern w:val="2"/>
          <w:sz w:val="24"/>
          <w:szCs w:val="24"/>
          <w:lang w:val="en-US" w:eastAsia="zh-CN" w:bidi="ar-SA"/>
        </w:rPr>
        <w:t xml:space="preserve">485 </w:t>
      </w:r>
      <w:r>
        <w:rPr>
          <w:rFonts w:hint="eastAsia" w:ascii="黑体" w:hAnsi="黑体" w:eastAsia="黑体" w:cs="黑体"/>
          <w:spacing w:val="-2"/>
          <w:kern w:val="2"/>
          <w:sz w:val="24"/>
          <w:szCs w:val="24"/>
          <w:lang w:val="en-US" w:eastAsia="zh-CN" w:bidi="ar-SA"/>
        </w:rPr>
        <w:t xml:space="preserve">或者无线等方式传输给数据后台，他们形成了系统的网络层。 </w:t>
      </w:r>
    </w:p>
    <w:p>
      <w:pPr>
        <w:numPr>
          <w:ilvl w:val="0"/>
          <w:numId w:val="0"/>
        </w:numPr>
        <w:tabs>
          <w:tab w:val="left" w:pos="3366"/>
        </w:tabs>
        <w:bidi w:val="0"/>
        <w:ind w:firstLine="472" w:firstLineChars="200"/>
        <w:jc w:val="left"/>
        <w:rPr>
          <w:rFonts w:hint="eastAsia" w:ascii="黑体" w:hAnsi="黑体" w:eastAsia="黑体" w:cs="黑体"/>
          <w:spacing w:val="-2"/>
          <w:kern w:val="2"/>
          <w:sz w:val="24"/>
          <w:szCs w:val="24"/>
          <w:lang w:val="en-US" w:eastAsia="zh-CN" w:bidi="ar-SA"/>
        </w:rPr>
      </w:pPr>
      <w:r>
        <w:rPr>
          <w:rFonts w:hint="eastAsia" w:ascii="黑体" w:hAnsi="黑体" w:eastAsia="黑体" w:cs="黑体"/>
          <w:spacing w:val="-2"/>
          <w:kern w:val="2"/>
          <w:sz w:val="24"/>
          <w:szCs w:val="24"/>
          <w:lang w:val="en-US" w:eastAsia="zh-CN" w:bidi="ar-SA"/>
        </w:rPr>
        <w:t>数据到达后台后，用户可以通过浏览器方式监测现场每个传感器的实时温度、历史曲线，如果出现超温情况，可以快速定位并及时通知相关人员。这就是系统的应用层。</w:t>
      </w:r>
    </w:p>
    <w:p>
      <w:pPr>
        <w:pStyle w:val="3"/>
        <w:numPr>
          <w:numId w:val="0"/>
        </w:numPr>
        <w:tabs>
          <w:tab w:val="left" w:pos="706"/>
          <w:tab w:val="left" w:pos="707"/>
        </w:tabs>
        <w:spacing w:before="266" w:after="0" w:line="240" w:lineRule="auto"/>
        <w:ind w:right="0" w:rightChars="0"/>
        <w:jc w:val="left"/>
        <w:rPr>
          <w:b/>
          <w:sz w:val="32"/>
        </w:rPr>
      </w:pPr>
      <w:r>
        <w:rPr>
          <w:rFonts w:hint="eastAsia"/>
          <w:lang w:val="en-US" w:eastAsia="zh-CN"/>
        </w:rPr>
        <w:t>2、</w:t>
      </w:r>
      <w:r>
        <w:t>无源无线温度传感器</w:t>
      </w:r>
    </w:p>
    <w:p>
      <w:pPr>
        <w:numPr>
          <w:ilvl w:val="0"/>
          <w:numId w:val="0"/>
        </w:numPr>
        <w:tabs>
          <w:tab w:val="left" w:pos="3366"/>
        </w:tabs>
        <w:bidi w:val="0"/>
        <w:ind w:firstLine="472" w:firstLineChars="200"/>
        <w:jc w:val="left"/>
        <w:rPr>
          <w:rFonts w:hint="eastAsia" w:ascii="黑体" w:hAnsi="黑体" w:eastAsia="黑体" w:cs="黑体"/>
          <w:spacing w:val="-2"/>
          <w:kern w:val="2"/>
          <w:sz w:val="24"/>
          <w:szCs w:val="24"/>
          <w:lang w:val="en-US" w:eastAsia="zh-CN" w:bidi="ar-SA"/>
        </w:rPr>
      </w:pPr>
      <w:r>
        <w:rPr>
          <w:rFonts w:hint="eastAsia" w:ascii="黑体" w:hAnsi="黑体" w:eastAsia="黑体" w:cs="黑体"/>
          <w:spacing w:val="-2"/>
          <w:kern w:val="2"/>
          <w:sz w:val="24"/>
          <w:szCs w:val="24"/>
          <w:lang w:val="en-US" w:eastAsia="zh-CN" w:bidi="ar-SA"/>
        </w:rPr>
        <w:t>无线温度传感器采用了多重抗干扰措施以及特有的软件算法，经过了国内西高所、开普实验室、多家权威机构测试认证，并且在国内许多工业现场得以成功应用。其最大的优势在于不再需要电池供电，彻底解决电池高温性能差、寿命有限的问题；而且体积小巧，安装方式灵活多样，将开关柜温升监测提升到一个新的高度。无温度传感器参数如下表所示：</w:t>
      </w:r>
    </w:p>
    <w:tbl>
      <w:tblPr>
        <w:tblStyle w:val="8"/>
        <w:tblW w:w="0" w:type="auto"/>
        <w:tblInd w:w="6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20"/>
        <w:gridCol w:w="2518"/>
        <w:gridCol w:w="41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1620" w:type="dxa"/>
          </w:tcPr>
          <w:p>
            <w:pPr>
              <w:pStyle w:val="10"/>
              <w:spacing w:before="107"/>
              <w:ind w:left="388"/>
              <w:rPr>
                <w:sz w:val="21"/>
              </w:rPr>
            </w:pPr>
            <w:r>
              <w:rPr>
                <w:sz w:val="21"/>
              </w:rPr>
              <w:t>工作环境</w:t>
            </w:r>
          </w:p>
        </w:tc>
        <w:tc>
          <w:tcPr>
            <w:tcW w:w="2518" w:type="dxa"/>
          </w:tcPr>
          <w:p>
            <w:pPr>
              <w:pStyle w:val="10"/>
              <w:spacing w:before="107"/>
              <w:ind w:left="107"/>
              <w:rPr>
                <w:rFonts w:ascii="Times New Roman" w:hAnsi="Times New Roman" w:eastAsia="Times New Roman"/>
                <w:sz w:val="21"/>
              </w:rPr>
            </w:pPr>
            <w:r>
              <w:rPr>
                <w:rFonts w:ascii="Times New Roman" w:hAnsi="Times New Roman" w:eastAsia="Times New Roman"/>
                <w:sz w:val="21"/>
              </w:rPr>
              <w:t>-40</w:t>
            </w:r>
            <w:r>
              <w:rPr>
                <w:sz w:val="21"/>
              </w:rPr>
              <w:t>～</w:t>
            </w:r>
            <w:r>
              <w:rPr>
                <w:rFonts w:ascii="Times New Roman" w:hAnsi="Times New Roman" w:eastAsia="Times New Roman"/>
                <w:sz w:val="21"/>
              </w:rPr>
              <w:t>85</w:t>
            </w:r>
            <w:r>
              <w:rPr>
                <w:sz w:val="21"/>
              </w:rPr>
              <w:t>℃</w:t>
            </w:r>
            <w:r>
              <w:rPr>
                <w:rFonts w:ascii="Times New Roman" w:hAnsi="Times New Roman" w:eastAsia="Times New Roman"/>
                <w:sz w:val="21"/>
              </w:rPr>
              <w:t>,</w:t>
            </w:r>
            <w:r>
              <w:rPr>
                <w:rFonts w:ascii="Times New Roman" w:hAnsi="Times New Roman" w:eastAsia="Times New Roman"/>
                <w:spacing w:val="51"/>
                <w:sz w:val="21"/>
              </w:rPr>
              <w:t xml:space="preserve"> </w:t>
            </w:r>
            <w:r>
              <w:rPr>
                <w:sz w:val="21"/>
              </w:rPr>
              <w:t>≤</w:t>
            </w:r>
            <w:r>
              <w:rPr>
                <w:rFonts w:ascii="Times New Roman" w:hAnsi="Times New Roman" w:eastAsia="Times New Roman"/>
                <w:sz w:val="21"/>
              </w:rPr>
              <w:t>95%RH</w:t>
            </w:r>
          </w:p>
        </w:tc>
        <w:tc>
          <w:tcPr>
            <w:tcW w:w="4142"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620" w:type="dxa"/>
          </w:tcPr>
          <w:p>
            <w:pPr>
              <w:pStyle w:val="10"/>
              <w:spacing w:before="107"/>
              <w:ind w:left="388"/>
              <w:rPr>
                <w:sz w:val="21"/>
              </w:rPr>
            </w:pPr>
            <w:r>
              <w:rPr>
                <w:sz w:val="21"/>
              </w:rPr>
              <w:t>工作频段</w:t>
            </w:r>
          </w:p>
        </w:tc>
        <w:tc>
          <w:tcPr>
            <w:tcW w:w="2518" w:type="dxa"/>
          </w:tcPr>
          <w:p>
            <w:pPr>
              <w:pStyle w:val="10"/>
              <w:spacing w:before="121"/>
              <w:ind w:left="107"/>
              <w:rPr>
                <w:rFonts w:ascii="Times New Roman"/>
                <w:sz w:val="21"/>
              </w:rPr>
            </w:pPr>
            <w:r>
              <w:rPr>
                <w:rFonts w:ascii="Times New Roman"/>
                <w:sz w:val="21"/>
              </w:rPr>
              <w:t>433MHz</w:t>
            </w:r>
          </w:p>
        </w:tc>
        <w:tc>
          <w:tcPr>
            <w:tcW w:w="4142"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1620" w:type="dxa"/>
          </w:tcPr>
          <w:p>
            <w:pPr>
              <w:pStyle w:val="10"/>
              <w:spacing w:before="108"/>
              <w:ind w:left="388"/>
              <w:rPr>
                <w:sz w:val="21"/>
              </w:rPr>
            </w:pPr>
            <w:r>
              <w:rPr>
                <w:sz w:val="21"/>
              </w:rPr>
              <w:t>发射功率</w:t>
            </w:r>
          </w:p>
        </w:tc>
        <w:tc>
          <w:tcPr>
            <w:tcW w:w="2518" w:type="dxa"/>
          </w:tcPr>
          <w:p>
            <w:pPr>
              <w:pStyle w:val="10"/>
              <w:spacing w:before="121"/>
              <w:ind w:left="107"/>
              <w:rPr>
                <w:rFonts w:ascii="Times New Roman"/>
                <w:sz w:val="21"/>
              </w:rPr>
            </w:pPr>
            <w:r>
              <w:rPr>
                <w:rFonts w:ascii="Times New Roman"/>
                <w:sz w:val="21"/>
              </w:rPr>
              <w:t>&lt;10dbm</w:t>
            </w:r>
          </w:p>
        </w:tc>
        <w:tc>
          <w:tcPr>
            <w:tcW w:w="4142"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620" w:type="dxa"/>
          </w:tcPr>
          <w:p>
            <w:pPr>
              <w:pStyle w:val="10"/>
              <w:spacing w:before="108"/>
              <w:ind w:left="388"/>
              <w:rPr>
                <w:sz w:val="21"/>
              </w:rPr>
            </w:pPr>
            <w:r>
              <w:rPr>
                <w:sz w:val="21"/>
              </w:rPr>
              <w:t>传输距离</w:t>
            </w:r>
          </w:p>
        </w:tc>
        <w:tc>
          <w:tcPr>
            <w:tcW w:w="2518" w:type="dxa"/>
          </w:tcPr>
          <w:p>
            <w:pPr>
              <w:pStyle w:val="10"/>
              <w:spacing w:before="108"/>
              <w:ind w:left="107"/>
              <w:rPr>
                <w:rFonts w:ascii="Times New Roman" w:hAnsi="Times New Roman"/>
                <w:sz w:val="21"/>
              </w:rPr>
            </w:pPr>
            <w:r>
              <w:rPr>
                <w:sz w:val="21"/>
              </w:rPr>
              <w:t>≥</w:t>
            </w:r>
            <w:r>
              <w:rPr>
                <w:rFonts w:ascii="Times New Roman" w:hAnsi="Times New Roman"/>
                <w:sz w:val="21"/>
              </w:rPr>
              <w:t>300m</w:t>
            </w:r>
          </w:p>
        </w:tc>
        <w:tc>
          <w:tcPr>
            <w:tcW w:w="4142" w:type="dxa"/>
          </w:tcPr>
          <w:p>
            <w:pPr>
              <w:pStyle w:val="10"/>
              <w:spacing w:before="108"/>
              <w:ind w:left="107"/>
              <w:rPr>
                <w:sz w:val="21"/>
              </w:rPr>
            </w:pPr>
            <w:r>
              <w:rPr>
                <w:sz w:val="21"/>
              </w:rPr>
              <w:t>视距，实际情况据现场条件而定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1620" w:type="dxa"/>
          </w:tcPr>
          <w:p>
            <w:pPr>
              <w:pStyle w:val="10"/>
              <w:spacing w:before="108"/>
              <w:ind w:left="388"/>
              <w:rPr>
                <w:sz w:val="21"/>
              </w:rPr>
            </w:pPr>
            <w:r>
              <w:rPr>
                <w:sz w:val="21"/>
              </w:rPr>
              <w:t>测温方式</w:t>
            </w:r>
          </w:p>
        </w:tc>
        <w:tc>
          <w:tcPr>
            <w:tcW w:w="2518" w:type="dxa"/>
          </w:tcPr>
          <w:p>
            <w:pPr>
              <w:pStyle w:val="10"/>
              <w:spacing w:before="108"/>
              <w:ind w:left="107"/>
              <w:rPr>
                <w:sz w:val="21"/>
              </w:rPr>
            </w:pPr>
            <w:r>
              <w:rPr>
                <w:sz w:val="21"/>
              </w:rPr>
              <w:t>接触式</w:t>
            </w:r>
          </w:p>
        </w:tc>
        <w:tc>
          <w:tcPr>
            <w:tcW w:w="4142" w:type="dxa"/>
          </w:tcPr>
          <w:p>
            <w:pPr>
              <w:pStyle w:val="10"/>
              <w:spacing w:before="108"/>
              <w:ind w:left="107"/>
              <w:rPr>
                <w:sz w:val="21"/>
              </w:rPr>
            </w:pPr>
            <w:r>
              <w:rPr>
                <w:sz w:val="21"/>
              </w:rPr>
              <w:t>体积轻小，优先安装动触头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1620" w:type="dxa"/>
          </w:tcPr>
          <w:p>
            <w:pPr>
              <w:pStyle w:val="10"/>
              <w:spacing w:before="108"/>
              <w:ind w:left="388"/>
              <w:rPr>
                <w:sz w:val="21"/>
              </w:rPr>
            </w:pPr>
            <w:r>
              <w:rPr>
                <w:sz w:val="21"/>
              </w:rPr>
              <w:t>测温范围</w:t>
            </w:r>
          </w:p>
        </w:tc>
        <w:tc>
          <w:tcPr>
            <w:tcW w:w="2518" w:type="dxa"/>
          </w:tcPr>
          <w:p>
            <w:pPr>
              <w:pStyle w:val="10"/>
              <w:spacing w:before="108"/>
              <w:ind w:left="107"/>
              <w:rPr>
                <w:sz w:val="21"/>
              </w:rPr>
            </w:pPr>
            <w:r>
              <w:rPr>
                <w:rFonts w:ascii="Times New Roman" w:hAnsi="Times New Roman" w:eastAsia="Times New Roman"/>
                <w:sz w:val="21"/>
              </w:rPr>
              <w:t>-40</w:t>
            </w:r>
            <w:r>
              <w:rPr>
                <w:sz w:val="21"/>
              </w:rPr>
              <w:t>～</w:t>
            </w:r>
            <w:r>
              <w:rPr>
                <w:rFonts w:ascii="Times New Roman" w:hAnsi="Times New Roman" w:eastAsia="Times New Roman"/>
                <w:sz w:val="21"/>
              </w:rPr>
              <w:t>+150</w:t>
            </w:r>
            <w:r>
              <w:rPr>
                <w:sz w:val="21"/>
              </w:rPr>
              <w:t>℃</w:t>
            </w:r>
          </w:p>
        </w:tc>
        <w:tc>
          <w:tcPr>
            <w:tcW w:w="4142"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1620" w:type="dxa"/>
          </w:tcPr>
          <w:p>
            <w:pPr>
              <w:pStyle w:val="10"/>
              <w:spacing w:before="108"/>
              <w:ind w:left="388"/>
              <w:rPr>
                <w:sz w:val="21"/>
              </w:rPr>
            </w:pPr>
            <w:r>
              <w:rPr>
                <w:sz w:val="21"/>
              </w:rPr>
              <w:t>测量精度</w:t>
            </w:r>
          </w:p>
        </w:tc>
        <w:tc>
          <w:tcPr>
            <w:tcW w:w="2518" w:type="dxa"/>
          </w:tcPr>
          <w:p>
            <w:pPr>
              <w:pStyle w:val="10"/>
              <w:spacing w:before="108"/>
              <w:ind w:left="107"/>
              <w:rPr>
                <w:sz w:val="21"/>
              </w:rPr>
            </w:pPr>
            <w:r>
              <w:rPr>
                <w:sz w:val="21"/>
              </w:rPr>
              <w:t>±</w:t>
            </w:r>
            <w:r>
              <w:rPr>
                <w:rFonts w:ascii="Times New Roman" w:hAnsi="Times New Roman"/>
                <w:sz w:val="21"/>
              </w:rPr>
              <w:t>1</w:t>
            </w:r>
            <w:r>
              <w:rPr>
                <w:sz w:val="21"/>
              </w:rPr>
              <w:t>℃</w:t>
            </w:r>
          </w:p>
        </w:tc>
        <w:tc>
          <w:tcPr>
            <w:tcW w:w="4142"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1620" w:type="dxa"/>
          </w:tcPr>
          <w:p>
            <w:pPr>
              <w:pStyle w:val="10"/>
              <w:spacing w:before="108"/>
              <w:ind w:left="388"/>
              <w:rPr>
                <w:sz w:val="21"/>
              </w:rPr>
            </w:pPr>
            <w:r>
              <w:rPr>
                <w:sz w:val="21"/>
              </w:rPr>
              <w:t>发送间隔</w:t>
            </w:r>
          </w:p>
        </w:tc>
        <w:tc>
          <w:tcPr>
            <w:tcW w:w="2518" w:type="dxa"/>
          </w:tcPr>
          <w:p>
            <w:pPr>
              <w:pStyle w:val="10"/>
              <w:spacing w:before="108"/>
              <w:ind w:left="107"/>
              <w:rPr>
                <w:rFonts w:ascii="Times New Roman" w:eastAsia="Times New Roman"/>
                <w:sz w:val="21"/>
              </w:rPr>
            </w:pPr>
            <w:r>
              <w:rPr>
                <w:rFonts w:ascii="Times New Roman" w:eastAsia="Times New Roman"/>
                <w:sz w:val="21"/>
              </w:rPr>
              <w:t>60S</w:t>
            </w:r>
            <w:r>
              <w:rPr>
                <w:sz w:val="21"/>
              </w:rPr>
              <w:t>～</w:t>
            </w:r>
            <w:r>
              <w:rPr>
                <w:rFonts w:ascii="Times New Roman" w:eastAsia="Times New Roman"/>
                <w:sz w:val="21"/>
              </w:rPr>
              <w:t>300S</w:t>
            </w:r>
          </w:p>
        </w:tc>
        <w:tc>
          <w:tcPr>
            <w:tcW w:w="4142" w:type="dxa"/>
          </w:tcPr>
          <w:p>
            <w:pPr>
              <w:pStyle w:val="10"/>
              <w:spacing w:before="108"/>
              <w:ind w:left="107"/>
              <w:rPr>
                <w:sz w:val="21"/>
              </w:rPr>
            </w:pPr>
            <w:r>
              <w:rPr>
                <w:sz w:val="21"/>
              </w:rPr>
              <w:t>温度越高发送间隔越短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620" w:type="dxa"/>
          </w:tcPr>
          <w:p>
            <w:pPr>
              <w:pStyle w:val="10"/>
              <w:spacing w:before="109"/>
              <w:ind w:left="388"/>
              <w:rPr>
                <w:sz w:val="21"/>
              </w:rPr>
            </w:pPr>
            <w:r>
              <w:rPr>
                <w:sz w:val="21"/>
              </w:rPr>
              <w:t>供电方式</w:t>
            </w:r>
          </w:p>
        </w:tc>
        <w:tc>
          <w:tcPr>
            <w:tcW w:w="2518" w:type="dxa"/>
          </w:tcPr>
          <w:p>
            <w:pPr>
              <w:pStyle w:val="10"/>
              <w:spacing w:before="109"/>
              <w:ind w:left="107"/>
              <w:rPr>
                <w:sz w:val="21"/>
              </w:rPr>
            </w:pPr>
            <w:r>
              <w:rPr>
                <w:sz w:val="21"/>
              </w:rPr>
              <w:t>能量收集</w:t>
            </w:r>
          </w:p>
        </w:tc>
        <w:tc>
          <w:tcPr>
            <w:tcW w:w="4142" w:type="dxa"/>
          </w:tcPr>
          <w:p>
            <w:pPr>
              <w:pStyle w:val="10"/>
              <w:spacing w:before="109"/>
              <w:ind w:left="107"/>
              <w:rPr>
                <w:sz w:val="21"/>
              </w:rPr>
            </w:pPr>
            <w:r>
              <w:rPr>
                <w:sz w:val="21"/>
              </w:rPr>
              <w:t>电磁能收集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1620" w:type="dxa"/>
          </w:tcPr>
          <w:p>
            <w:pPr>
              <w:pStyle w:val="10"/>
              <w:spacing w:before="109"/>
              <w:ind w:left="388"/>
              <w:rPr>
                <w:sz w:val="21"/>
              </w:rPr>
            </w:pPr>
            <w:r>
              <w:rPr>
                <w:sz w:val="21"/>
              </w:rPr>
              <w:t>使用寿命</w:t>
            </w:r>
          </w:p>
        </w:tc>
        <w:tc>
          <w:tcPr>
            <w:tcW w:w="2518" w:type="dxa"/>
          </w:tcPr>
          <w:p>
            <w:pPr>
              <w:pStyle w:val="10"/>
              <w:spacing w:before="109"/>
              <w:ind w:left="107"/>
              <w:rPr>
                <w:sz w:val="21"/>
              </w:rPr>
            </w:pPr>
            <w:r>
              <w:rPr>
                <w:rFonts w:ascii="Times New Roman" w:eastAsia="Times New Roman"/>
                <w:sz w:val="21"/>
              </w:rPr>
              <w:t xml:space="preserve">10 </w:t>
            </w:r>
            <w:r>
              <w:rPr>
                <w:sz w:val="21"/>
              </w:rPr>
              <w:t>年</w:t>
            </w:r>
          </w:p>
        </w:tc>
        <w:tc>
          <w:tcPr>
            <w:tcW w:w="4142"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620" w:type="dxa"/>
          </w:tcPr>
          <w:p>
            <w:pPr>
              <w:pStyle w:val="10"/>
              <w:spacing w:before="107"/>
              <w:ind w:left="388"/>
              <w:rPr>
                <w:sz w:val="21"/>
              </w:rPr>
            </w:pPr>
            <w:r>
              <w:rPr>
                <w:sz w:val="21"/>
              </w:rPr>
              <w:t>外形尺寸</w:t>
            </w:r>
          </w:p>
        </w:tc>
        <w:tc>
          <w:tcPr>
            <w:tcW w:w="2518" w:type="dxa"/>
          </w:tcPr>
          <w:p>
            <w:pPr>
              <w:pStyle w:val="10"/>
              <w:spacing w:before="107"/>
              <w:ind w:left="107"/>
              <w:rPr>
                <w:rFonts w:ascii="Times New Roman" w:hAnsi="Times New Roman"/>
                <w:sz w:val="21"/>
              </w:rPr>
            </w:pPr>
            <w:r>
              <w:rPr>
                <w:rFonts w:ascii="Times New Roman" w:hAnsi="Times New Roman"/>
                <w:sz w:val="21"/>
              </w:rPr>
              <w:t>23</w:t>
            </w:r>
            <w:r>
              <w:rPr>
                <w:sz w:val="21"/>
              </w:rPr>
              <w:t>×</w:t>
            </w:r>
            <w:r>
              <w:rPr>
                <w:rFonts w:ascii="Times New Roman" w:hAnsi="Times New Roman"/>
                <w:sz w:val="21"/>
              </w:rPr>
              <w:t>22</w:t>
            </w:r>
            <w:r>
              <w:rPr>
                <w:sz w:val="21"/>
              </w:rPr>
              <w:t>×</w:t>
            </w:r>
            <w:r>
              <w:rPr>
                <w:rFonts w:ascii="Times New Roman" w:hAnsi="Times New Roman"/>
                <w:sz w:val="21"/>
              </w:rPr>
              <w:t>8.9mm</w:t>
            </w:r>
          </w:p>
        </w:tc>
        <w:tc>
          <w:tcPr>
            <w:tcW w:w="4142" w:type="dxa"/>
          </w:tcPr>
          <w:p>
            <w:pPr>
              <w:pStyle w:val="10"/>
              <w:spacing w:before="107"/>
              <w:ind w:left="107"/>
              <w:rPr>
                <w:sz w:val="21"/>
              </w:rPr>
            </w:pPr>
            <w:r>
              <w:rPr>
                <w:sz w:val="21"/>
              </w:rPr>
              <w:t>传感器主体尺寸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1620" w:type="dxa"/>
          </w:tcPr>
          <w:p>
            <w:pPr>
              <w:pStyle w:val="10"/>
              <w:spacing w:before="107"/>
              <w:ind w:left="388"/>
              <w:rPr>
                <w:sz w:val="21"/>
              </w:rPr>
            </w:pPr>
            <w:r>
              <w:rPr>
                <w:sz w:val="21"/>
              </w:rPr>
              <w:t>安装方式</w:t>
            </w:r>
          </w:p>
        </w:tc>
        <w:tc>
          <w:tcPr>
            <w:tcW w:w="2518" w:type="dxa"/>
          </w:tcPr>
          <w:p>
            <w:pPr>
              <w:pStyle w:val="10"/>
              <w:spacing w:before="107"/>
              <w:ind w:left="107"/>
              <w:rPr>
                <w:sz w:val="21"/>
              </w:rPr>
            </w:pPr>
            <w:r>
              <w:rPr>
                <w:sz w:val="21"/>
              </w:rPr>
              <w:t>固定式</w:t>
            </w:r>
          </w:p>
        </w:tc>
        <w:tc>
          <w:tcPr>
            <w:tcW w:w="4142" w:type="dxa"/>
          </w:tcPr>
          <w:p>
            <w:pPr>
              <w:pStyle w:val="10"/>
              <w:spacing w:before="107"/>
              <w:ind w:left="107"/>
              <w:rPr>
                <w:sz w:val="21"/>
              </w:rPr>
            </w:pPr>
            <w:r>
              <w:rPr>
                <w:sz w:val="21"/>
              </w:rPr>
              <w:t>可安装动、静触头以及母排、电缆进出线等</w:t>
            </w:r>
          </w:p>
        </w:tc>
      </w:tr>
    </w:tbl>
    <w:p>
      <w:pPr>
        <w:pStyle w:val="3"/>
        <w:numPr>
          <w:ilvl w:val="0"/>
          <w:numId w:val="0"/>
        </w:numPr>
        <w:tabs>
          <w:tab w:val="left" w:pos="706"/>
          <w:tab w:val="left" w:pos="707"/>
        </w:tabs>
        <w:spacing w:before="266" w:after="0" w:line="240" w:lineRule="auto"/>
        <w:ind w:right="0" w:rightChars="0"/>
        <w:jc w:val="left"/>
        <w:rPr>
          <w:lang w:val="en-US" w:eastAsia="zh-CN"/>
        </w:rPr>
      </w:pPr>
      <w:r>
        <w:rPr>
          <w:rFonts w:hint="eastAsia"/>
          <w:lang w:val="en-US" w:eastAsia="zh-CN"/>
        </w:rPr>
        <w:drawing>
          <wp:anchor distT="0" distB="0" distL="0" distR="0" simplePos="0" relativeHeight="251666432" behindDoc="0" locked="0" layoutInCell="1" allowOverlap="1">
            <wp:simplePos x="0" y="0"/>
            <wp:positionH relativeFrom="column">
              <wp:posOffset>1689735</wp:posOffset>
            </wp:positionH>
            <wp:positionV relativeFrom="paragraph">
              <wp:posOffset>16510</wp:posOffset>
            </wp:positionV>
            <wp:extent cx="2839085" cy="1992630"/>
            <wp:effectExtent l="0" t="0" r="18415" b="7620"/>
            <wp:wrapTopAndBottom/>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a:picLocks noChangeAspect="1"/>
                    </pic:cNvPicPr>
                  </pic:nvPicPr>
                  <pic:blipFill>
                    <a:blip r:embed="rId16" cstate="print"/>
                    <a:stretch>
                      <a:fillRect/>
                    </a:stretch>
                  </pic:blipFill>
                  <pic:spPr>
                    <a:xfrm>
                      <a:off x="0" y="0"/>
                      <a:ext cx="2839683" cy="1992820"/>
                    </a:xfrm>
                    <a:prstGeom prst="rect">
                      <a:avLst/>
                    </a:prstGeom>
                  </pic:spPr>
                </pic:pic>
              </a:graphicData>
            </a:graphic>
          </wp:anchor>
        </w:drawing>
      </w:r>
      <w:r>
        <w:rPr>
          <w:rFonts w:hint="eastAsia"/>
          <w:lang w:val="en-US" w:eastAsia="zh-CN"/>
        </w:rPr>
        <w:t>3、接收终端</w:t>
      </w:r>
    </w:p>
    <w:p>
      <w:pPr>
        <w:pStyle w:val="5"/>
        <w:spacing w:before="153"/>
        <w:ind w:left="934" w:firstLine="472" w:firstLineChars="200"/>
        <w:rPr>
          <w:rFonts w:hint="eastAsia" w:ascii="黑体" w:hAnsi="黑体" w:eastAsia="黑体" w:cs="黑体"/>
          <w:spacing w:val="-2"/>
          <w:kern w:val="2"/>
          <w:sz w:val="24"/>
          <w:szCs w:val="24"/>
          <w:lang w:val="en-US" w:eastAsia="zh-CN" w:bidi="ar-SA"/>
        </w:rPr>
      </w:pPr>
      <w:r>
        <w:rPr>
          <w:rFonts w:hint="eastAsia" w:ascii="黑体" w:hAnsi="黑体" w:eastAsia="黑体" w:cs="黑体"/>
          <w:spacing w:val="-2"/>
          <w:kern w:val="2"/>
          <w:sz w:val="24"/>
          <w:szCs w:val="24"/>
          <w:lang w:val="en-US" w:eastAsia="zh-CN" w:bidi="ar-SA"/>
        </w:rPr>
        <w:t>无线温度接收装置是通过无线接收无源无线温度传感器的数据，来显示当前测点的温度实时变化值。</w:t>
      </w:r>
    </w:p>
    <w:p>
      <w:pPr>
        <w:pStyle w:val="5"/>
        <w:spacing w:before="153"/>
        <w:ind w:left="934" w:firstLine="472" w:firstLineChars="200"/>
        <w:rPr>
          <w:sz w:val="20"/>
        </w:rPr>
      </w:pPr>
      <w:r>
        <w:rPr>
          <w:rFonts w:hint="eastAsia" w:ascii="黑体" w:hAnsi="黑体" w:eastAsia="黑体" w:cs="黑体"/>
          <w:spacing w:val="-2"/>
          <w:kern w:val="2"/>
          <w:sz w:val="24"/>
          <w:szCs w:val="24"/>
          <w:lang w:val="en-US" w:eastAsia="zh-CN" w:bidi="ar-SA"/>
        </w:rPr>
        <w:t>接收装置的参数如下表所示：</w:t>
      </w:r>
    </w:p>
    <w:tbl>
      <w:tblPr>
        <w:tblStyle w:val="8"/>
        <w:tblW w:w="0" w:type="auto"/>
        <w:tblInd w:w="86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10"/>
        <w:gridCol w:w="4536"/>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2410" w:type="dxa"/>
          </w:tcPr>
          <w:p>
            <w:pPr>
              <w:pStyle w:val="10"/>
              <w:spacing w:before="108"/>
              <w:ind w:left="107"/>
              <w:rPr>
                <w:sz w:val="21"/>
              </w:rPr>
            </w:pPr>
            <w:r>
              <w:rPr>
                <w:sz w:val="21"/>
              </w:rPr>
              <w:t>工作环境</w:t>
            </w:r>
          </w:p>
        </w:tc>
        <w:tc>
          <w:tcPr>
            <w:tcW w:w="4536" w:type="dxa"/>
          </w:tcPr>
          <w:p>
            <w:pPr>
              <w:pStyle w:val="10"/>
              <w:spacing w:before="108"/>
              <w:ind w:left="107"/>
              <w:rPr>
                <w:rFonts w:ascii="Times New Roman" w:hAnsi="Times New Roman" w:eastAsia="Times New Roman"/>
                <w:sz w:val="21"/>
              </w:rPr>
            </w:pPr>
            <w:r>
              <w:rPr>
                <w:rFonts w:ascii="Times New Roman" w:hAnsi="Times New Roman" w:eastAsia="Times New Roman"/>
                <w:sz w:val="21"/>
              </w:rPr>
              <w:t>-40</w:t>
            </w:r>
            <w:r>
              <w:rPr>
                <w:sz w:val="21"/>
              </w:rPr>
              <w:t>～</w:t>
            </w:r>
            <w:r>
              <w:rPr>
                <w:rFonts w:ascii="Times New Roman" w:hAnsi="Times New Roman" w:eastAsia="Times New Roman"/>
                <w:sz w:val="21"/>
              </w:rPr>
              <w:t>85</w:t>
            </w:r>
            <w:r>
              <w:rPr>
                <w:sz w:val="21"/>
              </w:rPr>
              <w:t>℃</w:t>
            </w:r>
            <w:r>
              <w:rPr>
                <w:rFonts w:ascii="Times New Roman" w:hAnsi="Times New Roman" w:eastAsia="Times New Roman"/>
                <w:sz w:val="21"/>
              </w:rPr>
              <w:t>,&lt;95%RH</w:t>
            </w:r>
          </w:p>
        </w:tc>
        <w:tc>
          <w:tcPr>
            <w:tcW w:w="1701"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410" w:type="dxa"/>
          </w:tcPr>
          <w:p>
            <w:pPr>
              <w:pStyle w:val="10"/>
              <w:spacing w:before="109"/>
              <w:ind w:left="107"/>
              <w:rPr>
                <w:sz w:val="21"/>
              </w:rPr>
            </w:pPr>
            <w:r>
              <w:rPr>
                <w:sz w:val="21"/>
              </w:rPr>
              <w:t>供电方式</w:t>
            </w:r>
          </w:p>
        </w:tc>
        <w:tc>
          <w:tcPr>
            <w:tcW w:w="4536" w:type="dxa"/>
          </w:tcPr>
          <w:p>
            <w:pPr>
              <w:pStyle w:val="10"/>
              <w:spacing w:before="122"/>
              <w:ind w:left="107"/>
              <w:rPr>
                <w:rFonts w:ascii="Times New Roman"/>
                <w:sz w:val="21"/>
              </w:rPr>
            </w:pPr>
            <w:r>
              <w:rPr>
                <w:rFonts w:ascii="Times New Roman"/>
                <w:sz w:val="21"/>
              </w:rPr>
              <w:t>AC/DC220V</w:t>
            </w:r>
          </w:p>
        </w:tc>
        <w:tc>
          <w:tcPr>
            <w:tcW w:w="1701"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2410" w:type="dxa"/>
          </w:tcPr>
          <w:p>
            <w:pPr>
              <w:pStyle w:val="10"/>
              <w:spacing w:before="109"/>
              <w:ind w:left="107"/>
              <w:rPr>
                <w:sz w:val="21"/>
              </w:rPr>
            </w:pPr>
            <w:r>
              <w:rPr>
                <w:sz w:val="21"/>
              </w:rPr>
              <w:t>整机功耗</w:t>
            </w:r>
          </w:p>
        </w:tc>
        <w:tc>
          <w:tcPr>
            <w:tcW w:w="4536" w:type="dxa"/>
          </w:tcPr>
          <w:p>
            <w:pPr>
              <w:pStyle w:val="10"/>
              <w:spacing w:before="123"/>
              <w:ind w:left="107"/>
              <w:rPr>
                <w:rFonts w:ascii="Times New Roman"/>
                <w:sz w:val="21"/>
              </w:rPr>
            </w:pPr>
            <w:r>
              <w:rPr>
                <w:rFonts w:ascii="Times New Roman"/>
                <w:sz w:val="21"/>
              </w:rPr>
              <w:t>&lt;10W</w:t>
            </w:r>
          </w:p>
        </w:tc>
        <w:tc>
          <w:tcPr>
            <w:tcW w:w="1701"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2410" w:type="dxa"/>
          </w:tcPr>
          <w:p>
            <w:pPr>
              <w:pStyle w:val="10"/>
              <w:spacing w:before="109"/>
              <w:ind w:left="107"/>
              <w:rPr>
                <w:sz w:val="21"/>
              </w:rPr>
            </w:pPr>
            <w:r>
              <w:rPr>
                <w:sz w:val="21"/>
              </w:rPr>
              <w:t>尺寸大小</w:t>
            </w:r>
          </w:p>
        </w:tc>
        <w:tc>
          <w:tcPr>
            <w:tcW w:w="4536" w:type="dxa"/>
          </w:tcPr>
          <w:p>
            <w:pPr>
              <w:pStyle w:val="10"/>
              <w:spacing w:before="109"/>
              <w:ind w:left="107"/>
              <w:rPr>
                <w:sz w:val="10"/>
              </w:rPr>
            </w:pPr>
            <w:r>
              <w:rPr>
                <w:spacing w:val="1"/>
                <w:w w:val="99"/>
                <w:sz w:val="21"/>
              </w:rPr>
              <w:t>108</w:t>
            </w:r>
            <w:r>
              <w:rPr>
                <w:spacing w:val="-2"/>
                <w:w w:val="99"/>
                <w:sz w:val="21"/>
              </w:rPr>
              <w:t>*</w:t>
            </w:r>
            <w:r>
              <w:rPr>
                <w:spacing w:val="1"/>
                <w:w w:val="99"/>
                <w:sz w:val="21"/>
              </w:rPr>
              <w:t>10</w:t>
            </w:r>
            <w:r>
              <w:rPr>
                <w:w w:val="99"/>
                <w:sz w:val="21"/>
              </w:rPr>
              <w:t>8</w:t>
            </w:r>
            <w:r>
              <w:rPr>
                <w:spacing w:val="-1"/>
                <w:sz w:val="21"/>
              </w:rPr>
              <w:t xml:space="preserve"> </w:t>
            </w:r>
            <w:r>
              <w:rPr>
                <w:spacing w:val="1"/>
                <w:w w:val="99"/>
                <w:sz w:val="21"/>
              </w:rPr>
              <w:t>mm</w:t>
            </w:r>
            <w:r>
              <w:rPr>
                <w:w w:val="106"/>
                <w:position w:val="11"/>
                <w:sz w:val="10"/>
              </w:rPr>
              <w:t>2</w:t>
            </w:r>
          </w:p>
        </w:tc>
        <w:tc>
          <w:tcPr>
            <w:tcW w:w="1701"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2410" w:type="dxa"/>
          </w:tcPr>
          <w:p>
            <w:pPr>
              <w:pStyle w:val="10"/>
              <w:spacing w:before="109"/>
              <w:ind w:left="107"/>
              <w:rPr>
                <w:sz w:val="21"/>
              </w:rPr>
            </w:pPr>
            <w:r>
              <w:rPr>
                <w:sz w:val="21"/>
              </w:rPr>
              <w:t>超温报警</w:t>
            </w:r>
          </w:p>
        </w:tc>
        <w:tc>
          <w:tcPr>
            <w:tcW w:w="4536" w:type="dxa"/>
          </w:tcPr>
          <w:p>
            <w:pPr>
              <w:pStyle w:val="10"/>
              <w:spacing w:before="109"/>
              <w:ind w:left="107"/>
              <w:rPr>
                <w:sz w:val="21"/>
              </w:rPr>
            </w:pPr>
            <w:r>
              <w:rPr>
                <w:sz w:val="21"/>
              </w:rPr>
              <w:t>蜂鸣及 LED 显示报警</w:t>
            </w:r>
          </w:p>
        </w:tc>
        <w:tc>
          <w:tcPr>
            <w:tcW w:w="1701"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410" w:type="dxa"/>
          </w:tcPr>
          <w:p>
            <w:pPr>
              <w:pStyle w:val="10"/>
              <w:spacing w:before="123"/>
              <w:ind w:left="107"/>
              <w:rPr>
                <w:rFonts w:ascii="Times New Roman"/>
                <w:sz w:val="21"/>
              </w:rPr>
            </w:pPr>
            <w:r>
              <w:rPr>
                <w:rFonts w:ascii="Times New Roman"/>
                <w:sz w:val="21"/>
              </w:rPr>
              <w:t>RS-485</w:t>
            </w:r>
          </w:p>
        </w:tc>
        <w:tc>
          <w:tcPr>
            <w:tcW w:w="4536" w:type="dxa"/>
          </w:tcPr>
          <w:p>
            <w:pPr>
              <w:pStyle w:val="10"/>
              <w:spacing w:before="109"/>
              <w:ind w:left="107"/>
              <w:rPr>
                <w:sz w:val="21"/>
              </w:rPr>
            </w:pPr>
            <w:r>
              <w:rPr>
                <w:sz w:val="21"/>
              </w:rPr>
              <w:t>一路</w:t>
            </w:r>
          </w:p>
        </w:tc>
        <w:tc>
          <w:tcPr>
            <w:tcW w:w="1701" w:type="dxa"/>
          </w:tcPr>
          <w:p>
            <w:pPr>
              <w:pStyle w:val="10"/>
              <w:spacing w:before="109"/>
              <w:ind w:left="107"/>
              <w:rPr>
                <w:sz w:val="21"/>
              </w:rPr>
            </w:pPr>
            <w:r>
              <w:rPr>
                <w:sz w:val="21"/>
              </w:rPr>
              <w:t>可配置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2410" w:type="dxa"/>
          </w:tcPr>
          <w:p>
            <w:pPr>
              <w:pStyle w:val="10"/>
              <w:spacing w:before="109"/>
              <w:ind w:left="107"/>
              <w:rPr>
                <w:sz w:val="21"/>
              </w:rPr>
            </w:pPr>
            <w:r>
              <w:rPr>
                <w:sz w:val="21"/>
              </w:rPr>
              <w:t>传感器点数</w:t>
            </w:r>
          </w:p>
        </w:tc>
        <w:tc>
          <w:tcPr>
            <w:tcW w:w="4536" w:type="dxa"/>
          </w:tcPr>
          <w:p>
            <w:pPr>
              <w:pStyle w:val="10"/>
              <w:spacing w:before="109"/>
              <w:ind w:left="107"/>
              <w:rPr>
                <w:sz w:val="21"/>
              </w:rPr>
            </w:pPr>
            <w:r>
              <w:rPr>
                <w:rFonts w:ascii="Times New Roman" w:eastAsia="Times New Roman"/>
                <w:sz w:val="21"/>
              </w:rPr>
              <w:t xml:space="preserve">270 </w:t>
            </w:r>
            <w:r>
              <w:rPr>
                <w:sz w:val="21"/>
              </w:rPr>
              <w:t>只</w:t>
            </w:r>
          </w:p>
        </w:tc>
        <w:tc>
          <w:tcPr>
            <w:tcW w:w="1701"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410" w:type="dxa"/>
          </w:tcPr>
          <w:p>
            <w:pPr>
              <w:pStyle w:val="10"/>
              <w:spacing w:before="110"/>
              <w:ind w:left="107"/>
              <w:rPr>
                <w:sz w:val="21"/>
              </w:rPr>
            </w:pPr>
            <w:r>
              <w:rPr>
                <w:sz w:val="21"/>
              </w:rPr>
              <w:t>显示方式</w:t>
            </w:r>
          </w:p>
        </w:tc>
        <w:tc>
          <w:tcPr>
            <w:tcW w:w="4536" w:type="dxa"/>
          </w:tcPr>
          <w:p>
            <w:pPr>
              <w:pStyle w:val="10"/>
              <w:spacing w:before="124"/>
              <w:ind w:left="107"/>
              <w:rPr>
                <w:rFonts w:ascii="Times New Roman"/>
                <w:sz w:val="21"/>
              </w:rPr>
            </w:pPr>
            <w:r>
              <w:rPr>
                <w:rFonts w:ascii="Times New Roman"/>
                <w:sz w:val="21"/>
              </w:rPr>
              <w:t>LCD</w:t>
            </w:r>
          </w:p>
        </w:tc>
        <w:tc>
          <w:tcPr>
            <w:tcW w:w="1701"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410" w:type="dxa"/>
          </w:tcPr>
          <w:p>
            <w:pPr>
              <w:pStyle w:val="10"/>
              <w:spacing w:before="110"/>
              <w:ind w:left="107"/>
              <w:rPr>
                <w:sz w:val="21"/>
              </w:rPr>
            </w:pPr>
            <w:r>
              <w:rPr>
                <w:sz w:val="21"/>
              </w:rPr>
              <w:t>温度变化曲线</w:t>
            </w:r>
          </w:p>
        </w:tc>
        <w:tc>
          <w:tcPr>
            <w:tcW w:w="4536" w:type="dxa"/>
          </w:tcPr>
          <w:p>
            <w:pPr>
              <w:pStyle w:val="10"/>
              <w:spacing w:before="110"/>
              <w:ind w:left="107"/>
              <w:rPr>
                <w:sz w:val="21"/>
              </w:rPr>
            </w:pPr>
            <w:r>
              <w:rPr>
                <w:rFonts w:ascii="Times New Roman" w:eastAsia="Times New Roman"/>
                <w:sz w:val="21"/>
              </w:rPr>
              <w:t xml:space="preserve">2 </w:t>
            </w:r>
            <w:r>
              <w:rPr>
                <w:sz w:val="21"/>
              </w:rPr>
              <w:t>小时</w:t>
            </w:r>
          </w:p>
        </w:tc>
        <w:tc>
          <w:tcPr>
            <w:tcW w:w="1701"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2410" w:type="dxa"/>
          </w:tcPr>
          <w:p>
            <w:pPr>
              <w:pStyle w:val="10"/>
              <w:spacing w:before="108"/>
              <w:ind w:left="107"/>
              <w:rPr>
                <w:sz w:val="21"/>
              </w:rPr>
            </w:pPr>
            <w:r>
              <w:rPr>
                <w:sz w:val="21"/>
              </w:rPr>
              <w:t>报警门限</w:t>
            </w:r>
          </w:p>
        </w:tc>
        <w:tc>
          <w:tcPr>
            <w:tcW w:w="4536" w:type="dxa"/>
          </w:tcPr>
          <w:p>
            <w:pPr>
              <w:pStyle w:val="10"/>
              <w:spacing w:before="108"/>
              <w:ind w:left="107"/>
              <w:rPr>
                <w:sz w:val="21"/>
              </w:rPr>
            </w:pPr>
            <w:r>
              <w:rPr>
                <w:sz w:val="21"/>
              </w:rPr>
              <w:t>可设</w:t>
            </w:r>
          </w:p>
        </w:tc>
        <w:tc>
          <w:tcPr>
            <w:tcW w:w="1701"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410" w:type="dxa"/>
          </w:tcPr>
          <w:p>
            <w:pPr>
              <w:pStyle w:val="10"/>
              <w:spacing w:before="108"/>
              <w:ind w:left="107"/>
              <w:rPr>
                <w:sz w:val="21"/>
              </w:rPr>
            </w:pPr>
            <w:r>
              <w:rPr>
                <w:sz w:val="21"/>
              </w:rPr>
              <w:t>声光报警及输出</w:t>
            </w:r>
          </w:p>
        </w:tc>
        <w:tc>
          <w:tcPr>
            <w:tcW w:w="4536" w:type="dxa"/>
          </w:tcPr>
          <w:p>
            <w:pPr>
              <w:pStyle w:val="10"/>
              <w:spacing w:before="108"/>
              <w:ind w:left="107"/>
              <w:rPr>
                <w:sz w:val="21"/>
              </w:rPr>
            </w:pPr>
            <w:r>
              <w:rPr>
                <w:w w:val="99"/>
                <w:sz w:val="21"/>
              </w:rPr>
              <w:t>有</w:t>
            </w:r>
          </w:p>
        </w:tc>
        <w:tc>
          <w:tcPr>
            <w:tcW w:w="1701"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2410" w:type="dxa"/>
          </w:tcPr>
          <w:p>
            <w:pPr>
              <w:pStyle w:val="10"/>
              <w:spacing w:before="108"/>
              <w:ind w:left="107"/>
              <w:rPr>
                <w:sz w:val="21"/>
              </w:rPr>
            </w:pPr>
            <w:r>
              <w:rPr>
                <w:sz w:val="21"/>
              </w:rPr>
              <w:t>本地温、湿度</w:t>
            </w:r>
          </w:p>
        </w:tc>
        <w:tc>
          <w:tcPr>
            <w:tcW w:w="4536" w:type="dxa"/>
          </w:tcPr>
          <w:p>
            <w:pPr>
              <w:pStyle w:val="10"/>
              <w:spacing w:before="108"/>
              <w:ind w:left="107"/>
              <w:rPr>
                <w:sz w:val="21"/>
              </w:rPr>
            </w:pPr>
            <w:r>
              <w:rPr>
                <w:sz w:val="21"/>
              </w:rPr>
              <w:t>可配</w:t>
            </w:r>
          </w:p>
        </w:tc>
        <w:tc>
          <w:tcPr>
            <w:tcW w:w="1701"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2410" w:type="dxa"/>
          </w:tcPr>
          <w:p>
            <w:pPr>
              <w:pStyle w:val="10"/>
              <w:spacing w:before="108"/>
              <w:ind w:left="107"/>
              <w:rPr>
                <w:sz w:val="21"/>
              </w:rPr>
            </w:pPr>
            <w:r>
              <w:rPr>
                <w:sz w:val="21"/>
              </w:rPr>
              <w:t>安装方式</w:t>
            </w:r>
          </w:p>
        </w:tc>
        <w:tc>
          <w:tcPr>
            <w:tcW w:w="4536" w:type="dxa"/>
          </w:tcPr>
          <w:p>
            <w:pPr>
              <w:pStyle w:val="10"/>
              <w:spacing w:before="108"/>
              <w:ind w:left="107"/>
              <w:rPr>
                <w:sz w:val="21"/>
              </w:rPr>
            </w:pPr>
            <w:r>
              <w:rPr>
                <w:sz w:val="21"/>
              </w:rPr>
              <w:t>嵌入式</w:t>
            </w:r>
          </w:p>
        </w:tc>
        <w:tc>
          <w:tcPr>
            <w:tcW w:w="1701"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2410" w:type="dxa"/>
          </w:tcPr>
          <w:p>
            <w:pPr>
              <w:pStyle w:val="10"/>
              <w:spacing w:before="108"/>
              <w:ind w:left="107"/>
              <w:rPr>
                <w:sz w:val="21"/>
              </w:rPr>
            </w:pPr>
            <w:r>
              <w:rPr>
                <w:sz w:val="21"/>
              </w:rPr>
              <w:t>通讯协议</w:t>
            </w:r>
          </w:p>
        </w:tc>
        <w:tc>
          <w:tcPr>
            <w:tcW w:w="4536" w:type="dxa"/>
          </w:tcPr>
          <w:p>
            <w:pPr>
              <w:pStyle w:val="10"/>
              <w:spacing w:before="122"/>
              <w:ind w:left="107"/>
              <w:rPr>
                <w:rFonts w:ascii="Times New Roman"/>
                <w:sz w:val="21"/>
              </w:rPr>
            </w:pPr>
            <w:r>
              <w:rPr>
                <w:rFonts w:ascii="Times New Roman"/>
                <w:sz w:val="21"/>
              </w:rPr>
              <w:t>Modbus-RTU</w:t>
            </w:r>
          </w:p>
        </w:tc>
        <w:tc>
          <w:tcPr>
            <w:tcW w:w="1701" w:type="dxa"/>
          </w:tcPr>
          <w:p>
            <w:pPr>
              <w:pStyle w:val="10"/>
              <w:spacing w:before="108"/>
              <w:ind w:left="107"/>
              <w:rPr>
                <w:sz w:val="21"/>
              </w:rPr>
            </w:pPr>
            <w:r>
              <w:rPr>
                <w:sz w:val="21"/>
              </w:rPr>
              <w:t>可选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2410" w:type="dxa"/>
          </w:tcPr>
          <w:p>
            <w:pPr>
              <w:pStyle w:val="10"/>
              <w:spacing w:before="108"/>
              <w:ind w:left="107"/>
              <w:rPr>
                <w:rFonts w:hint="eastAsia" w:eastAsia="宋体"/>
                <w:sz w:val="21"/>
                <w:lang w:eastAsia="zh-CN"/>
              </w:rPr>
            </w:pPr>
            <w:r>
              <w:rPr>
                <w:rFonts w:hint="eastAsia"/>
                <w:sz w:val="21"/>
                <w:lang w:eastAsia="zh-CN"/>
              </w:rPr>
              <w:t>通讯方式</w:t>
            </w:r>
          </w:p>
        </w:tc>
        <w:tc>
          <w:tcPr>
            <w:tcW w:w="4536" w:type="dxa"/>
          </w:tcPr>
          <w:p>
            <w:pPr>
              <w:pStyle w:val="10"/>
              <w:spacing w:before="122"/>
              <w:ind w:left="107"/>
              <w:rPr>
                <w:rFonts w:hint="default" w:ascii="Times New Roman" w:eastAsia="宋体"/>
                <w:sz w:val="21"/>
                <w:lang w:val="en-US" w:eastAsia="zh-CN"/>
              </w:rPr>
            </w:pPr>
            <w:r>
              <w:rPr>
                <w:rFonts w:hint="eastAsia" w:ascii="Times New Roman"/>
                <w:sz w:val="21"/>
                <w:lang w:val="en-US" w:eastAsia="zh-CN"/>
              </w:rPr>
              <w:t>RS485</w:t>
            </w:r>
          </w:p>
        </w:tc>
        <w:tc>
          <w:tcPr>
            <w:tcW w:w="1701" w:type="dxa"/>
          </w:tcPr>
          <w:p>
            <w:pPr>
              <w:pStyle w:val="10"/>
              <w:spacing w:before="108"/>
              <w:ind w:left="107"/>
              <w:rPr>
                <w:rFonts w:hint="eastAsia" w:eastAsia="宋体"/>
                <w:sz w:val="21"/>
                <w:lang w:eastAsia="zh-CN"/>
              </w:rPr>
            </w:pPr>
            <w:r>
              <w:rPr>
                <w:rFonts w:hint="eastAsia"/>
                <w:sz w:val="21"/>
                <w:lang w:eastAsia="zh-CN"/>
              </w:rPr>
              <w:t>可选</w:t>
            </w:r>
          </w:p>
        </w:tc>
      </w:tr>
    </w:tbl>
    <w:p>
      <w:pPr>
        <w:spacing w:after="0"/>
        <w:rPr>
          <w:sz w:val="21"/>
        </w:rPr>
      </w:pPr>
    </w:p>
    <w:p>
      <w:pPr>
        <w:bidi w:val="0"/>
        <w:rPr>
          <w:rFonts w:asciiTheme="minorHAnsi" w:hAnsiTheme="minorHAnsi" w:eastAsiaTheme="minorEastAsia" w:cstheme="minorBidi"/>
          <w:kern w:val="2"/>
          <w:sz w:val="21"/>
          <w:szCs w:val="24"/>
          <w:lang w:val="en-US" w:eastAsia="zh-CN" w:bidi="ar-SA"/>
        </w:rPr>
      </w:pPr>
    </w:p>
    <w:p>
      <w:pPr>
        <w:tabs>
          <w:tab w:val="left" w:pos="2084"/>
        </w:tabs>
        <w:bidi w:val="0"/>
        <w:jc w:val="left"/>
        <w:rPr>
          <w:lang w:val="en-US" w:eastAsia="zh-CN"/>
        </w:rPr>
      </w:pPr>
      <w:r>
        <w:drawing>
          <wp:anchor distT="0" distB="0" distL="0" distR="0" simplePos="0" relativeHeight="251660288" behindDoc="0" locked="0" layoutInCell="1" allowOverlap="1">
            <wp:simplePos x="0" y="0"/>
            <wp:positionH relativeFrom="page">
              <wp:posOffset>2673985</wp:posOffset>
            </wp:positionH>
            <wp:positionV relativeFrom="page">
              <wp:posOffset>6265545</wp:posOffset>
            </wp:positionV>
            <wp:extent cx="2847340" cy="2713355"/>
            <wp:effectExtent l="0" t="0" r="10160" b="10795"/>
            <wp:wrapTopAndBottom/>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8.png"/>
                    <pic:cNvPicPr>
                      <a:picLocks noChangeAspect="1"/>
                    </pic:cNvPicPr>
                  </pic:nvPicPr>
                  <pic:blipFill>
                    <a:blip r:embed="rId17" cstate="print"/>
                    <a:stretch>
                      <a:fillRect/>
                    </a:stretch>
                  </pic:blipFill>
                  <pic:spPr>
                    <a:xfrm>
                      <a:off x="0" y="0"/>
                      <a:ext cx="2847340" cy="2713355"/>
                    </a:xfrm>
                    <a:prstGeom prst="rect">
                      <a:avLst/>
                    </a:prstGeom>
                  </pic:spPr>
                </pic:pic>
              </a:graphicData>
            </a:graphic>
          </wp:anchor>
        </w:drawing>
      </w:r>
    </w:p>
    <w:p>
      <w:pPr>
        <w:bidi w:val="0"/>
        <w:rPr>
          <w:rFonts w:asciiTheme="minorHAnsi" w:hAnsiTheme="minorHAnsi" w:eastAsiaTheme="minorEastAsia" w:cstheme="minorBidi"/>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tabs>
          <w:tab w:val="left" w:pos="3584"/>
        </w:tabs>
        <w:bidi w:val="0"/>
        <w:jc w:val="left"/>
        <w:rPr>
          <w:rFonts w:hint="eastAsia"/>
          <w:lang w:val="en-US" w:eastAsia="zh-CN"/>
        </w:rPr>
        <w:sectPr>
          <w:headerReference r:id="rId3" w:type="default"/>
          <w:footerReference r:id="rId4" w:type="default"/>
          <w:pgSz w:w="11910" w:h="16840"/>
          <w:pgMar w:top="1400" w:right="880" w:bottom="280" w:left="1120" w:header="720" w:footer="720" w:gutter="0"/>
          <w:cols w:space="720" w:num="1"/>
        </w:sectPr>
      </w:pPr>
      <w:r>
        <w:rPr>
          <w:rFonts w:hint="eastAsia"/>
          <w:lang w:val="en-US" w:eastAsia="zh-CN"/>
        </w:rPr>
        <w:tab/>
      </w:r>
    </w:p>
    <w:p>
      <w:pPr>
        <w:pStyle w:val="3"/>
        <w:numPr>
          <w:ilvl w:val="0"/>
          <w:numId w:val="0"/>
        </w:numPr>
        <w:tabs>
          <w:tab w:val="left" w:pos="706"/>
          <w:tab w:val="left" w:pos="707"/>
        </w:tabs>
        <w:spacing w:before="266" w:after="0" w:line="240" w:lineRule="auto"/>
        <w:ind w:right="0" w:rightChars="0"/>
        <w:jc w:val="left"/>
        <w:rPr>
          <w:rFonts w:hint="eastAsia"/>
          <w:lang w:val="en-US" w:eastAsia="zh-CN"/>
        </w:rPr>
      </w:pPr>
      <w:r>
        <w:rPr>
          <w:rFonts w:hint="eastAsia"/>
          <w:lang w:val="en-US" w:eastAsia="zh-CN"/>
        </w:rPr>
        <w:t>4、无线监控后台</w:t>
      </w:r>
    </w:p>
    <w:p>
      <w:pPr>
        <w:pStyle w:val="5"/>
        <w:spacing w:before="153"/>
        <w:ind w:left="934" w:firstLine="472" w:firstLineChars="200"/>
        <w:rPr>
          <w:rFonts w:hint="eastAsia" w:ascii="黑体" w:hAnsi="黑体" w:eastAsia="黑体" w:cs="黑体"/>
          <w:spacing w:val="-2"/>
          <w:kern w:val="2"/>
          <w:sz w:val="24"/>
          <w:szCs w:val="24"/>
          <w:lang w:val="en-US" w:eastAsia="zh-CN" w:bidi="ar-SA"/>
        </w:rPr>
      </w:pPr>
      <w:r>
        <w:rPr>
          <w:rFonts w:hint="eastAsia" w:ascii="黑体" w:hAnsi="黑体" w:eastAsia="黑体" w:cs="黑体"/>
          <w:spacing w:val="-2"/>
          <w:kern w:val="2"/>
          <w:sz w:val="24"/>
          <w:szCs w:val="24"/>
          <w:lang w:val="en-US" w:eastAsia="zh-CN" w:bidi="ar-SA"/>
        </w:rPr>
        <w:t>无线测温后台采用国内品牌工控机或者由客户指定型号的计算机，后台软件采用 B/S 结构，具有独立的软件著作权。具有人机界面友好、操作方便、数据全面、功能完善的特点，同时还可实现短信报警和 Web 访问功能。</w:t>
      </w:r>
    </w:p>
    <w:p>
      <w:pPr>
        <w:pStyle w:val="5"/>
        <w:spacing w:before="153"/>
        <w:ind w:left="850"/>
      </w:pPr>
      <w:r>
        <w:t>监控后台的参数如下：</w:t>
      </w:r>
    </w:p>
    <w:p>
      <w:pPr>
        <w:pStyle w:val="5"/>
        <w:spacing w:before="12"/>
        <w:rPr>
          <w:sz w:val="20"/>
        </w:rPr>
      </w:pPr>
    </w:p>
    <w:tbl>
      <w:tblPr>
        <w:tblStyle w:val="8"/>
        <w:tblW w:w="0" w:type="auto"/>
        <w:tblInd w:w="8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5"/>
        <w:gridCol w:w="5103"/>
        <w:gridCol w:w="14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8" w:hRule="atLeast"/>
        </w:trPr>
        <w:tc>
          <w:tcPr>
            <w:tcW w:w="1985" w:type="dxa"/>
          </w:tcPr>
          <w:p>
            <w:pPr>
              <w:pStyle w:val="10"/>
              <w:spacing w:before="108"/>
              <w:ind w:left="551" w:right="544"/>
              <w:jc w:val="center"/>
              <w:rPr>
                <w:sz w:val="21"/>
              </w:rPr>
            </w:pPr>
            <w:r>
              <w:rPr>
                <w:sz w:val="21"/>
              </w:rPr>
              <w:t>配置机型</w:t>
            </w:r>
          </w:p>
        </w:tc>
        <w:tc>
          <w:tcPr>
            <w:tcW w:w="5103" w:type="dxa"/>
          </w:tcPr>
          <w:p>
            <w:pPr>
              <w:pStyle w:val="10"/>
              <w:spacing w:before="108"/>
              <w:ind w:left="106"/>
              <w:rPr>
                <w:sz w:val="21"/>
              </w:rPr>
            </w:pPr>
            <w:r>
              <w:rPr>
                <w:sz w:val="21"/>
              </w:rPr>
              <w:t>按客户需求或知名品牌工控机</w:t>
            </w:r>
          </w:p>
        </w:tc>
        <w:tc>
          <w:tcPr>
            <w:tcW w:w="1417" w:type="dxa"/>
          </w:tcPr>
          <w:p>
            <w:pPr>
              <w:pStyle w:val="10"/>
              <w:spacing w:before="108"/>
              <w:ind w:left="108"/>
              <w:rPr>
                <w:sz w:val="21"/>
              </w:rPr>
            </w:pPr>
            <w:r>
              <w:rPr>
                <w:sz w:val="21"/>
              </w:rPr>
              <w:t>可选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985" w:type="dxa"/>
          </w:tcPr>
          <w:p>
            <w:pPr>
              <w:pStyle w:val="10"/>
              <w:spacing w:before="109"/>
              <w:ind w:left="551" w:right="544"/>
              <w:jc w:val="center"/>
              <w:rPr>
                <w:sz w:val="21"/>
              </w:rPr>
            </w:pPr>
            <w:r>
              <w:rPr>
                <w:sz w:val="21"/>
              </w:rPr>
              <w:t>工作环境</w:t>
            </w:r>
          </w:p>
        </w:tc>
        <w:tc>
          <w:tcPr>
            <w:tcW w:w="5103" w:type="dxa"/>
          </w:tcPr>
          <w:p>
            <w:pPr>
              <w:pStyle w:val="10"/>
              <w:spacing w:before="109"/>
              <w:ind w:left="106"/>
              <w:rPr>
                <w:rFonts w:ascii="Times New Roman" w:hAnsi="Times New Roman" w:eastAsia="Times New Roman"/>
                <w:sz w:val="21"/>
              </w:rPr>
            </w:pPr>
            <w:r>
              <w:rPr>
                <w:rFonts w:ascii="Times New Roman" w:hAnsi="Times New Roman" w:eastAsia="Times New Roman"/>
                <w:sz w:val="21"/>
              </w:rPr>
              <w:t>-40</w:t>
            </w:r>
            <w:r>
              <w:rPr>
                <w:sz w:val="21"/>
              </w:rPr>
              <w:t>～</w:t>
            </w:r>
            <w:r>
              <w:rPr>
                <w:rFonts w:ascii="Times New Roman" w:hAnsi="Times New Roman" w:eastAsia="Times New Roman"/>
                <w:sz w:val="21"/>
              </w:rPr>
              <w:t>85</w:t>
            </w:r>
            <w:r>
              <w:rPr>
                <w:sz w:val="21"/>
              </w:rPr>
              <w:t>℃</w:t>
            </w:r>
            <w:r>
              <w:rPr>
                <w:rFonts w:ascii="Times New Roman" w:hAnsi="Times New Roman" w:eastAsia="Times New Roman"/>
                <w:sz w:val="21"/>
              </w:rPr>
              <w:t>,&lt;95%RH</w:t>
            </w:r>
          </w:p>
        </w:tc>
        <w:tc>
          <w:tcPr>
            <w:tcW w:w="1417"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1985" w:type="dxa"/>
          </w:tcPr>
          <w:p>
            <w:pPr>
              <w:pStyle w:val="10"/>
              <w:spacing w:before="109"/>
              <w:ind w:left="551" w:right="544"/>
              <w:jc w:val="center"/>
              <w:rPr>
                <w:sz w:val="21"/>
              </w:rPr>
            </w:pPr>
            <w:r>
              <w:rPr>
                <w:sz w:val="21"/>
              </w:rPr>
              <w:t>供电方式</w:t>
            </w:r>
          </w:p>
        </w:tc>
        <w:tc>
          <w:tcPr>
            <w:tcW w:w="5103" w:type="dxa"/>
          </w:tcPr>
          <w:p>
            <w:pPr>
              <w:pStyle w:val="10"/>
              <w:spacing w:before="109"/>
              <w:ind w:left="106"/>
              <w:rPr>
                <w:rFonts w:ascii="Times New Roman" w:eastAsia="Times New Roman"/>
                <w:sz w:val="21"/>
              </w:rPr>
            </w:pPr>
            <w:r>
              <w:rPr>
                <w:rFonts w:ascii="Times New Roman" w:eastAsia="Times New Roman"/>
                <w:sz w:val="21"/>
              </w:rPr>
              <w:t xml:space="preserve">AC220V </w:t>
            </w:r>
            <w:r>
              <w:rPr>
                <w:sz w:val="21"/>
              </w:rPr>
              <w:t xml:space="preserve">或 </w:t>
            </w:r>
            <w:r>
              <w:rPr>
                <w:rFonts w:ascii="Times New Roman" w:eastAsia="Times New Roman"/>
                <w:sz w:val="21"/>
              </w:rPr>
              <w:t>DC220V</w:t>
            </w:r>
          </w:p>
        </w:tc>
        <w:tc>
          <w:tcPr>
            <w:tcW w:w="1417" w:type="dxa"/>
          </w:tcPr>
          <w:p>
            <w:pPr>
              <w:pStyle w:val="10"/>
              <w:spacing w:before="109"/>
              <w:ind w:left="108"/>
              <w:rPr>
                <w:sz w:val="21"/>
              </w:rPr>
            </w:pPr>
            <w:r>
              <w:rPr>
                <w:sz w:val="21"/>
              </w:rPr>
              <w:t>可选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985" w:type="dxa"/>
          </w:tcPr>
          <w:p>
            <w:pPr>
              <w:pStyle w:val="10"/>
              <w:spacing w:before="109"/>
              <w:ind w:left="551" w:right="544"/>
              <w:jc w:val="center"/>
              <w:rPr>
                <w:sz w:val="21"/>
              </w:rPr>
            </w:pPr>
            <w:r>
              <w:rPr>
                <w:sz w:val="21"/>
              </w:rPr>
              <w:t>显示要求</w:t>
            </w:r>
          </w:p>
        </w:tc>
        <w:tc>
          <w:tcPr>
            <w:tcW w:w="5103" w:type="dxa"/>
          </w:tcPr>
          <w:p>
            <w:pPr>
              <w:pStyle w:val="10"/>
              <w:spacing w:before="109"/>
              <w:ind w:left="106"/>
              <w:rPr>
                <w:sz w:val="21"/>
              </w:rPr>
            </w:pPr>
            <w:r>
              <w:rPr>
                <w:sz w:val="21"/>
              </w:rPr>
              <w:t>实时温度、历史曲线、超温报警、一次图</w:t>
            </w:r>
          </w:p>
        </w:tc>
        <w:tc>
          <w:tcPr>
            <w:tcW w:w="1417"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8" w:hRule="atLeast"/>
        </w:trPr>
        <w:tc>
          <w:tcPr>
            <w:tcW w:w="1985" w:type="dxa"/>
          </w:tcPr>
          <w:p>
            <w:pPr>
              <w:pStyle w:val="10"/>
              <w:spacing w:before="109"/>
              <w:ind w:left="551" w:right="544"/>
              <w:jc w:val="center"/>
              <w:rPr>
                <w:sz w:val="21"/>
              </w:rPr>
            </w:pPr>
            <w:r>
              <w:rPr>
                <w:sz w:val="21"/>
              </w:rPr>
              <w:t>报警功能</w:t>
            </w:r>
          </w:p>
        </w:tc>
        <w:tc>
          <w:tcPr>
            <w:tcW w:w="5103" w:type="dxa"/>
          </w:tcPr>
          <w:p>
            <w:pPr>
              <w:pStyle w:val="10"/>
              <w:spacing w:before="109"/>
              <w:ind w:left="106"/>
              <w:rPr>
                <w:sz w:val="21"/>
              </w:rPr>
            </w:pPr>
            <w:r>
              <w:rPr>
                <w:sz w:val="21"/>
              </w:rPr>
              <w:t>具有高温告警短信通知功能</w:t>
            </w:r>
          </w:p>
        </w:tc>
        <w:tc>
          <w:tcPr>
            <w:tcW w:w="1417"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9" w:hRule="atLeast"/>
        </w:trPr>
        <w:tc>
          <w:tcPr>
            <w:tcW w:w="1985" w:type="dxa"/>
          </w:tcPr>
          <w:p>
            <w:pPr>
              <w:pStyle w:val="10"/>
              <w:spacing w:before="109"/>
              <w:ind w:left="551" w:right="544"/>
              <w:jc w:val="center"/>
              <w:rPr>
                <w:sz w:val="21"/>
              </w:rPr>
            </w:pPr>
            <w:r>
              <w:rPr>
                <w:sz w:val="21"/>
              </w:rPr>
              <w:t>通讯功能</w:t>
            </w:r>
          </w:p>
        </w:tc>
        <w:tc>
          <w:tcPr>
            <w:tcW w:w="5103" w:type="dxa"/>
          </w:tcPr>
          <w:p>
            <w:pPr>
              <w:pStyle w:val="10"/>
              <w:spacing w:before="109"/>
              <w:ind w:left="106"/>
              <w:rPr>
                <w:sz w:val="21"/>
              </w:rPr>
            </w:pPr>
            <w:r>
              <w:rPr>
                <w:sz w:val="21"/>
              </w:rPr>
              <w:t>串口、以太网口、</w:t>
            </w:r>
            <w:r>
              <w:rPr>
                <w:rFonts w:ascii="Times New Roman" w:eastAsia="Times New Roman"/>
                <w:sz w:val="21"/>
              </w:rPr>
              <w:t xml:space="preserve">modbus </w:t>
            </w:r>
            <w:r>
              <w:rPr>
                <w:sz w:val="21"/>
              </w:rPr>
              <w:t>协议、</w:t>
            </w:r>
            <w:r>
              <w:rPr>
                <w:rFonts w:ascii="Times New Roman" w:eastAsia="Times New Roman"/>
                <w:sz w:val="21"/>
              </w:rPr>
              <w:t xml:space="preserve">IEC61850 </w:t>
            </w:r>
            <w:r>
              <w:rPr>
                <w:sz w:val="21"/>
              </w:rPr>
              <w:t>协议</w:t>
            </w:r>
          </w:p>
        </w:tc>
        <w:tc>
          <w:tcPr>
            <w:tcW w:w="1417" w:type="dxa"/>
          </w:tcPr>
          <w:p>
            <w:pPr>
              <w:pStyle w:val="10"/>
              <w:spacing w:before="109"/>
              <w:ind w:left="108"/>
              <w:rPr>
                <w:sz w:val="21"/>
              </w:rPr>
            </w:pPr>
            <w:r>
              <w:rPr>
                <w:sz w:val="21"/>
              </w:rPr>
              <w:t>可选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1985" w:type="dxa"/>
          </w:tcPr>
          <w:p>
            <w:pPr>
              <w:pStyle w:val="10"/>
              <w:spacing w:before="110"/>
              <w:ind w:left="551" w:right="544"/>
              <w:jc w:val="center"/>
              <w:rPr>
                <w:sz w:val="21"/>
              </w:rPr>
            </w:pPr>
            <w:r>
              <w:rPr>
                <w:sz w:val="21"/>
              </w:rPr>
              <w:t>数据容量</w:t>
            </w:r>
          </w:p>
        </w:tc>
        <w:tc>
          <w:tcPr>
            <w:tcW w:w="5103" w:type="dxa"/>
          </w:tcPr>
          <w:p>
            <w:pPr>
              <w:pStyle w:val="10"/>
              <w:spacing w:before="110"/>
              <w:ind w:left="106"/>
              <w:rPr>
                <w:sz w:val="21"/>
              </w:rPr>
            </w:pPr>
            <w:r>
              <w:rPr>
                <w:sz w:val="21"/>
              </w:rPr>
              <w:t xml:space="preserve">可接入不少于 </w:t>
            </w:r>
            <w:r>
              <w:rPr>
                <w:rFonts w:ascii="Times New Roman" w:eastAsia="Times New Roman"/>
                <w:sz w:val="21"/>
              </w:rPr>
              <w:t xml:space="preserve">50000 </w:t>
            </w:r>
            <w:r>
              <w:rPr>
                <w:sz w:val="21"/>
              </w:rPr>
              <w:t>只温度传感器，并记录数据</w:t>
            </w:r>
          </w:p>
        </w:tc>
        <w:tc>
          <w:tcPr>
            <w:tcW w:w="1417" w:type="dxa"/>
          </w:tcPr>
          <w:p>
            <w:pPr>
              <w:pStyle w:val="1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985" w:type="dxa"/>
          </w:tcPr>
          <w:p>
            <w:pPr>
              <w:pStyle w:val="10"/>
              <w:spacing w:before="110"/>
              <w:ind w:left="551" w:right="544"/>
              <w:jc w:val="center"/>
              <w:rPr>
                <w:sz w:val="21"/>
              </w:rPr>
            </w:pPr>
            <w:r>
              <w:rPr>
                <w:sz w:val="21"/>
              </w:rPr>
              <w:t>软件系统</w:t>
            </w:r>
          </w:p>
        </w:tc>
        <w:tc>
          <w:tcPr>
            <w:tcW w:w="5103" w:type="dxa"/>
          </w:tcPr>
          <w:p>
            <w:pPr>
              <w:pStyle w:val="10"/>
              <w:spacing w:before="110"/>
              <w:ind w:left="106"/>
              <w:rPr>
                <w:sz w:val="21"/>
              </w:rPr>
            </w:pPr>
            <w:r>
              <w:rPr>
                <w:sz w:val="21"/>
              </w:rPr>
              <w:t>无线测温系统，</w:t>
            </w:r>
            <w:r>
              <w:rPr>
                <w:rFonts w:ascii="Times New Roman" w:eastAsia="Times New Roman"/>
                <w:sz w:val="21"/>
              </w:rPr>
              <w:t xml:space="preserve">BS </w:t>
            </w:r>
            <w:r>
              <w:rPr>
                <w:sz w:val="21"/>
              </w:rPr>
              <w:t>结构</w:t>
            </w:r>
          </w:p>
        </w:tc>
        <w:tc>
          <w:tcPr>
            <w:tcW w:w="1417" w:type="dxa"/>
          </w:tcPr>
          <w:p>
            <w:pPr>
              <w:pStyle w:val="10"/>
              <w:rPr>
                <w:rFonts w:ascii="Times New Roman"/>
                <w:sz w:val="20"/>
              </w:rPr>
            </w:pPr>
          </w:p>
        </w:tc>
      </w:tr>
    </w:tbl>
    <w:p>
      <w:pPr>
        <w:spacing w:after="0"/>
        <w:rPr>
          <w:sz w:val="19"/>
        </w:rPr>
      </w:pPr>
    </w:p>
    <w:p>
      <w:pPr>
        <w:bidi w:val="0"/>
        <w:rPr>
          <w:rFonts w:asciiTheme="minorHAnsi" w:hAnsiTheme="minorHAnsi" w:eastAsiaTheme="minorEastAsia" w:cstheme="minorBidi"/>
          <w:kern w:val="2"/>
          <w:sz w:val="21"/>
          <w:szCs w:val="24"/>
          <w:lang w:val="en-US" w:eastAsia="zh-CN" w:bidi="ar-SA"/>
        </w:rPr>
      </w:pPr>
    </w:p>
    <w:p>
      <w:pPr>
        <w:bidi w:val="0"/>
        <w:rPr>
          <w:lang w:val="en-US" w:eastAsia="zh-CN"/>
        </w:rPr>
      </w:pPr>
    </w:p>
    <w:p>
      <w:pPr>
        <w:bidi w:val="0"/>
        <w:rPr>
          <w:lang w:val="en-US" w:eastAsia="zh-CN"/>
        </w:rPr>
      </w:pPr>
      <w: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6276975" cy="2747645"/>
            <wp:effectExtent l="0" t="0" r="9525" b="14605"/>
            <wp:wrapTopAndBottom/>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18"/>
                    <a:stretch>
                      <a:fillRect/>
                    </a:stretch>
                  </pic:blipFill>
                  <pic:spPr>
                    <a:xfrm>
                      <a:off x="0" y="0"/>
                      <a:ext cx="6276975" cy="2747645"/>
                    </a:xfrm>
                    <a:prstGeom prst="rect">
                      <a:avLst/>
                    </a:prstGeom>
                    <a:noFill/>
                    <a:ln>
                      <a:noFill/>
                    </a:ln>
                  </pic:spPr>
                </pic:pic>
              </a:graphicData>
            </a:graphic>
          </wp:anchor>
        </w:drawing>
      </w: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tabs>
          <w:tab w:val="left" w:pos="583"/>
        </w:tabs>
        <w:bidi w:val="0"/>
        <w:jc w:val="left"/>
        <w:rPr>
          <w:rFonts w:hint="eastAsia"/>
          <w:lang w:val="en-US" w:eastAsia="zh-CN"/>
        </w:rPr>
      </w:pPr>
      <w:bookmarkStart w:id="9" w:name="_GoBack"/>
      <w:bookmarkEnd w:id="9"/>
    </w:p>
    <w:p>
      <w:pPr>
        <w:pStyle w:val="2"/>
        <w:spacing w:before="55"/>
        <w:ind w:left="0" w:leftChars="0" w:firstLine="320" w:firstLineChars="100"/>
        <w:rPr>
          <w:rFonts w:hint="eastAsia" w:ascii="黑体" w:hAnsi="黑体" w:eastAsia="黑体" w:cs="黑体"/>
          <w:lang w:val="en-US" w:eastAsia="zh-CN"/>
        </w:rPr>
      </w:pPr>
      <w:r>
        <w:rPr>
          <w:rFonts w:hint="eastAsia" w:ascii="黑体" w:hAnsi="黑体" w:eastAsia="黑体" w:cs="黑体"/>
          <w:lang w:val="en-US" w:eastAsia="zh-CN"/>
        </w:rPr>
        <w:t>四、产品业绩</w:t>
      </w:r>
    </w:p>
    <w:p>
      <w:pPr>
        <w:pStyle w:val="5"/>
        <w:spacing w:before="3"/>
        <w:rPr>
          <w:b/>
          <w:sz w:val="23"/>
        </w:rPr>
      </w:pPr>
    </w:p>
    <w:p>
      <w:pPr>
        <w:pStyle w:val="5"/>
        <w:bidi w:val="0"/>
        <w:rPr>
          <w:rFonts w:hint="eastAsia"/>
          <w:lang w:val="en-US" w:eastAsia="zh-CN"/>
        </w:rPr>
      </w:pPr>
      <w:r>
        <w:rPr>
          <w:rFonts w:hint="eastAsia"/>
          <w:lang w:val="en-US" w:eastAsia="zh-CN"/>
        </w:rPr>
        <w:t>电网单位：云南省电网、四川省电网、内蒙古东部电力、新疆省电网、山东省电网、江西省电网、福建省电网、广西省电网、浙江江山供电局、安徽当涂供电局、深圳供电局等</w:t>
      </w:r>
    </w:p>
    <w:p>
      <w:pPr>
        <w:pStyle w:val="5"/>
        <w:bidi w:val="0"/>
        <w:rPr>
          <w:rFonts w:hint="eastAsia"/>
          <w:lang w:val="en-US" w:eastAsia="zh-CN"/>
        </w:rPr>
      </w:pPr>
      <w:r>
        <w:rPr>
          <w:rFonts w:hint="eastAsia"/>
          <w:lang w:val="en-US" w:eastAsia="zh-CN"/>
        </w:rPr>
        <w:t>冶金单位：宝钢、武钢、昆钢、柳钢、水钢、鞍钢、江西铜业等</w:t>
      </w:r>
    </w:p>
    <w:p>
      <w:pPr>
        <w:pStyle w:val="5"/>
        <w:bidi w:val="0"/>
        <w:rPr>
          <w:rFonts w:hint="eastAsia"/>
          <w:lang w:val="en-US" w:eastAsia="zh-CN"/>
        </w:rPr>
      </w:pPr>
      <w:r>
        <w:rPr>
          <w:rFonts w:hint="eastAsia"/>
          <w:lang w:val="en-US" w:eastAsia="zh-CN"/>
        </w:rPr>
        <w:t xml:space="preserve">能源化工：山东肥城盐岩项目、中俄原油管道、扬子石化等 </w:t>
      </w:r>
    </w:p>
    <w:p>
      <w:pPr>
        <w:pStyle w:val="5"/>
        <w:bidi w:val="0"/>
        <w:rPr>
          <w:rFonts w:hint="eastAsia"/>
          <w:lang w:val="en-US" w:eastAsia="zh-CN"/>
        </w:rPr>
      </w:pPr>
      <w:r>
        <w:rPr>
          <w:rFonts w:hint="eastAsia"/>
          <w:lang w:val="en-US" w:eastAsia="zh-CN"/>
        </w:rPr>
        <w:t>基础设施：南水北调、青岛奥运场馆、昆明机场、南京地铁等</w:t>
      </w:r>
    </w:p>
    <w:p>
      <w:pPr>
        <w:pStyle w:val="5"/>
        <w:bidi w:val="0"/>
        <w:rPr>
          <w:rFonts w:hint="eastAsia"/>
          <w:lang w:val="en-US" w:eastAsia="zh-CN"/>
        </w:rPr>
      </w:pPr>
      <w:r>
        <w:rPr>
          <w:rFonts w:hint="eastAsia"/>
          <w:lang w:val="en-US" w:eastAsia="zh-CN"/>
        </w:rPr>
        <w:t>成套厂家：厦门 ABB、山东泰开、曲靖东电、广州白云电气等</w:t>
      </w:r>
    </w:p>
    <w:p>
      <w:pPr>
        <w:pStyle w:val="5"/>
        <w:bidi w:val="0"/>
        <w:rPr>
          <w:rFonts w:hint="eastAsia"/>
          <w:lang w:val="en-US" w:eastAsia="zh-CN"/>
        </w:rPr>
      </w:pPr>
    </w:p>
    <w:p>
      <w:pPr>
        <w:pStyle w:val="5"/>
        <w:bidi w:val="0"/>
        <w:rPr>
          <w:lang w:val="en-US" w:eastAsia="zh-CN"/>
        </w:rPr>
        <w:sectPr>
          <w:pgSz w:w="11910" w:h="16840"/>
          <w:pgMar w:top="1160" w:right="880" w:bottom="1040" w:left="1120" w:header="526" w:footer="849" w:gutter="0"/>
          <w:cols w:space="720" w:num="1"/>
        </w:sectPr>
      </w:pPr>
      <w:r>
        <w:drawing>
          <wp:inline distT="0" distB="0" distL="114300" distR="114300">
            <wp:extent cx="5701665" cy="2745105"/>
            <wp:effectExtent l="0" t="0" r="13335" b="17145"/>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19"/>
                    <a:stretch>
                      <a:fillRect/>
                    </a:stretch>
                  </pic:blipFill>
                  <pic:spPr>
                    <a:xfrm>
                      <a:off x="0" y="0"/>
                      <a:ext cx="5701665" cy="2745105"/>
                    </a:xfrm>
                    <a:prstGeom prst="rect">
                      <a:avLst/>
                    </a:prstGeom>
                    <a:noFill/>
                    <a:ln>
                      <a:noFill/>
                    </a:ln>
                  </pic:spPr>
                </pic:pic>
              </a:graphicData>
            </a:graphic>
          </wp:inline>
        </w:drawing>
      </w:r>
    </w:p>
    <w:p>
      <w:pPr>
        <w:spacing w:before="85"/>
        <w:ind w:right="0"/>
        <w:jc w:val="left"/>
        <w:rPr>
          <w:rFonts w:hint="default" w:ascii="黑体" w:hAnsi="黑体" w:eastAsia="黑体" w:cs="黑体"/>
          <w:spacing w:val="-2"/>
          <w:kern w:val="2"/>
          <w:sz w:val="24"/>
          <w:szCs w:val="24"/>
          <w:lang w:val="en-US" w:eastAsia="zh-CN" w:bidi="ar-SA"/>
        </w:rPr>
      </w:pPr>
      <w:bookmarkStart w:id="6" w:name="_bookmark11"/>
      <w:bookmarkEnd w:id="6"/>
      <w:bookmarkStart w:id="7" w:name="3.2接收终端"/>
      <w:bookmarkEnd w:id="7"/>
      <w:bookmarkStart w:id="8" w:name="_bookmark11"/>
      <w:bookmarkEnd w:id="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745FE2"/>
    <w:multiLevelType w:val="singleLevel"/>
    <w:tmpl w:val="E2745FE2"/>
    <w:lvl w:ilvl="0" w:tentative="0">
      <w:start w:val="2"/>
      <w:numFmt w:val="decimal"/>
      <w:suff w:val="nothing"/>
      <w:lvlText w:val="%1、"/>
      <w:lvlJc w:val="left"/>
    </w:lvl>
  </w:abstractNum>
  <w:abstractNum w:abstractNumId="1">
    <w:nsid w:val="4E3191A1"/>
    <w:multiLevelType w:val="singleLevel"/>
    <w:tmpl w:val="4E3191A1"/>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yZTY3MmQ1MTE3MDI4NTY3N2IwNzBjZTJmMDc4ZjIifQ=="/>
  </w:docVars>
  <w:rsids>
    <w:rsidRoot w:val="00000000"/>
    <w:rsid w:val="48DF52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ind w:left="340"/>
      <w:outlineLvl w:val="1"/>
    </w:pPr>
    <w:rPr>
      <w:rFonts w:ascii="宋体" w:hAnsi="宋体" w:eastAsia="宋体" w:cs="宋体"/>
      <w:sz w:val="32"/>
      <w:szCs w:val="32"/>
    </w:rPr>
  </w:style>
  <w:style w:type="paragraph" w:styleId="3">
    <w:name w:val="heading 3"/>
    <w:basedOn w:val="1"/>
    <w:next w:val="1"/>
    <w:qFormat/>
    <w:uiPriority w:val="1"/>
    <w:pPr>
      <w:spacing w:before="281"/>
      <w:ind w:left="706" w:hanging="567"/>
      <w:outlineLvl w:val="3"/>
    </w:pPr>
    <w:rPr>
      <w:rFonts w:ascii="宋体" w:hAnsi="宋体" w:eastAsia="宋体" w:cs="宋体"/>
      <w:b/>
      <w:bCs/>
      <w:sz w:val="28"/>
      <w:szCs w:val="28"/>
    </w:rPr>
  </w:style>
  <w:style w:type="paragraph" w:styleId="4">
    <w:name w:val="heading 4"/>
    <w:basedOn w:val="1"/>
    <w:next w:val="1"/>
    <w:qFormat/>
    <w:uiPriority w:val="1"/>
    <w:pPr>
      <w:spacing w:before="115"/>
      <w:ind w:left="848" w:hanging="708"/>
      <w:outlineLvl w:val="4"/>
    </w:pPr>
    <w:rPr>
      <w:rFonts w:ascii="宋体" w:hAnsi="宋体" w:eastAsia="宋体" w:cs="宋体"/>
      <w:b/>
      <w:bCs/>
      <w:sz w:val="24"/>
      <w:szCs w:val="24"/>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spacing w:before="5"/>
      <w:ind w:left="340"/>
    </w:pPr>
    <w:rPr>
      <w:rFonts w:ascii="宋体" w:hAnsi="宋体" w:eastAsia="宋体" w:cs="宋体"/>
      <w:sz w:val="24"/>
      <w:szCs w:val="24"/>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Table Paragraph"/>
    <w:basedOn w:val="1"/>
    <w:qFormat/>
    <w:uiPriority w:val="1"/>
    <w:rPr>
      <w:rFonts w:ascii="宋体" w:hAnsi="宋体" w:eastAsia="宋体" w:cs="宋体"/>
    </w:rPr>
  </w:style>
  <w:style w:type="paragraph" w:customStyle="1" w:styleId="11">
    <w:name w:val="样式 样式 标题 1 + 四号 黑色 两端对齐 段前: 0 磅 段后: 0 磅 + 段前: 0.5 行 段后: 0.5 行"/>
    <w:basedOn w:val="1"/>
    <w:next w:val="1"/>
    <w:qFormat/>
    <w:uiPriority w:val="0"/>
    <w:pPr>
      <w:keepNext/>
      <w:keepLines/>
      <w:spacing w:before="340" w:beforeLines="50" w:after="330" w:afterLines="50" w:line="578" w:lineRule="auto"/>
      <w:outlineLvl w:val="0"/>
    </w:pPr>
    <w:rPr>
      <w:rFonts w:cs="宋体"/>
      <w:b/>
      <w:bCs/>
      <w:color w:val="000000"/>
      <w:kern w:val="44"/>
      <w:sz w:val="28"/>
      <w:szCs w:val="28"/>
    </w:rPr>
  </w:style>
  <w:style w:type="paragraph" w:customStyle="1" w:styleId="12">
    <w:name w:val="Bg"/>
    <w:basedOn w:val="1"/>
    <w:qFormat/>
    <w:uiPriority w:val="0"/>
    <w:pPr>
      <w:topLinePunct/>
      <w:snapToGrid w:val="0"/>
      <w:spacing w:before="60" w:after="60"/>
      <w:contextualSpacing/>
      <w:jc w:val="center"/>
    </w:pPr>
    <w:rPr>
      <w:rFonts w:eastAsia="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2023-05-16T08:32:44Z</dcterms:created>
  <dc:creator>Administrator</dc:creator>
  <cp:lastModifiedBy>一条咸鱼</cp:lastModifiedBy>
  <dcterms:modified xsi:type="dcterms:W3CDTF">2023-05-16T10:00:19Z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41EF0CF120814EC2BAFA666C2B9D1E8A_12</vt:lpwstr>
  </property>
</Properties>
</file>