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OLE_LINK40"/>
      <w:bookmarkStart w:id="2" w:name="_Toc418070112"/>
      <w:bookmarkStart w:id="3" w:name="_Toc481801204"/>
      <w:bookmarkStart w:id="4" w:name="_Toc415143481"/>
      <w:bookmarkStart w:id="5" w:name="_Toc517262917"/>
      <w:bookmarkStart w:id="6" w:name="OLE_LINK13"/>
      <w:bookmarkStart w:id="7" w:name="_Toc453597319"/>
      <w:bookmarkStart w:id="8" w:name="_Toc438987549"/>
      <w:bookmarkStart w:id="9" w:name="OLE_LINK39"/>
      <w:bookmarkStart w:id="10" w:name="OLE_LINK24"/>
      <w:bookmarkStart w:id="11" w:name="OLE_LINK15"/>
      <w:bookmarkStart w:id="12" w:name="_Toc415818939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spacing w:after="0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行业前景-预计2029年全球移动代步车市场规模将达到13.2亿美元</w:t>
                            </w:r>
                          </w:p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spacing w:after="0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行业前景-预计2029年全球移动代步车市场规模将达到13.2亿美元</w:t>
                      </w:r>
                    </w:p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3162300" cy="31051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据调研团队最新报告“全球移动代步车市场报告2023-2029”显示，预计2029年全球移动代步车市场规模将达到13.2亿美元，未来几年年复合增长率CAGR为7.4%。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移动代步车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移动代步车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移动代步车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19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4572000" cy="4876800"/>
            <wp:effectExtent l="0" t="0" r="0" b="0"/>
            <wp:docPr id="6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移动代步车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全球范围内移动代步车生产商主要包括Kymco、Sunrise Medical、Pride Mobility Products、Invacare、Hoveround Corp、Golden Technologies、Wisking Healthcare 、Quingo、Qianxi、Van Os Medical等。2021年，全球前五大厂商占有大约43.0%的市场份额。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A50666"/>
    <w:rsid w:val="02E3014B"/>
    <w:rsid w:val="02E76B51"/>
    <w:rsid w:val="03107D15"/>
    <w:rsid w:val="03447D4D"/>
    <w:rsid w:val="039F62FF"/>
    <w:rsid w:val="03EA7678"/>
    <w:rsid w:val="042F016D"/>
    <w:rsid w:val="05405A2B"/>
    <w:rsid w:val="070A2A99"/>
    <w:rsid w:val="07287ACA"/>
    <w:rsid w:val="07CE3ADB"/>
    <w:rsid w:val="07E72487"/>
    <w:rsid w:val="086D0162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105A40DF"/>
    <w:rsid w:val="1087172B"/>
    <w:rsid w:val="10A04854"/>
    <w:rsid w:val="113605CA"/>
    <w:rsid w:val="118A2253"/>
    <w:rsid w:val="121421B7"/>
    <w:rsid w:val="12B442BF"/>
    <w:rsid w:val="130030B9"/>
    <w:rsid w:val="132135EE"/>
    <w:rsid w:val="140C22F2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8D7DE8"/>
    <w:rsid w:val="1D517B25"/>
    <w:rsid w:val="1DB37BCA"/>
    <w:rsid w:val="1DD1717A"/>
    <w:rsid w:val="1E0C0259"/>
    <w:rsid w:val="1E264686"/>
    <w:rsid w:val="1EA374D2"/>
    <w:rsid w:val="1F466CDC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4816F73"/>
    <w:rsid w:val="250F7ADC"/>
    <w:rsid w:val="25644FE8"/>
    <w:rsid w:val="256A6EF1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B5449A3"/>
    <w:rsid w:val="2C06004A"/>
    <w:rsid w:val="2C856399"/>
    <w:rsid w:val="2CE72BBB"/>
    <w:rsid w:val="2D090B71"/>
    <w:rsid w:val="2D9716DA"/>
    <w:rsid w:val="2D9A265E"/>
    <w:rsid w:val="2ED33660"/>
    <w:rsid w:val="2EF9001C"/>
    <w:rsid w:val="2F107C41"/>
    <w:rsid w:val="2F5603B6"/>
    <w:rsid w:val="2FBF4562"/>
    <w:rsid w:val="30711E07"/>
    <w:rsid w:val="30A844DF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945D4F"/>
    <w:rsid w:val="34ED1C61"/>
    <w:rsid w:val="354016EB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522D3D"/>
    <w:rsid w:val="3AC37B79"/>
    <w:rsid w:val="3BAF51F7"/>
    <w:rsid w:val="3CF93F15"/>
    <w:rsid w:val="3D6F51D8"/>
    <w:rsid w:val="3D947997"/>
    <w:rsid w:val="3E2171FA"/>
    <w:rsid w:val="3E9704BE"/>
    <w:rsid w:val="3F2D1CB6"/>
    <w:rsid w:val="3F721126"/>
    <w:rsid w:val="3F9F0CF0"/>
    <w:rsid w:val="406F7D44"/>
    <w:rsid w:val="40F634A0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794337F"/>
    <w:rsid w:val="48847404"/>
    <w:rsid w:val="494552C4"/>
    <w:rsid w:val="494574C2"/>
    <w:rsid w:val="4A4A12EF"/>
    <w:rsid w:val="4A4D7CF5"/>
    <w:rsid w:val="4A826ECA"/>
    <w:rsid w:val="4AE56F6F"/>
    <w:rsid w:val="4B427308"/>
    <w:rsid w:val="4B621DBB"/>
    <w:rsid w:val="4B812670"/>
    <w:rsid w:val="4C537145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B2F03"/>
    <w:rsid w:val="585F1909"/>
    <w:rsid w:val="58C93537"/>
    <w:rsid w:val="591D6844"/>
    <w:rsid w:val="59227449"/>
    <w:rsid w:val="59C524D5"/>
    <w:rsid w:val="59EB2715"/>
    <w:rsid w:val="5AE738B1"/>
    <w:rsid w:val="5BEA43D9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8060E1"/>
    <w:rsid w:val="60B146B2"/>
    <w:rsid w:val="60C36BF4"/>
    <w:rsid w:val="615E224C"/>
    <w:rsid w:val="62C01E93"/>
    <w:rsid w:val="62C06610"/>
    <w:rsid w:val="633F4960"/>
    <w:rsid w:val="640843A9"/>
    <w:rsid w:val="648B4982"/>
    <w:rsid w:val="64AF38BD"/>
    <w:rsid w:val="64E46044"/>
    <w:rsid w:val="650249CE"/>
    <w:rsid w:val="650D74DA"/>
    <w:rsid w:val="65811A17"/>
    <w:rsid w:val="66BC5F1C"/>
    <w:rsid w:val="66D222BD"/>
    <w:rsid w:val="69880C71"/>
    <w:rsid w:val="69AB2D6B"/>
    <w:rsid w:val="6B026BA0"/>
    <w:rsid w:val="6B046820"/>
    <w:rsid w:val="6C4E553D"/>
    <w:rsid w:val="6C974A38"/>
    <w:rsid w:val="6CAD6BDB"/>
    <w:rsid w:val="6CE1026C"/>
    <w:rsid w:val="6D0475EA"/>
    <w:rsid w:val="6D891A42"/>
    <w:rsid w:val="6EB3022A"/>
    <w:rsid w:val="6F21085E"/>
    <w:rsid w:val="6F32657A"/>
    <w:rsid w:val="6F9D14AD"/>
    <w:rsid w:val="700468D2"/>
    <w:rsid w:val="706C4FFD"/>
    <w:rsid w:val="70EA114F"/>
    <w:rsid w:val="71062FFD"/>
    <w:rsid w:val="71791CB7"/>
    <w:rsid w:val="71CF04C8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23A83"/>
    <w:rsid w:val="74BF2D99"/>
    <w:rsid w:val="74C64922"/>
    <w:rsid w:val="75286F45"/>
    <w:rsid w:val="761B77D2"/>
    <w:rsid w:val="77035551"/>
    <w:rsid w:val="78574EC9"/>
    <w:rsid w:val="787466AD"/>
    <w:rsid w:val="78967EE6"/>
    <w:rsid w:val="7A2463F3"/>
    <w:rsid w:val="7A4024A0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709.04</c:v>
                </c:pt>
                <c:pt idx="1">
                  <c:v>792.42</c:v>
                </c:pt>
                <c:pt idx="2">
                  <c:v>1318.98552077913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68386920384952"/>
          <c:y val="0.102998174771119"/>
          <c:w val="0.787168635170604"/>
          <c:h val="0.871139795443472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企业排序!$F$2:$F$20</c:f>
              <c:strCache>
                <c:ptCount val="19"/>
                <c:pt idx="0">
                  <c:v>Afikim Electric Vehicles</c:v>
                </c:pt>
                <c:pt idx="1">
                  <c:v>Suzuki</c:v>
                </c:pt>
                <c:pt idx="2">
                  <c:v>Vermeiren</c:v>
                </c:pt>
                <c:pt idx="3">
                  <c:v>Jinhua Dailymoving</c:v>
                </c:pt>
                <c:pt idx="4">
                  <c:v>Electric Mobility</c:v>
                </c:pt>
                <c:pt idx="5">
                  <c:v>TGA Mobility</c:v>
                </c:pt>
                <c:pt idx="6">
                  <c:v>Drive Medical</c:v>
                </c:pt>
                <c:pt idx="7">
                  <c:v>Innuovo</c:v>
                </c:pt>
                <c:pt idx="8">
                  <c:v>Amigo Mobility </c:v>
                </c:pt>
                <c:pt idx="9">
                  <c:v>Van Os Medical</c:v>
                </c:pt>
                <c:pt idx="10">
                  <c:v>Qianxi</c:v>
                </c:pt>
                <c:pt idx="11">
                  <c:v>Quingo</c:v>
                </c:pt>
                <c:pt idx="12">
                  <c:v>Wisking Healthcare </c:v>
                </c:pt>
                <c:pt idx="13">
                  <c:v>Golden Technologies</c:v>
                </c:pt>
                <c:pt idx="14">
                  <c:v>Hoveround Corp</c:v>
                </c:pt>
                <c:pt idx="15">
                  <c:v>Invacare</c:v>
                </c:pt>
                <c:pt idx="16">
                  <c:v>Pride Mobility Products</c:v>
                </c:pt>
                <c:pt idx="17">
                  <c:v>Sunrise Medical</c:v>
                </c:pt>
                <c:pt idx="18">
                  <c:v>Kymco</c:v>
                </c:pt>
              </c:strCache>
            </c:strRef>
          </c:cat>
          <c:val>
            <c:numRef>
              <c:f>企业排序!$G$2:$G$20</c:f>
              <c:numCache>
                <c:formatCode>#,##0.00_ </c:formatCode>
                <c:ptCount val="19"/>
                <c:pt idx="0">
                  <c:v>3.83</c:v>
                </c:pt>
                <c:pt idx="1">
                  <c:v>5.17</c:v>
                </c:pt>
                <c:pt idx="2">
                  <c:v>5.52</c:v>
                </c:pt>
                <c:pt idx="3">
                  <c:v>6.26</c:v>
                </c:pt>
                <c:pt idx="4">
                  <c:v>6.73</c:v>
                </c:pt>
                <c:pt idx="5">
                  <c:v>7.91</c:v>
                </c:pt>
                <c:pt idx="6">
                  <c:v>8.46</c:v>
                </c:pt>
                <c:pt idx="7">
                  <c:v>9.16</c:v>
                </c:pt>
                <c:pt idx="8">
                  <c:v>9.95</c:v>
                </c:pt>
                <c:pt idx="9">
                  <c:v>11.29</c:v>
                </c:pt>
                <c:pt idx="10">
                  <c:v>12.19</c:v>
                </c:pt>
                <c:pt idx="11">
                  <c:v>12.65</c:v>
                </c:pt>
                <c:pt idx="12">
                  <c:v>13.86</c:v>
                </c:pt>
                <c:pt idx="13">
                  <c:v>26.03</c:v>
                </c:pt>
                <c:pt idx="14">
                  <c:v>29.16</c:v>
                </c:pt>
                <c:pt idx="15">
                  <c:v>50.34</c:v>
                </c:pt>
                <c:pt idx="16">
                  <c:v>60.22</c:v>
                </c:pt>
                <c:pt idx="17">
                  <c:v>69.77</c:v>
                </c:pt>
                <c:pt idx="18">
                  <c:v>101.03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0.50123</cdr:x>
      <cdr:y>0.09485</cdr:y>
    </cdr:from>
    <cdr:to>
      <cdr:x>0.76461</cdr:x>
      <cdr:y>0.35486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287289" y="290235"/>
          <a:ext cx="1727344" cy="795623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0.56153</cdr:x>
      <cdr:y>0.18322</cdr:y>
    </cdr:from>
    <cdr:to>
      <cdr:x>0.69704</cdr:x>
      <cdr:y>0.2764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19958078">
          <a:off x="3682787" y="560668"/>
          <a:ext cx="888734" cy="285101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7.4%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0.20022</cdr:x>
      <cdr:y>0.36147</cdr:y>
    </cdr:from>
    <cdr:to>
      <cdr:x>0.4524</cdr:x>
      <cdr:y>0.45278</cdr:y>
    </cdr:to>
    <cdr:grpSp>
      <cdr:nvGrpSpPr>
        <cdr:cNvPr id="4" name="组合 3"/>
        <cdr:cNvGrpSpPr/>
      </cdr:nvGrpSpPr>
      <cdr:grpSpPr xmlns:a="http://schemas.openxmlformats.org/drawingml/2006/main">
        <a:xfrm rot="1783323">
          <a:off x="1239104" y="1043459"/>
          <a:ext cx="1560669" cy="263585"/>
          <a:chOff x="3090786" y="2192293"/>
          <a:chExt cx="1293168" cy="282647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90786" y="2192293"/>
            <a:ext cx="1293168" cy="249393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9275846">
            <a:off x="3387839" y="2248263"/>
            <a:ext cx="629846" cy="226677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" charset="0"/>
              </a:rPr>
              <a:t>2.8%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2023-12-06T07:19:52Z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70C214FF2F374623BD97152E40CEA9EE_13</vt:lpwstr>
  </property>
</Properties>
</file>