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13" w:name="_GoBack"/>
      <w:bookmarkEnd w:id="13"/>
      <w:bookmarkStart w:id="0" w:name="OLE_LINK24"/>
      <w:bookmarkStart w:id="1" w:name="OLE_LINK13"/>
      <w:bookmarkStart w:id="2" w:name="_Toc453597319"/>
      <w:bookmarkStart w:id="3" w:name="OLE_LINK39"/>
      <w:bookmarkStart w:id="4" w:name="_Toc517262917"/>
      <w:bookmarkStart w:id="5" w:name="_Toc438987549"/>
      <w:bookmarkStart w:id="6" w:name="OLE_LINK15"/>
      <w:bookmarkStart w:id="7" w:name="_Toc415142861"/>
      <w:bookmarkStart w:id="8" w:name="_Toc415818939"/>
      <w:bookmarkStart w:id="9" w:name="_Toc415143481"/>
      <w:bookmarkStart w:id="10" w:name="_Toc481801204"/>
      <w:bookmarkStart w:id="11" w:name="_Toc418070112"/>
      <w:bookmarkStart w:id="12" w:name="OLE_LINK40"/>
      <w:r>
        <w:rPr>
          <w:lang w:eastAsia="zh-CN"/>
        </w:rPr>
        <w:t>微电网储能</w:t>
      </w:r>
      <w:r>
        <w:rPr>
          <w:rFonts w:hint="eastAsia"/>
          <w:lang w:eastAsia="zh-CN"/>
        </w:rPr>
        <w:t>全球市场总体规模</w:t>
      </w:r>
    </w:p>
    <w:p w14:paraId="0A39B311"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据调研团队最新报告“全球微电网储能市场报告2024-2030”显示，预计2030年全球微电网储能市场规模将达到5.2亿美元，未来几年年复合增长率CAGR为9.7%。</w:t>
      </w:r>
    </w:p>
    <w:p w14:paraId="43296AA3">
      <w:pPr>
        <w:pStyle w:val="145"/>
        <w:rPr>
          <w:rFonts w:hint="eastAsia"/>
          <w:lang w:val="en-US"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微电网储能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lang w:eastAsia="zh-CN"/>
        </w:rPr>
      </w:pPr>
      <w:r>
        <w:drawing>
          <wp:inline distT="0" distB="0" distL="0" distR="0">
            <wp:extent cx="6188710" cy="31718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微电网储能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微电网储能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</w:t>
      </w:r>
      <w:r>
        <w:rPr>
          <w:rFonts w:hint="eastAsia"/>
          <w:lang w:eastAsia="zh-CN"/>
        </w:rPr>
        <w:t>8强生产商排名及市场占有率（基于2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980940" cy="46951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0952" cy="4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微电网储能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472802C0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全球范围内微电网储能生产商主要包括Samsung SDI、Panasonic、LG Energy Solution Ltd、Hitachi、LSIS、Toshiba、Fluence、住友电器、EnSync、Eos Energy Storage等。2023年，全球前十强厂商占有大约72%的市场份额。</w:t>
      </w:r>
    </w:p>
    <w:p w14:paraId="69A006A6">
      <w:pPr>
        <w:pStyle w:val="145"/>
        <w:rPr>
          <w:rFonts w:hint="eastAsia"/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微电网储能</w:t>
      </w:r>
      <w:r>
        <w:rPr>
          <w:rFonts w:hint="eastAsia"/>
          <w:lang w:eastAsia="zh-CN"/>
        </w:rPr>
        <w:t>，全球市场规模，按产品类型细分，锂离子电池处于主导地位</w:t>
      </w:r>
    </w:p>
    <w:p w14:paraId="19A9AF05">
      <w:pPr>
        <w:pStyle w:val="145"/>
        <w:rPr>
          <w:lang w:eastAsia="zh-CN"/>
        </w:rPr>
      </w:pPr>
      <w:r>
        <w:drawing>
          <wp:inline distT="0" distB="0" distL="0" distR="0">
            <wp:extent cx="5094605" cy="2780665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2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C1641">
      <w:pPr>
        <w:pStyle w:val="145"/>
        <w:rPr>
          <w:lang w:eastAsia="zh-CN"/>
        </w:rPr>
      </w:pPr>
      <w:r>
        <w:drawing>
          <wp:inline distT="0" distB="0" distL="0" distR="0">
            <wp:extent cx="5666105" cy="283781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6667" cy="28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E815E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微电网储能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8BB8A29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就产品类型而言，目前锂离子电池是最主要的细分产品，占据大约88%的份额。</w:t>
      </w:r>
    </w:p>
    <w:p w14:paraId="1030A06B">
      <w:pPr>
        <w:pStyle w:val="145"/>
        <w:rPr>
          <w:rFonts w:hint="eastAsia"/>
          <w:lang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微电网储能</w:t>
      </w:r>
      <w:r>
        <w:rPr>
          <w:rFonts w:hint="eastAsia"/>
          <w:lang w:eastAsia="zh-CN"/>
        </w:rPr>
        <w:t>，全球市场规模，按应用细分，公用事业和住宅用是最大的下游市场，占有67</w:t>
      </w:r>
      <w:r>
        <w:rPr>
          <w:lang w:eastAsia="zh-CN"/>
        </w:rPr>
        <w:t>%</w:t>
      </w:r>
      <w:r>
        <w:rPr>
          <w:rFonts w:hint="eastAsia"/>
          <w:lang w:eastAsia="zh-CN"/>
        </w:rPr>
        <w:t>份额。</w:t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723255" cy="2666365"/>
            <wp:effectExtent l="0" t="0" r="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3809" cy="2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FC9C4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94630" cy="2875915"/>
            <wp:effectExtent l="0" t="0" r="127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95238" cy="28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微电网储能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78E8ED59">
      <w:pPr>
        <w:pStyle w:val="145"/>
        <w:rPr>
          <w:rFonts w:ascii="Book Antiqua" w:hAnsi="Book Antiqua" w:cs="Book Antiqua"/>
          <w:color w:val="000000"/>
          <w:sz w:val="22"/>
          <w:lang w:eastAsia="zh-CN"/>
        </w:rPr>
      </w:pPr>
      <w:r>
        <w:rPr>
          <w:rFonts w:hint="eastAsia" w:ascii="Book Antiqua" w:hAnsi="Book Antiqua" w:cs="Book Antiqua"/>
          <w:color w:val="000000"/>
          <w:sz w:val="22"/>
          <w:lang w:eastAsia="zh-CN"/>
        </w:rPr>
        <w:t>就产品应用而言，目前公用事业和住宅用是最主要的需求来源，占据大约67%的份额。</w:t>
      </w:r>
    </w:p>
    <w:p w14:paraId="23C65C6D">
      <w:pPr>
        <w:pStyle w:val="145"/>
        <w:rPr>
          <w:rFonts w:hint="eastAsia"/>
          <w:lang w:eastAsia="zh-CN"/>
        </w:rPr>
      </w:pPr>
    </w:p>
    <w:p w14:paraId="0CD10F4E"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微电网储能</w:t>
      </w:r>
      <w:r>
        <w:rPr>
          <w:rFonts w:hint="eastAsia"/>
          <w:lang w:eastAsia="zh-CN"/>
        </w:rPr>
        <w:t>规模</w:t>
      </w:r>
    </w:p>
    <w:p w14:paraId="4B44D8E9">
      <w:pPr>
        <w:pStyle w:val="145"/>
        <w:rPr>
          <w:lang w:val="en-US" w:eastAsia="zh-CN"/>
        </w:rPr>
      </w:pPr>
      <w:r>
        <w:drawing>
          <wp:inline distT="0" distB="0" distL="0" distR="0">
            <wp:extent cx="6009005" cy="280924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09524" cy="28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5CCC3">
      <w:pPr>
        <w:pStyle w:val="145"/>
        <w:rPr>
          <w:lang w:val="en-US" w:eastAsia="zh-CN"/>
        </w:rPr>
      </w:pPr>
      <w:r>
        <w:drawing>
          <wp:inline distT="0" distB="0" distL="0" distR="0">
            <wp:extent cx="5608955" cy="284734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9524" cy="28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C5B20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微电网储能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020B357">
      <w:pPr>
        <w:pStyle w:val="145"/>
        <w:rPr>
          <w:lang w:eastAsia="zh-CN"/>
        </w:rPr>
      </w:pPr>
    </w:p>
    <w:p w14:paraId="6BC5C61F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1D4E7C77">
      <w:pPr>
        <w:pStyle w:val="145"/>
        <w:rPr>
          <w:lang w:eastAsia="zh-CN"/>
        </w:rPr>
      </w:pPr>
      <w:r>
        <w:rPr>
          <w:rFonts w:hint="eastAsia"/>
          <w:lang w:eastAsia="zh-CN"/>
        </w:rPr>
        <w:t>相关政策支持</w:t>
      </w:r>
    </w:p>
    <w:p w14:paraId="6709959A">
      <w:pPr>
        <w:pStyle w:val="145"/>
        <w:rPr>
          <w:lang w:eastAsia="zh-CN"/>
        </w:rPr>
      </w:pPr>
      <w:r>
        <w:rPr>
          <w:rFonts w:hint="eastAsia"/>
          <w:lang w:eastAsia="zh-CN"/>
        </w:rPr>
        <w:t>下游行业应用需求</w:t>
      </w:r>
    </w:p>
    <w:p w14:paraId="75BD33DF">
      <w:pPr>
        <w:pStyle w:val="145"/>
        <w:rPr>
          <w:lang w:eastAsia="zh-CN"/>
        </w:rPr>
      </w:pPr>
      <w:r>
        <w:rPr>
          <w:rFonts w:hint="eastAsia"/>
          <w:lang w:eastAsia="zh-CN"/>
        </w:rPr>
        <w:t>新产品推出</w:t>
      </w:r>
    </w:p>
    <w:p w14:paraId="767BE6AC">
      <w:pPr>
        <w:pStyle w:val="145"/>
        <w:rPr>
          <w:lang w:eastAsia="zh-CN"/>
        </w:rPr>
      </w:pPr>
    </w:p>
    <w:p w14:paraId="0A4D4DA6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52A881D7">
      <w:pPr>
        <w:pStyle w:val="145"/>
        <w:rPr>
          <w:lang w:eastAsia="zh-CN"/>
        </w:rPr>
      </w:pPr>
      <w:r>
        <w:rPr>
          <w:rFonts w:hint="eastAsia"/>
          <w:lang w:eastAsia="zh-CN"/>
        </w:rPr>
        <w:t>原材料价格波动</w:t>
      </w:r>
    </w:p>
    <w:p w14:paraId="2589F936">
      <w:pPr>
        <w:pStyle w:val="145"/>
        <w:rPr>
          <w:lang w:eastAsia="zh-CN"/>
        </w:rPr>
      </w:pPr>
      <w:r>
        <w:rPr>
          <w:rFonts w:hint="eastAsia"/>
          <w:lang w:eastAsia="zh-CN"/>
        </w:rPr>
        <w:t>来自低端微电网储能系统制造商的竞争不利于工业升级</w:t>
      </w:r>
    </w:p>
    <w:p w14:paraId="392A59DE">
      <w:pPr>
        <w:pStyle w:val="145"/>
        <w:rPr>
          <w:lang w:eastAsia="zh-CN"/>
        </w:rPr>
      </w:pPr>
      <w:r>
        <w:rPr>
          <w:rFonts w:hint="eastAsia"/>
          <w:lang w:eastAsia="zh-CN"/>
        </w:rPr>
        <w:t>缺乏上游/下游合作伙伴对新进入市场的支持</w:t>
      </w:r>
    </w:p>
    <w:p w14:paraId="266ADAA8"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7A95001">
      <w:pPr>
        <w:pStyle w:val="145"/>
        <w:rPr>
          <w:lang w:eastAsia="zh-CN"/>
        </w:rPr>
      </w:pPr>
    </w:p>
    <w:sectPr>
      <w:headerReference r:id="rId5" w:type="first"/>
      <w:headerReference r:id="rId4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04C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53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1CB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0F0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20A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208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252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6E0F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5F3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8D3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B43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9FC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2D6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2C82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1F79"/>
    <w:rsid w:val="003121F3"/>
    <w:rsid w:val="00312391"/>
    <w:rsid w:val="003123A0"/>
    <w:rsid w:val="003123CB"/>
    <w:rsid w:val="00312693"/>
    <w:rsid w:val="0031271D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0F2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14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40C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6BF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C53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6B7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1EE0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5A4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8CB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0D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2BD4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4F0"/>
    <w:rsid w:val="005F3D45"/>
    <w:rsid w:val="005F3EE7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B3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35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4888"/>
    <w:rsid w:val="006348A5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1ADF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1EEE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952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456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0E8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3BA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040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18D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07F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A4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CD4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5B4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5D93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AAF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0D9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1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615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FDE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1F8F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63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16D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53E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BAA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219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8D3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559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2FC8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CD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87FBE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1C2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D9F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1A3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910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6C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B65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99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BC2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4F38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4B1F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2D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5F0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028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1DF2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6C4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0E07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017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EE8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3C"/>
    <w:rsid w:val="00E81B94"/>
    <w:rsid w:val="00E81C08"/>
    <w:rsid w:val="00E81F6A"/>
    <w:rsid w:val="00E82092"/>
    <w:rsid w:val="00E820A6"/>
    <w:rsid w:val="00E822D6"/>
    <w:rsid w:val="00E82416"/>
    <w:rsid w:val="00E824D8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5F81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18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01A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1AE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6D4A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6F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B3E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DBE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CF1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84F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41BB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87596A-8768-4858-885E-65D4F7F1AB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1220</Words>
  <Characters>1511</Characters>
  <Lines>11</Lines>
  <Paragraphs>3</Paragraphs>
  <TotalTime>15</TotalTime>
  <ScaleCrop>false</ScaleCrop>
  <LinksUpToDate>false</LinksUpToDate>
  <CharactersWithSpaces>1517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2024-06-19T09:29:00Z</dcterms:created>
  <dc:creator>yangj</dc:creator>
  <cp:lastModifiedBy>qyr</cp:lastModifiedBy>
  <dcterms:modified xsi:type="dcterms:W3CDTF">2024-06-28T10:42:06Z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895CB8357E4542CA990BC16723F01DBC_13</vt:lpwstr>
  </property>
</Properties>
</file>