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DC8454">
      <w:pPr>
        <w:pStyle w:val="2"/>
        <w:bidi w:val="0"/>
        <w:rPr>
          <w:rFonts w:hint="eastAsia" w:ascii="楷体" w:hAnsi="楷体" w:eastAsia="楷体" w:cs="楷体"/>
          <w:sz w:val="32"/>
          <w:szCs w:val="32"/>
        </w:rPr>
      </w:pPr>
      <w:bookmarkStart w:id="0" w:name="_GoBack"/>
      <w:r>
        <w:rPr>
          <w:rFonts w:hint="eastAsia" w:ascii="楷体" w:hAnsi="楷体" w:eastAsia="楷体" w:cs="楷体"/>
          <w:sz w:val="32"/>
          <w:szCs w:val="32"/>
        </w:rPr>
        <w:t>仅需12步，助你做出完美免疫组化IHC片子</w:t>
      </w:r>
    </w:p>
    <w:bookmarkEnd w:id="0"/>
    <w:p w14:paraId="44626838">
      <w:pPr>
        <w:rPr>
          <w:rFonts w:hint="eastAsia"/>
        </w:rPr>
      </w:pPr>
    </w:p>
    <w:p w14:paraId="55952A74">
      <w:pPr>
        <w:pStyle w:val="3"/>
        <w:bidi w:val="0"/>
        <w:rPr>
          <w:rFonts w:hint="eastAsia" w:ascii="楷体" w:hAnsi="楷体" w:eastAsia="楷体" w:cs="楷体"/>
          <w:sz w:val="30"/>
          <w:szCs w:val="30"/>
        </w:rPr>
      </w:pPr>
      <w:r>
        <w:rPr>
          <w:rFonts w:hint="eastAsia" w:ascii="楷体" w:hAnsi="楷体" w:eastAsia="楷体" w:cs="楷体"/>
          <w:sz w:val="30"/>
          <w:szCs w:val="30"/>
        </w:rPr>
        <w:t>温故而知新</w:t>
      </w:r>
    </w:p>
    <w:p w14:paraId="0073924B">
      <w:pPr>
        <w:rPr>
          <w:rFonts w:hint="eastAsia" w:ascii="楷体" w:hAnsi="楷体" w:eastAsia="楷体" w:cs="楷体"/>
          <w:sz w:val="28"/>
          <w:szCs w:val="28"/>
        </w:rPr>
      </w:pPr>
      <w:r>
        <w:rPr>
          <w:rFonts w:hint="eastAsia" w:ascii="楷体" w:hAnsi="楷体" w:eastAsia="楷体" w:cs="楷体"/>
          <w:sz w:val="28"/>
          <w:szCs w:val="28"/>
        </w:rPr>
        <w:t>今天翘仔将梳理免疫组化（IHC）实验的12步经典操作，逐个击退IHC实验道路上的“拦路虎”，让萌新打好基础，老手巩固知识，带着满满的干货轻松愉快的搞定免疫组化。</w:t>
      </w:r>
    </w:p>
    <w:p w14:paraId="7AB21D69">
      <w:pPr>
        <w:rPr>
          <w:rFonts w:hint="eastAsia" w:ascii="楷体" w:hAnsi="楷体" w:eastAsia="楷体" w:cs="楷体"/>
          <w:sz w:val="28"/>
          <w:szCs w:val="28"/>
        </w:rPr>
      </w:pPr>
      <w:r>
        <w:rPr>
          <w:rFonts w:hint="eastAsia" w:ascii="楷体" w:hAnsi="楷体" w:eastAsia="楷体" w:cs="楷体"/>
          <w:sz w:val="28"/>
          <w:szCs w:val="28"/>
        </w:rPr>
        <w:t>IHC作为免疫学实验的“三件套”之一，广泛用于基础研究和临床病理诊断。基础研究中，IHC可确定细胞内的抗原，及进行定位、定性和定量分析。临床病理诊断，IHC可用于确定肿瘤的来源、分类和评估预后效果。</w:t>
      </w:r>
    </w:p>
    <w:p w14:paraId="600AD481">
      <w:pPr>
        <w:rPr>
          <w:rFonts w:hint="eastAsia" w:ascii="楷体" w:hAnsi="楷体" w:eastAsia="楷体" w:cs="楷体"/>
          <w:sz w:val="28"/>
          <w:szCs w:val="28"/>
        </w:rPr>
      </w:pPr>
    </w:p>
    <w:p w14:paraId="58368FE9">
      <w:pPr>
        <w:pStyle w:val="3"/>
        <w:bidi w:val="0"/>
        <w:rPr>
          <w:rFonts w:hint="eastAsia" w:ascii="楷体" w:hAnsi="楷体" w:eastAsia="楷体" w:cs="楷体"/>
          <w:sz w:val="28"/>
          <w:szCs w:val="28"/>
        </w:rPr>
      </w:pPr>
      <w:r>
        <w:rPr>
          <w:rFonts w:hint="eastAsia" w:ascii="楷体" w:hAnsi="楷体" w:eastAsia="楷体" w:cs="楷体"/>
          <w:sz w:val="30"/>
          <w:szCs w:val="30"/>
        </w:rPr>
        <w:t>老生常谈：什么是IHC？</w:t>
      </w:r>
    </w:p>
    <w:p w14:paraId="07F1F705">
      <w:pPr>
        <w:rPr>
          <w:rFonts w:hint="eastAsia" w:ascii="楷体" w:hAnsi="楷体" w:eastAsia="楷体" w:cs="楷体"/>
          <w:sz w:val="28"/>
          <w:szCs w:val="28"/>
        </w:rPr>
      </w:pPr>
      <w:r>
        <w:rPr>
          <w:rFonts w:hint="eastAsia" w:ascii="楷体" w:hAnsi="楷体" w:eastAsia="楷体" w:cs="楷体"/>
          <w:sz w:val="28"/>
          <w:szCs w:val="28"/>
        </w:rPr>
        <w:t>做实验就要铭记原理，做到胸有成竹。简而言之，免疫组化IHC是利用抗原抗体反应确定组织细胞内抗原，并通过染色实现可视化。</w:t>
      </w:r>
    </w:p>
    <w:p w14:paraId="2C263D4E">
      <w:pPr>
        <w:rPr>
          <w:rFonts w:hint="eastAsia" w:ascii="楷体" w:hAnsi="楷体" w:eastAsia="楷体" w:cs="楷体"/>
          <w:sz w:val="28"/>
          <w:szCs w:val="28"/>
        </w:rPr>
      </w:pPr>
    </w:p>
    <w:p w14:paraId="47D985FB">
      <w:pPr>
        <w:rPr>
          <w:rFonts w:hint="eastAsia" w:ascii="楷体" w:hAnsi="楷体" w:eastAsia="楷体" w:cs="楷体"/>
          <w:sz w:val="28"/>
          <w:szCs w:val="28"/>
        </w:rPr>
      </w:pPr>
      <w:r>
        <w:rPr>
          <w:rFonts w:hint="eastAsia" w:ascii="楷体" w:hAnsi="楷体" w:eastAsia="楷体" w:cs="楷体"/>
          <w:sz w:val="28"/>
          <w:szCs w:val="28"/>
          <w:lang w:eastAsia="zh-CN"/>
        </w:rPr>
        <w:drawing>
          <wp:inline distT="0" distB="0" distL="114300" distR="114300">
            <wp:extent cx="5266690" cy="3077210"/>
            <wp:effectExtent l="0" t="0" r="10160" b="889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4"/>
                    <a:stretch>
                      <a:fillRect/>
                    </a:stretch>
                  </pic:blipFill>
                  <pic:spPr>
                    <a:xfrm>
                      <a:off x="0" y="0"/>
                      <a:ext cx="5266690" cy="3077210"/>
                    </a:xfrm>
                    <a:prstGeom prst="rect">
                      <a:avLst/>
                    </a:prstGeom>
                  </pic:spPr>
                </pic:pic>
              </a:graphicData>
            </a:graphic>
          </wp:inline>
        </w:drawing>
      </w:r>
    </w:p>
    <w:p w14:paraId="67B2D6CF">
      <w:pPr>
        <w:jc w:val="center"/>
        <w:rPr>
          <w:rFonts w:hint="eastAsia" w:ascii="楷体" w:hAnsi="楷体" w:eastAsia="楷体" w:cs="楷体"/>
          <w:sz w:val="21"/>
          <w:szCs w:val="21"/>
        </w:rPr>
      </w:pPr>
      <w:r>
        <w:rPr>
          <w:rFonts w:hint="eastAsia" w:ascii="楷体" w:hAnsi="楷体" w:eastAsia="楷体" w:cs="楷体"/>
          <w:sz w:val="21"/>
          <w:szCs w:val="21"/>
        </w:rPr>
        <w:t>IHC实验原理</w:t>
      </w:r>
    </w:p>
    <w:p w14:paraId="198B4CD7">
      <w:pPr>
        <w:jc w:val="center"/>
        <w:rPr>
          <w:rFonts w:hint="eastAsia" w:ascii="楷体" w:hAnsi="楷体" w:eastAsia="楷体" w:cs="楷体"/>
          <w:sz w:val="21"/>
          <w:szCs w:val="21"/>
        </w:rPr>
      </w:pPr>
    </w:p>
    <w:p w14:paraId="4F00278C">
      <w:pPr>
        <w:rPr>
          <w:rFonts w:hint="eastAsia" w:ascii="楷体" w:hAnsi="楷体" w:eastAsia="楷体" w:cs="楷体"/>
          <w:sz w:val="28"/>
          <w:szCs w:val="28"/>
        </w:rPr>
      </w:pPr>
      <w:r>
        <w:rPr>
          <w:rFonts w:hint="eastAsia" w:ascii="楷体" w:hAnsi="楷体" w:eastAsia="楷体" w:cs="楷体"/>
          <w:sz w:val="28"/>
          <w:szCs w:val="28"/>
        </w:rPr>
        <w:t>IHC是一种能让我们在组织切片中找到目的蛋白的超级强大技术。IHC技术为我们打开了一扇窗，直接观察蛋白质在细胞和组织中的精准定位。IHC看似简单，操作过程中却存在许多变量。每次开始实验之前，我们都应该来一次“扪心自问”。</w:t>
      </w:r>
    </w:p>
    <w:p w14:paraId="5E2C59DA">
      <w:pPr>
        <w:rPr>
          <w:rFonts w:hint="eastAsia" w:ascii="楷体" w:hAnsi="楷体" w:eastAsia="楷体" w:cs="楷体"/>
          <w:sz w:val="28"/>
          <w:szCs w:val="28"/>
        </w:rPr>
      </w:pPr>
    </w:p>
    <w:p w14:paraId="025DC3F3">
      <w:pPr>
        <w:rPr>
          <w:rFonts w:hint="eastAsia" w:ascii="楷体" w:hAnsi="楷体" w:eastAsia="楷体" w:cs="楷体"/>
          <w:sz w:val="28"/>
          <w:szCs w:val="28"/>
        </w:rPr>
      </w:pPr>
      <w:r>
        <w:rPr>
          <w:rFonts w:hint="eastAsia" w:ascii="楷体" w:hAnsi="楷体" w:eastAsia="楷体" w:cs="楷体"/>
          <w:sz w:val="28"/>
          <w:szCs w:val="28"/>
          <w:lang w:eastAsia="zh-CN"/>
        </w:rPr>
        <w:drawing>
          <wp:inline distT="0" distB="0" distL="114300" distR="114300">
            <wp:extent cx="5266690" cy="3774440"/>
            <wp:effectExtent l="0" t="0" r="10160" b="16510"/>
            <wp:docPr id="2"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
                    <pic:cNvPicPr>
                      <a:picLocks noChangeAspect="1"/>
                    </pic:cNvPicPr>
                  </pic:nvPicPr>
                  <pic:blipFill>
                    <a:blip r:embed="rId5"/>
                    <a:stretch>
                      <a:fillRect/>
                    </a:stretch>
                  </pic:blipFill>
                  <pic:spPr>
                    <a:xfrm>
                      <a:off x="0" y="0"/>
                      <a:ext cx="5266690" cy="3774440"/>
                    </a:xfrm>
                    <a:prstGeom prst="rect">
                      <a:avLst/>
                    </a:prstGeom>
                  </pic:spPr>
                </pic:pic>
              </a:graphicData>
            </a:graphic>
          </wp:inline>
        </w:drawing>
      </w:r>
    </w:p>
    <w:p w14:paraId="6A31BC85">
      <w:pPr>
        <w:jc w:val="center"/>
        <w:rPr>
          <w:rFonts w:hint="eastAsia" w:ascii="楷体" w:hAnsi="楷体" w:eastAsia="楷体" w:cs="楷体"/>
          <w:sz w:val="21"/>
          <w:szCs w:val="21"/>
        </w:rPr>
      </w:pPr>
      <w:r>
        <w:rPr>
          <w:rFonts w:hint="eastAsia" w:ascii="楷体" w:hAnsi="楷体" w:eastAsia="楷体" w:cs="楷体"/>
          <w:sz w:val="21"/>
          <w:szCs w:val="21"/>
        </w:rPr>
        <w:t>IHC实验必备</w:t>
      </w:r>
    </w:p>
    <w:p w14:paraId="172E9C6B">
      <w:pPr>
        <w:jc w:val="center"/>
        <w:rPr>
          <w:rFonts w:hint="eastAsia" w:ascii="楷体" w:hAnsi="楷体" w:eastAsia="楷体" w:cs="楷体"/>
          <w:sz w:val="21"/>
          <w:szCs w:val="21"/>
        </w:rPr>
      </w:pPr>
    </w:p>
    <w:p w14:paraId="022A4E5E">
      <w:pPr>
        <w:rPr>
          <w:rFonts w:hint="eastAsia" w:ascii="楷体" w:hAnsi="楷体" w:eastAsia="楷体" w:cs="楷体"/>
          <w:sz w:val="28"/>
          <w:szCs w:val="28"/>
        </w:rPr>
      </w:pPr>
      <w:r>
        <w:rPr>
          <w:rFonts w:hint="eastAsia" w:ascii="楷体" w:hAnsi="楷体" w:eastAsia="楷体" w:cs="楷体"/>
          <w:sz w:val="28"/>
          <w:szCs w:val="28"/>
        </w:rPr>
        <w:t>根据不同的染色步骤、标记物和结合方式，IHC染色方法多样，比较常用的有间接法、酶标法、免疫荧光法等。</w:t>
      </w:r>
    </w:p>
    <w:p w14:paraId="5E1CA1A7">
      <w:pPr>
        <w:rPr>
          <w:rFonts w:hint="eastAsia" w:ascii="楷体" w:hAnsi="楷体" w:eastAsia="楷体" w:cs="楷体"/>
          <w:sz w:val="28"/>
          <w:szCs w:val="28"/>
        </w:rPr>
      </w:pPr>
    </w:p>
    <w:p w14:paraId="4CD105CA">
      <w:pPr>
        <w:rPr>
          <w:rFonts w:hint="eastAsia" w:ascii="楷体" w:hAnsi="楷体" w:eastAsia="楷体" w:cs="楷体"/>
          <w:sz w:val="28"/>
          <w:szCs w:val="28"/>
        </w:rPr>
      </w:pPr>
      <w:r>
        <w:rPr>
          <w:rFonts w:hint="eastAsia" w:ascii="楷体" w:hAnsi="楷体" w:eastAsia="楷体" w:cs="楷体"/>
          <w:sz w:val="28"/>
          <w:szCs w:val="28"/>
          <w:lang w:eastAsia="zh-CN"/>
        </w:rPr>
        <w:drawing>
          <wp:inline distT="0" distB="0" distL="114300" distR="114300">
            <wp:extent cx="5266690" cy="5613400"/>
            <wp:effectExtent l="0" t="0" r="10160" b="6350"/>
            <wp:docPr id="3" name="图片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
                    <pic:cNvPicPr>
                      <a:picLocks noChangeAspect="1"/>
                    </pic:cNvPicPr>
                  </pic:nvPicPr>
                  <pic:blipFill>
                    <a:blip r:embed="rId6"/>
                    <a:stretch>
                      <a:fillRect/>
                    </a:stretch>
                  </pic:blipFill>
                  <pic:spPr>
                    <a:xfrm>
                      <a:off x="0" y="0"/>
                      <a:ext cx="5266690" cy="5613400"/>
                    </a:xfrm>
                    <a:prstGeom prst="rect">
                      <a:avLst/>
                    </a:prstGeom>
                  </pic:spPr>
                </pic:pic>
              </a:graphicData>
            </a:graphic>
          </wp:inline>
        </w:drawing>
      </w:r>
    </w:p>
    <w:p w14:paraId="77C2E45A">
      <w:pPr>
        <w:jc w:val="center"/>
        <w:rPr>
          <w:rFonts w:hint="eastAsia" w:ascii="楷体" w:hAnsi="楷体" w:eastAsia="楷体" w:cs="楷体"/>
          <w:sz w:val="21"/>
          <w:szCs w:val="21"/>
        </w:rPr>
      </w:pPr>
      <w:r>
        <w:rPr>
          <w:rFonts w:hint="eastAsia" w:ascii="楷体" w:hAnsi="楷体" w:eastAsia="楷体" w:cs="楷体"/>
          <w:sz w:val="21"/>
          <w:szCs w:val="21"/>
        </w:rPr>
        <w:t>IHC实验分类</w:t>
      </w:r>
    </w:p>
    <w:p w14:paraId="49DABE04">
      <w:pPr>
        <w:jc w:val="center"/>
        <w:rPr>
          <w:rFonts w:hint="eastAsia" w:ascii="楷体" w:hAnsi="楷体" w:eastAsia="楷体" w:cs="楷体"/>
          <w:sz w:val="21"/>
          <w:szCs w:val="21"/>
        </w:rPr>
      </w:pPr>
    </w:p>
    <w:p w14:paraId="010A75AB">
      <w:pPr>
        <w:rPr>
          <w:rFonts w:hint="eastAsia" w:ascii="楷体" w:hAnsi="楷体" w:eastAsia="楷体" w:cs="楷体"/>
          <w:sz w:val="28"/>
          <w:szCs w:val="28"/>
        </w:rPr>
      </w:pPr>
      <w:r>
        <w:rPr>
          <w:rFonts w:hint="eastAsia" w:ascii="楷体" w:hAnsi="楷体" w:eastAsia="楷体" w:cs="楷体"/>
          <w:sz w:val="28"/>
          <w:szCs w:val="28"/>
        </w:rPr>
        <w:t>为了提高IHC检测的灵敏度和特异性，操作步骤不断更新换代，但最主要的还是一抗的质量。义翘神州推出近百种病理验证免疫组化抗体，均为高特异性单克隆抗体。为助力IHC研究，义翘神特推出抗体免费试用限时活动，欢迎大家扫码申请试用！</w:t>
      </w:r>
    </w:p>
    <w:p w14:paraId="6DA42392">
      <w:pPr>
        <w:rPr>
          <w:rFonts w:hint="eastAsia" w:ascii="楷体" w:hAnsi="楷体" w:eastAsia="楷体" w:cs="楷体"/>
          <w:sz w:val="28"/>
          <w:szCs w:val="28"/>
        </w:rPr>
      </w:pPr>
    </w:p>
    <w:p w14:paraId="71C38CD0">
      <w:pPr>
        <w:rPr>
          <w:rFonts w:hint="eastAsia" w:ascii="楷体" w:hAnsi="楷体" w:eastAsia="楷体" w:cs="楷体"/>
          <w:sz w:val="28"/>
          <w:szCs w:val="28"/>
        </w:rPr>
      </w:pPr>
    </w:p>
    <w:p w14:paraId="240DAE61">
      <w:pPr>
        <w:rPr>
          <w:rFonts w:hint="eastAsia" w:ascii="楷体" w:hAnsi="楷体" w:eastAsia="楷体" w:cs="楷体"/>
          <w:sz w:val="28"/>
          <w:szCs w:val="28"/>
        </w:rPr>
      </w:pPr>
    </w:p>
    <w:p w14:paraId="07914580">
      <w:pPr>
        <w:pStyle w:val="3"/>
        <w:bidi w:val="0"/>
        <w:rPr>
          <w:rFonts w:hint="eastAsia" w:ascii="楷体" w:hAnsi="楷体" w:eastAsia="楷体" w:cs="楷体"/>
          <w:sz w:val="30"/>
          <w:szCs w:val="30"/>
        </w:rPr>
      </w:pPr>
      <w:r>
        <w:rPr>
          <w:rFonts w:hint="eastAsia" w:ascii="楷体" w:hAnsi="楷体" w:eastAsia="楷体" w:cs="楷体"/>
          <w:sz w:val="30"/>
          <w:szCs w:val="30"/>
        </w:rPr>
        <w:t>老生畅谈：怎么做IHC？</w:t>
      </w:r>
    </w:p>
    <w:p w14:paraId="16315C5F">
      <w:pPr>
        <w:rPr>
          <w:rFonts w:hint="eastAsia" w:ascii="楷体" w:hAnsi="楷体" w:eastAsia="楷体" w:cs="楷体"/>
          <w:sz w:val="28"/>
          <w:szCs w:val="28"/>
        </w:rPr>
      </w:pPr>
      <w:r>
        <w:rPr>
          <w:rFonts w:hint="eastAsia" w:ascii="楷体" w:hAnsi="楷体" w:eastAsia="楷体" w:cs="楷体"/>
          <w:sz w:val="28"/>
          <w:szCs w:val="28"/>
        </w:rPr>
        <w:t>操作繁琐，</w:t>
      </w:r>
    </w:p>
    <w:p w14:paraId="31AA3109">
      <w:pPr>
        <w:rPr>
          <w:rFonts w:hint="eastAsia" w:ascii="楷体" w:hAnsi="楷体" w:eastAsia="楷体" w:cs="楷体"/>
          <w:sz w:val="28"/>
          <w:szCs w:val="28"/>
        </w:rPr>
      </w:pPr>
      <w:r>
        <w:rPr>
          <w:rFonts w:hint="eastAsia" w:ascii="楷体" w:hAnsi="楷体" w:eastAsia="楷体" w:cs="楷体"/>
          <w:sz w:val="28"/>
          <w:szCs w:val="28"/>
        </w:rPr>
        <w:t>只需静下来慢下来，</w:t>
      </w:r>
    </w:p>
    <w:p w14:paraId="14273DC5">
      <w:pPr>
        <w:rPr>
          <w:rFonts w:hint="eastAsia" w:ascii="楷体" w:hAnsi="楷体" w:eastAsia="楷体" w:cs="楷体"/>
          <w:sz w:val="28"/>
          <w:szCs w:val="28"/>
        </w:rPr>
      </w:pPr>
      <w:r>
        <w:rPr>
          <w:rFonts w:hint="eastAsia" w:ascii="楷体" w:hAnsi="楷体" w:eastAsia="楷体" w:cs="楷体"/>
          <w:sz w:val="28"/>
          <w:szCs w:val="28"/>
        </w:rPr>
        <w:t>慢慢阅读，</w:t>
      </w:r>
    </w:p>
    <w:p w14:paraId="52F82588">
      <w:pPr>
        <w:rPr>
          <w:rFonts w:hint="eastAsia" w:ascii="楷体" w:hAnsi="楷体" w:eastAsia="楷体" w:cs="楷体"/>
          <w:sz w:val="28"/>
          <w:szCs w:val="28"/>
        </w:rPr>
      </w:pPr>
      <w:r>
        <w:rPr>
          <w:rFonts w:hint="eastAsia" w:ascii="楷体" w:hAnsi="楷体" w:eastAsia="楷体" w:cs="楷体"/>
          <w:sz w:val="28"/>
          <w:szCs w:val="28"/>
        </w:rPr>
        <w:t>总会做出满意的结果！</w:t>
      </w:r>
    </w:p>
    <w:p w14:paraId="36D04076">
      <w:pPr>
        <w:rPr>
          <w:rFonts w:hint="eastAsia" w:ascii="楷体" w:hAnsi="楷体" w:eastAsia="楷体" w:cs="楷体"/>
          <w:sz w:val="28"/>
          <w:szCs w:val="28"/>
        </w:rPr>
      </w:pPr>
    </w:p>
    <w:p w14:paraId="1FF6EF37">
      <w:pPr>
        <w:rPr>
          <w:rFonts w:hint="eastAsia" w:ascii="楷体" w:hAnsi="楷体" w:eastAsia="楷体" w:cs="楷体"/>
          <w:sz w:val="28"/>
          <w:szCs w:val="28"/>
        </w:rPr>
      </w:pPr>
      <w:r>
        <w:rPr>
          <w:rFonts w:hint="eastAsia" w:ascii="楷体" w:hAnsi="楷体" w:eastAsia="楷体" w:cs="楷体"/>
          <w:sz w:val="28"/>
          <w:szCs w:val="28"/>
          <w:lang w:eastAsia="zh-CN"/>
        </w:rPr>
        <w:drawing>
          <wp:inline distT="0" distB="0" distL="114300" distR="114300">
            <wp:extent cx="5271770" cy="3426460"/>
            <wp:effectExtent l="0" t="0" r="5080" b="2540"/>
            <wp:docPr id="4" name="图片 4"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
                    <pic:cNvPicPr>
                      <a:picLocks noChangeAspect="1"/>
                    </pic:cNvPicPr>
                  </pic:nvPicPr>
                  <pic:blipFill>
                    <a:blip r:embed="rId7"/>
                    <a:stretch>
                      <a:fillRect/>
                    </a:stretch>
                  </pic:blipFill>
                  <pic:spPr>
                    <a:xfrm>
                      <a:off x="0" y="0"/>
                      <a:ext cx="5271770" cy="3426460"/>
                    </a:xfrm>
                    <a:prstGeom prst="rect">
                      <a:avLst/>
                    </a:prstGeom>
                  </pic:spPr>
                </pic:pic>
              </a:graphicData>
            </a:graphic>
          </wp:inline>
        </w:drawing>
      </w:r>
    </w:p>
    <w:p w14:paraId="0F6C6393">
      <w:pPr>
        <w:rPr>
          <w:rFonts w:hint="eastAsia" w:ascii="楷体" w:hAnsi="楷体" w:eastAsia="楷体" w:cs="楷体"/>
          <w:sz w:val="28"/>
          <w:szCs w:val="28"/>
        </w:rPr>
      </w:pPr>
    </w:p>
    <w:p w14:paraId="1A9C9A84">
      <w:pPr>
        <w:rPr>
          <w:rFonts w:hint="eastAsia" w:ascii="楷体" w:hAnsi="楷体" w:eastAsia="楷体" w:cs="楷体"/>
          <w:sz w:val="28"/>
          <w:szCs w:val="28"/>
        </w:rPr>
      </w:pPr>
      <w:r>
        <w:rPr>
          <w:rFonts w:hint="eastAsia" w:ascii="楷体" w:hAnsi="楷体" w:eastAsia="楷体" w:cs="楷体"/>
          <w:sz w:val="28"/>
          <w:szCs w:val="28"/>
        </w:rPr>
        <w:t>石蜡切片的IHC实验一般包括12个步骤：取样、固定、包埋、切片、脱蜡水化、抗原修复、灭活、封闭、一抗孵育、二抗孵育、显色、封片观察。</w:t>
      </w:r>
    </w:p>
    <w:p w14:paraId="00F3A2AD">
      <w:pPr>
        <w:rPr>
          <w:rFonts w:hint="eastAsia" w:ascii="楷体" w:hAnsi="楷体" w:eastAsia="楷体" w:cs="楷体"/>
          <w:sz w:val="28"/>
          <w:szCs w:val="28"/>
        </w:rPr>
      </w:pPr>
    </w:p>
    <w:p w14:paraId="4FA090EA">
      <w:pPr>
        <w:rPr>
          <w:rFonts w:hint="eastAsia" w:ascii="楷体" w:hAnsi="楷体" w:eastAsia="楷体" w:cs="楷体"/>
          <w:sz w:val="28"/>
          <w:szCs w:val="28"/>
        </w:rPr>
      </w:pPr>
    </w:p>
    <w:p w14:paraId="2C73B633">
      <w:pPr>
        <w:rPr>
          <w:rFonts w:hint="eastAsia" w:ascii="楷体" w:hAnsi="楷体" w:eastAsia="楷体" w:cs="楷体"/>
          <w:sz w:val="28"/>
          <w:szCs w:val="28"/>
        </w:rPr>
      </w:pPr>
    </w:p>
    <w:p w14:paraId="6293D83C">
      <w:pPr>
        <w:pStyle w:val="4"/>
        <w:bidi w:val="0"/>
        <w:rPr>
          <w:rFonts w:hint="eastAsia" w:ascii="楷体" w:hAnsi="楷体" w:eastAsia="楷体" w:cs="楷体"/>
        </w:rPr>
      </w:pPr>
      <w:r>
        <w:rPr>
          <w:rFonts w:hint="eastAsia" w:ascii="楷体" w:hAnsi="楷体" w:eastAsia="楷体" w:cs="楷体"/>
        </w:rPr>
        <w:t>1</w:t>
      </w:r>
      <w:r>
        <w:rPr>
          <w:rFonts w:hint="eastAsia" w:ascii="楷体" w:hAnsi="楷体" w:eastAsia="楷体" w:cs="楷体"/>
          <w:lang w:eastAsia="zh-CN"/>
        </w:rPr>
        <w:t>、</w:t>
      </w:r>
      <w:r>
        <w:rPr>
          <w:rFonts w:hint="eastAsia" w:ascii="楷体" w:hAnsi="楷体" w:eastAsia="楷体" w:cs="楷体"/>
        </w:rPr>
        <w:t>取样</w:t>
      </w:r>
    </w:p>
    <w:p w14:paraId="12D855C4">
      <w:pPr>
        <w:rPr>
          <w:rFonts w:hint="eastAsia" w:ascii="楷体" w:hAnsi="楷体" w:eastAsia="楷体" w:cs="楷体"/>
          <w:sz w:val="28"/>
          <w:szCs w:val="28"/>
        </w:rPr>
      </w:pPr>
      <w:r>
        <w:rPr>
          <w:rFonts w:hint="eastAsia" w:ascii="楷体" w:hAnsi="楷体" w:eastAsia="楷体" w:cs="楷体"/>
          <w:sz w:val="28"/>
          <w:szCs w:val="28"/>
        </w:rPr>
        <w:t>正取的组织取样是IHC成功的第一步。</w:t>
      </w:r>
    </w:p>
    <w:p w14:paraId="2CE8647A">
      <w:pPr>
        <w:rPr>
          <w:rFonts w:hint="eastAsia" w:ascii="楷体" w:hAnsi="楷体" w:eastAsia="楷体" w:cs="楷体"/>
          <w:sz w:val="28"/>
          <w:szCs w:val="28"/>
        </w:rPr>
      </w:pPr>
      <w:r>
        <w:rPr>
          <w:rFonts w:hint="eastAsia" w:ascii="楷体" w:hAnsi="楷体" w:eastAsia="楷体" w:cs="楷体"/>
          <w:sz w:val="28"/>
          <w:szCs w:val="28"/>
        </w:rPr>
        <w:t>操作关键点：</w:t>
      </w:r>
    </w:p>
    <w:p w14:paraId="5B56A91F">
      <w:pPr>
        <w:rPr>
          <w:rFonts w:hint="eastAsia" w:ascii="楷体" w:hAnsi="楷体" w:eastAsia="楷体" w:cs="楷体"/>
          <w:sz w:val="28"/>
          <w:szCs w:val="28"/>
        </w:rPr>
      </w:pPr>
      <w:r>
        <w:rPr>
          <w:rFonts w:hint="eastAsia" w:ascii="楷体" w:hAnsi="楷体" w:eastAsia="楷体" w:cs="楷体"/>
          <w:sz w:val="28"/>
          <w:szCs w:val="28"/>
        </w:rPr>
        <w:t>1）组织块要大小适中，一般为1.5*1.5*0.5 cm3，过大会影响固定液的渗透。</w:t>
      </w:r>
    </w:p>
    <w:p w14:paraId="6E21D35E">
      <w:pPr>
        <w:rPr>
          <w:rFonts w:hint="eastAsia" w:ascii="楷体" w:hAnsi="楷体" w:eastAsia="楷体" w:cs="楷体"/>
          <w:sz w:val="28"/>
          <w:szCs w:val="28"/>
        </w:rPr>
      </w:pPr>
      <w:r>
        <w:rPr>
          <w:rFonts w:hint="eastAsia" w:ascii="楷体" w:hAnsi="楷体" w:eastAsia="楷体" w:cs="楷体"/>
          <w:sz w:val="28"/>
          <w:szCs w:val="28"/>
        </w:rPr>
        <w:t>2）刀要快手要稳，取病理材料时勿挤压（防止组织变形）、勿刮抹（以防缺损），避免机械损伤、化学损伤、组织风干等。</w:t>
      </w:r>
    </w:p>
    <w:p w14:paraId="0E91D283">
      <w:pPr>
        <w:rPr>
          <w:rFonts w:hint="eastAsia" w:ascii="楷体" w:hAnsi="楷体" w:eastAsia="楷体" w:cs="楷体"/>
          <w:sz w:val="28"/>
          <w:szCs w:val="28"/>
        </w:rPr>
      </w:pPr>
      <w:r>
        <w:rPr>
          <w:rFonts w:hint="eastAsia" w:ascii="楷体" w:hAnsi="楷体" w:eastAsia="楷体" w:cs="楷体"/>
          <w:sz w:val="28"/>
          <w:szCs w:val="28"/>
        </w:rPr>
        <w:t>3）初步处理：如果组织样本带有血液或其他体液，应先用生理盐水或PBS进行冲洗，去除可能影响固定效果的物质；大体积组织可在固定前适当切割，确保组织厚度小于0.5 cm。</w:t>
      </w:r>
    </w:p>
    <w:p w14:paraId="4C09FE95">
      <w:pPr>
        <w:rPr>
          <w:rFonts w:hint="eastAsia" w:ascii="楷体" w:hAnsi="楷体" w:eastAsia="楷体" w:cs="楷体"/>
          <w:sz w:val="28"/>
          <w:szCs w:val="28"/>
        </w:rPr>
      </w:pPr>
      <w:r>
        <w:rPr>
          <w:rFonts w:hint="eastAsia" w:ascii="楷体" w:hAnsi="楷体" w:eastAsia="楷体" w:cs="楷体"/>
          <w:sz w:val="28"/>
          <w:szCs w:val="28"/>
        </w:rPr>
        <w:t>4）病变组织取材：若有肉眼可视病变，取准标本病变部位，切勿漏取；若有肿瘤，包括肿瘤转移部位、切缘等全面描述病变状况，由表及里观察病变状况测重量、记录部位和脏器重量。</w:t>
      </w:r>
    </w:p>
    <w:p w14:paraId="56531771">
      <w:pPr>
        <w:rPr>
          <w:rFonts w:hint="eastAsia" w:ascii="楷体" w:hAnsi="楷体" w:eastAsia="楷体" w:cs="楷体"/>
          <w:sz w:val="28"/>
          <w:szCs w:val="28"/>
        </w:rPr>
      </w:pPr>
      <w:r>
        <w:rPr>
          <w:rFonts w:hint="eastAsia" w:ascii="楷体" w:hAnsi="楷体" w:eastAsia="楷体" w:cs="楷体"/>
          <w:sz w:val="28"/>
          <w:szCs w:val="28"/>
        </w:rPr>
        <w:t>5）根据实验方法、目的、病变等尽量多取材，选取的组织材料要包括各脏器的主要结构。为了检查IHC实验流程的有效性和排除假阴性，需要设置阳性组织对照，同样为了检查是否存在非特异性结合和去除假阳性，需要阴性组织对照。</w:t>
      </w:r>
    </w:p>
    <w:p w14:paraId="6B08AA61">
      <w:pPr>
        <w:rPr>
          <w:rFonts w:hint="eastAsia" w:ascii="楷体" w:hAnsi="楷体" w:eastAsia="楷体" w:cs="楷体"/>
          <w:sz w:val="28"/>
          <w:szCs w:val="28"/>
        </w:rPr>
      </w:pPr>
      <w:r>
        <w:rPr>
          <w:rFonts w:hint="eastAsia" w:ascii="楷体" w:hAnsi="楷体" w:eastAsia="楷体" w:cs="楷体"/>
          <w:sz w:val="28"/>
          <w:szCs w:val="28"/>
        </w:rPr>
        <w:t>6）取材要及时，固定也要及时，建议组织取样后立即固定。</w:t>
      </w:r>
    </w:p>
    <w:p w14:paraId="6D22B74A">
      <w:pPr>
        <w:rPr>
          <w:rFonts w:hint="eastAsia" w:ascii="楷体" w:hAnsi="楷体" w:eastAsia="楷体" w:cs="楷体"/>
          <w:sz w:val="28"/>
          <w:szCs w:val="28"/>
        </w:rPr>
      </w:pPr>
      <w:r>
        <w:rPr>
          <w:rFonts w:hint="eastAsia" w:ascii="楷体" w:hAnsi="楷体" w:eastAsia="楷体" w:cs="楷体"/>
          <w:sz w:val="28"/>
          <w:szCs w:val="28"/>
        </w:rPr>
        <w:t>7）及时、准确的记录每一个组织的名称、种属、类型、取材时间、临床信息、组织块数量等基本信息。</w:t>
      </w:r>
    </w:p>
    <w:p w14:paraId="0B7039CB">
      <w:pPr>
        <w:rPr>
          <w:rFonts w:hint="eastAsia" w:ascii="楷体" w:hAnsi="楷体" w:eastAsia="楷体" w:cs="楷体"/>
          <w:sz w:val="28"/>
          <w:szCs w:val="28"/>
        </w:rPr>
      </w:pPr>
    </w:p>
    <w:p w14:paraId="34F920BC">
      <w:pPr>
        <w:rPr>
          <w:rFonts w:hint="eastAsia" w:ascii="楷体" w:hAnsi="楷体" w:eastAsia="楷体" w:cs="楷体"/>
          <w:sz w:val="28"/>
          <w:szCs w:val="28"/>
        </w:rPr>
      </w:pPr>
    </w:p>
    <w:p w14:paraId="60BAD64B">
      <w:pPr>
        <w:pStyle w:val="4"/>
        <w:bidi w:val="0"/>
        <w:rPr>
          <w:rFonts w:hint="eastAsia" w:ascii="楷体" w:hAnsi="楷体" w:eastAsia="楷体" w:cs="楷体"/>
        </w:rPr>
      </w:pPr>
      <w:r>
        <w:rPr>
          <w:rFonts w:hint="eastAsia" w:ascii="楷体" w:hAnsi="楷体" w:eastAsia="楷体" w:cs="楷体"/>
        </w:rPr>
        <w:t>2</w:t>
      </w:r>
      <w:r>
        <w:rPr>
          <w:rFonts w:hint="eastAsia" w:ascii="楷体" w:hAnsi="楷体" w:eastAsia="楷体" w:cs="楷体"/>
          <w:lang w:eastAsia="zh-CN"/>
        </w:rPr>
        <w:t>、</w:t>
      </w:r>
      <w:r>
        <w:rPr>
          <w:rFonts w:hint="eastAsia" w:ascii="楷体" w:hAnsi="楷体" w:eastAsia="楷体" w:cs="楷体"/>
        </w:rPr>
        <w:t>固定</w:t>
      </w:r>
    </w:p>
    <w:p w14:paraId="262EB7C0">
      <w:pPr>
        <w:rPr>
          <w:rFonts w:hint="eastAsia" w:ascii="楷体" w:hAnsi="楷体" w:eastAsia="楷体" w:cs="楷体"/>
          <w:sz w:val="28"/>
          <w:szCs w:val="28"/>
        </w:rPr>
      </w:pPr>
      <w:r>
        <w:rPr>
          <w:rFonts w:hint="eastAsia" w:ascii="楷体" w:hAnsi="楷体" w:eastAsia="楷体" w:cs="楷体"/>
          <w:sz w:val="28"/>
          <w:szCs w:val="28"/>
        </w:rPr>
        <w:t>目的：</w:t>
      </w:r>
    </w:p>
    <w:p w14:paraId="02E64818">
      <w:pPr>
        <w:rPr>
          <w:rFonts w:hint="eastAsia" w:ascii="楷体" w:hAnsi="楷体" w:eastAsia="楷体" w:cs="楷体"/>
          <w:sz w:val="28"/>
          <w:szCs w:val="28"/>
        </w:rPr>
      </w:pPr>
      <w:r>
        <w:rPr>
          <w:rFonts w:hint="eastAsia" w:ascii="楷体" w:hAnsi="楷体" w:eastAsia="楷体" w:cs="楷体"/>
          <w:sz w:val="28"/>
          <w:szCs w:val="28"/>
        </w:rPr>
        <w:t>防止组织细胞自溶与腐败，保存组织细胞的抗原不发生弥散和损失。</w:t>
      </w:r>
    </w:p>
    <w:p w14:paraId="260A01FC">
      <w:pPr>
        <w:rPr>
          <w:rFonts w:hint="eastAsia" w:ascii="楷体" w:hAnsi="楷体" w:eastAsia="楷体" w:cs="楷体"/>
          <w:sz w:val="28"/>
          <w:szCs w:val="28"/>
        </w:rPr>
      </w:pPr>
      <w:r>
        <w:rPr>
          <w:rFonts w:hint="eastAsia" w:ascii="楷体" w:hAnsi="楷体" w:eastAsia="楷体" w:cs="楷体"/>
          <w:sz w:val="28"/>
          <w:szCs w:val="28"/>
        </w:rPr>
        <w:t>10%中性福尔马林固定是目前应用最广泛且效果较好的固定方式。</w:t>
      </w:r>
    </w:p>
    <w:p w14:paraId="251708A7">
      <w:pPr>
        <w:rPr>
          <w:rFonts w:hint="eastAsia" w:ascii="楷体" w:hAnsi="楷体" w:eastAsia="楷体" w:cs="楷体"/>
          <w:sz w:val="28"/>
          <w:szCs w:val="28"/>
        </w:rPr>
      </w:pPr>
    </w:p>
    <w:p w14:paraId="44AFFB15">
      <w:pPr>
        <w:rPr>
          <w:rFonts w:hint="eastAsia" w:ascii="楷体" w:hAnsi="楷体" w:eastAsia="楷体" w:cs="楷体"/>
          <w:sz w:val="28"/>
          <w:szCs w:val="28"/>
        </w:rPr>
      </w:pPr>
      <w:r>
        <w:rPr>
          <w:rFonts w:hint="eastAsia" w:ascii="楷体" w:hAnsi="楷体" w:eastAsia="楷体" w:cs="楷体"/>
          <w:b/>
          <w:bCs/>
          <w:sz w:val="28"/>
          <w:szCs w:val="28"/>
        </w:rPr>
        <w:t>操作关键点：</w:t>
      </w:r>
    </w:p>
    <w:p w14:paraId="1370C47A">
      <w:pPr>
        <w:rPr>
          <w:rFonts w:hint="eastAsia" w:ascii="楷体" w:hAnsi="楷体" w:eastAsia="楷体" w:cs="楷体"/>
          <w:sz w:val="28"/>
          <w:szCs w:val="28"/>
        </w:rPr>
      </w:pPr>
      <w:r>
        <w:rPr>
          <w:rFonts w:hint="eastAsia" w:ascii="楷体" w:hAnsi="楷体" w:eastAsia="楷体" w:cs="楷体"/>
          <w:sz w:val="28"/>
          <w:szCs w:val="28"/>
        </w:rPr>
        <w:t>1）根据抗原类型选择合适的固定液，如下表：</w:t>
      </w:r>
    </w:p>
    <w:tbl>
      <w:tblPr>
        <w:tblW w:w="82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744"/>
        <w:gridCol w:w="4495"/>
      </w:tblGrid>
      <w:tr w14:paraId="355FE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6" w:hRule="atLeast"/>
        </w:trPr>
        <w:tc>
          <w:tcPr>
            <w:tcW w:w="2272" w:type="pct"/>
            <w:tcBorders>
              <w:top w:val="single" w:color="FFFFFF" w:sz="6" w:space="0"/>
              <w:left w:val="single" w:color="FFFFFF" w:sz="6" w:space="0"/>
              <w:bottom w:val="single" w:color="FFFFFF" w:sz="6" w:space="0"/>
              <w:right w:val="single" w:color="FFFFFF" w:sz="6" w:space="0"/>
            </w:tcBorders>
            <w:shd w:val="clear" w:color="auto" w:fill="47C1A8"/>
            <w:vAlign w:val="center"/>
          </w:tcPr>
          <w:p w14:paraId="3D1AA3BF">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w:t>
            </w:r>
          </w:p>
        </w:tc>
        <w:tc>
          <w:tcPr>
            <w:tcW w:w="2727" w:type="pct"/>
            <w:tcBorders>
              <w:top w:val="single" w:color="FFFFFF" w:sz="6" w:space="0"/>
              <w:left w:val="single" w:color="FFFFFF" w:sz="6" w:space="0"/>
              <w:bottom w:val="single" w:color="FFFFFF" w:sz="6" w:space="0"/>
              <w:right w:val="single" w:color="FFFFFF" w:sz="6" w:space="0"/>
            </w:tcBorders>
            <w:shd w:val="clear" w:color="auto" w:fill="47C1A8"/>
            <w:vAlign w:val="center"/>
          </w:tcPr>
          <w:p w14:paraId="3FA985ED">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楷体" w:hAnsi="楷体" w:eastAsia="楷体" w:cs="楷体"/>
                <w:sz w:val="28"/>
                <w:szCs w:val="28"/>
              </w:rPr>
            </w:pPr>
            <w:r>
              <w:rPr>
                <w:rStyle w:val="8"/>
                <w:rFonts w:hint="eastAsia" w:ascii="楷体" w:hAnsi="楷体" w:eastAsia="楷体" w:cs="楷体"/>
                <w:sz w:val="28"/>
                <w:szCs w:val="28"/>
                <w:bdr w:val="none" w:color="auto" w:sz="0" w:space="0"/>
              </w:rPr>
              <w:t>固定液</w:t>
            </w:r>
          </w:p>
        </w:tc>
      </w:tr>
      <w:tr w14:paraId="61670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6" w:hRule="atLeast"/>
        </w:trPr>
        <w:tc>
          <w:tcPr>
            <w:tcW w:w="2272" w:type="pct"/>
            <w:vMerge w:val="restart"/>
            <w:tcBorders>
              <w:top w:val="single" w:color="47C1A8" w:sz="6" w:space="0"/>
              <w:left w:val="single" w:color="47C1A8" w:sz="6" w:space="0"/>
              <w:bottom w:val="single" w:color="47C1A8" w:sz="6" w:space="0"/>
              <w:right w:val="single" w:color="47C1A8" w:sz="6" w:space="0"/>
            </w:tcBorders>
            <w:shd w:val="clear" w:color="auto" w:fill="FBF9FC"/>
            <w:vAlign w:val="center"/>
          </w:tcPr>
          <w:p w14:paraId="11F4F3E9">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大多数蛋白质、肽和酶</w:t>
            </w:r>
          </w:p>
        </w:tc>
        <w:tc>
          <w:tcPr>
            <w:tcW w:w="2727"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06F14C6F">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组织切片：10%中性福尔马林</w:t>
            </w:r>
          </w:p>
        </w:tc>
      </w:tr>
      <w:tr w14:paraId="79DB0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6" w:hRule="atLeast"/>
        </w:trPr>
        <w:tc>
          <w:tcPr>
            <w:tcW w:w="2272" w:type="pct"/>
            <w:vMerge w:val="continue"/>
            <w:tcBorders>
              <w:top w:val="single" w:color="47C1A8" w:sz="6" w:space="0"/>
              <w:left w:val="single" w:color="47C1A8" w:sz="6" w:space="0"/>
              <w:bottom w:val="single" w:color="47C1A8" w:sz="6" w:space="0"/>
              <w:right w:val="single" w:color="47C1A8" w:sz="6" w:space="0"/>
            </w:tcBorders>
            <w:shd w:val="clear" w:color="auto" w:fill="FBF9FC"/>
            <w:vAlign w:val="center"/>
          </w:tcPr>
          <w:p w14:paraId="13DC1375">
            <w:pPr>
              <w:rPr>
                <w:rFonts w:hint="eastAsia" w:ascii="楷体" w:hAnsi="楷体" w:eastAsia="楷体" w:cs="楷体"/>
                <w:sz w:val="28"/>
                <w:szCs w:val="28"/>
              </w:rPr>
            </w:pPr>
          </w:p>
        </w:tc>
        <w:tc>
          <w:tcPr>
            <w:tcW w:w="2727"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08FDE822">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细胞样本：4%多聚甲醛</w:t>
            </w:r>
          </w:p>
        </w:tc>
      </w:tr>
      <w:tr w14:paraId="29288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6" w:hRule="atLeast"/>
        </w:trPr>
        <w:tc>
          <w:tcPr>
            <w:tcW w:w="2272"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7A79BBEE">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大分子抗原（如免疫球蛋白）</w:t>
            </w:r>
          </w:p>
        </w:tc>
        <w:tc>
          <w:tcPr>
            <w:tcW w:w="2727"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776AB3E0">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冰浴的丙酮或甲醇（100%）</w:t>
            </w:r>
          </w:p>
        </w:tc>
      </w:tr>
      <w:tr w14:paraId="54D71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6" w:hRule="atLeast"/>
        </w:trPr>
        <w:tc>
          <w:tcPr>
            <w:tcW w:w="2272"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6C3DF995">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氨基酸等小分子</w:t>
            </w:r>
          </w:p>
        </w:tc>
        <w:tc>
          <w:tcPr>
            <w:tcW w:w="2727"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7EF2B3F5">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4%多聚甲醛</w:t>
            </w:r>
          </w:p>
        </w:tc>
      </w:tr>
      <w:tr w14:paraId="759D2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6" w:hRule="atLeast"/>
        </w:trPr>
        <w:tc>
          <w:tcPr>
            <w:tcW w:w="2272"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6DB3C983">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核酸</w:t>
            </w:r>
          </w:p>
        </w:tc>
        <w:tc>
          <w:tcPr>
            <w:tcW w:w="2727"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50E37C81">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Carnoy固定液</w:t>
            </w:r>
          </w:p>
        </w:tc>
      </w:tr>
      <w:tr w14:paraId="51FB8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6" w:hRule="atLeast"/>
        </w:trPr>
        <w:tc>
          <w:tcPr>
            <w:tcW w:w="2272"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600FAE18">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细胞核形态</w:t>
            </w:r>
          </w:p>
        </w:tc>
        <w:tc>
          <w:tcPr>
            <w:tcW w:w="2727"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7B33579C">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福尔马林-硫酸锌溶液</w:t>
            </w:r>
          </w:p>
        </w:tc>
      </w:tr>
      <w:tr w14:paraId="3FA4C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6" w:hRule="atLeast"/>
        </w:trPr>
        <w:tc>
          <w:tcPr>
            <w:tcW w:w="2272"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5A398AA7">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精细组织</w:t>
            </w:r>
          </w:p>
        </w:tc>
        <w:tc>
          <w:tcPr>
            <w:tcW w:w="2727"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23BA5755">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Bouin固定液</w:t>
            </w:r>
          </w:p>
        </w:tc>
      </w:tr>
      <w:tr w14:paraId="13858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2" w:hRule="atLeast"/>
        </w:trPr>
        <w:tc>
          <w:tcPr>
            <w:tcW w:w="2272"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6C8188E8">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造血器官（如肝、脾、骨髓）</w:t>
            </w:r>
          </w:p>
        </w:tc>
        <w:tc>
          <w:tcPr>
            <w:tcW w:w="2727"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7271F050">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Zenker固定液</w:t>
            </w:r>
          </w:p>
        </w:tc>
      </w:tr>
    </w:tbl>
    <w:p w14:paraId="593154AF">
      <w:pPr>
        <w:rPr>
          <w:rFonts w:hint="eastAsia" w:ascii="楷体" w:hAnsi="楷体" w:eastAsia="楷体" w:cs="楷体"/>
          <w:sz w:val="28"/>
          <w:szCs w:val="28"/>
        </w:rPr>
      </w:pPr>
    </w:p>
    <w:p w14:paraId="4BB731C8">
      <w:pPr>
        <w:rPr>
          <w:rFonts w:hint="eastAsia" w:ascii="楷体" w:hAnsi="楷体" w:eastAsia="楷体" w:cs="楷体"/>
          <w:sz w:val="28"/>
          <w:szCs w:val="28"/>
        </w:rPr>
      </w:pPr>
      <w:r>
        <w:rPr>
          <w:rFonts w:hint="eastAsia" w:ascii="楷体" w:hAnsi="楷体" w:eastAsia="楷体" w:cs="楷体"/>
          <w:sz w:val="28"/>
          <w:szCs w:val="28"/>
        </w:rPr>
        <w:t>2）确保组织完全浸入固定液中，固定液体积一般是组织的10-20倍。</w:t>
      </w:r>
    </w:p>
    <w:p w14:paraId="073DF844">
      <w:pPr>
        <w:rPr>
          <w:rFonts w:hint="eastAsia" w:ascii="楷体" w:hAnsi="楷体" w:eastAsia="楷体" w:cs="楷体"/>
          <w:sz w:val="28"/>
          <w:szCs w:val="28"/>
        </w:rPr>
      </w:pPr>
      <w:r>
        <w:rPr>
          <w:rFonts w:hint="eastAsia" w:ascii="楷体" w:hAnsi="楷体" w:eastAsia="楷体" w:cs="楷体"/>
          <w:sz w:val="28"/>
          <w:szCs w:val="28"/>
        </w:rPr>
        <w:t>3）组织离体后尽快固定，最理想是在几分钟内完成。</w:t>
      </w:r>
    </w:p>
    <w:p w14:paraId="2780FFE3">
      <w:pPr>
        <w:rPr>
          <w:rFonts w:hint="eastAsia" w:ascii="楷体" w:hAnsi="楷体" w:eastAsia="楷体" w:cs="楷体"/>
          <w:sz w:val="28"/>
          <w:szCs w:val="28"/>
        </w:rPr>
      </w:pPr>
      <w:r>
        <w:rPr>
          <w:rFonts w:hint="eastAsia" w:ascii="楷体" w:hAnsi="楷体" w:eastAsia="楷体" w:cs="楷体"/>
          <w:sz w:val="28"/>
          <w:szCs w:val="28"/>
        </w:rPr>
        <w:t>4）固定时间视组织类型和实验要求定，一般为室温6-48h。固定时间不宜过长，防止组织过度硬化和抗原损失。</w:t>
      </w:r>
    </w:p>
    <w:p w14:paraId="77C121C2">
      <w:pPr>
        <w:rPr>
          <w:rFonts w:hint="eastAsia" w:ascii="楷体" w:hAnsi="楷体" w:eastAsia="楷体" w:cs="楷体"/>
          <w:sz w:val="28"/>
          <w:szCs w:val="28"/>
        </w:rPr>
      </w:pPr>
      <w:r>
        <w:rPr>
          <w:rFonts w:hint="eastAsia" w:ascii="楷体" w:hAnsi="楷体" w:eastAsia="楷体" w:cs="楷体"/>
          <w:sz w:val="28"/>
          <w:szCs w:val="28"/>
        </w:rPr>
        <w:t>5）固定的容器要干净、无杂质，避免污染组织。</w:t>
      </w:r>
    </w:p>
    <w:p w14:paraId="4449EE39">
      <w:pPr>
        <w:rPr>
          <w:rFonts w:hint="eastAsia" w:ascii="楷体" w:hAnsi="楷体" w:eastAsia="楷体" w:cs="楷体"/>
          <w:sz w:val="28"/>
          <w:szCs w:val="28"/>
        </w:rPr>
      </w:pPr>
      <w:r>
        <w:rPr>
          <w:rFonts w:hint="eastAsia" w:ascii="楷体" w:hAnsi="楷体" w:eastAsia="楷体" w:cs="楷体"/>
          <w:sz w:val="28"/>
          <w:szCs w:val="28"/>
        </w:rPr>
        <w:t>6）固定完成后，将组织从固定液中取出，用流水冲洗数分钟，去除残留的固定液和可能产生的结晶。</w:t>
      </w:r>
    </w:p>
    <w:p w14:paraId="7EDBC73E">
      <w:pPr>
        <w:rPr>
          <w:rFonts w:hint="eastAsia" w:ascii="楷体" w:hAnsi="楷体" w:eastAsia="楷体" w:cs="楷体"/>
          <w:sz w:val="28"/>
          <w:szCs w:val="28"/>
        </w:rPr>
      </w:pPr>
    </w:p>
    <w:p w14:paraId="01AA52A3">
      <w:pPr>
        <w:pStyle w:val="4"/>
        <w:bidi w:val="0"/>
        <w:rPr>
          <w:rFonts w:hint="eastAsia" w:ascii="楷体" w:hAnsi="楷体" w:eastAsia="楷体" w:cs="楷体"/>
          <w:sz w:val="28"/>
          <w:szCs w:val="28"/>
        </w:rPr>
      </w:pPr>
      <w:r>
        <w:rPr>
          <w:rFonts w:hint="eastAsia" w:ascii="楷体" w:hAnsi="楷体" w:eastAsia="楷体" w:cs="楷体"/>
        </w:rPr>
        <w:t>3</w:t>
      </w:r>
      <w:r>
        <w:rPr>
          <w:rFonts w:hint="eastAsia" w:ascii="楷体" w:hAnsi="楷体" w:eastAsia="楷体" w:cs="楷体"/>
          <w:lang w:eastAsia="zh-CN"/>
        </w:rPr>
        <w:t>、</w:t>
      </w:r>
      <w:r>
        <w:rPr>
          <w:rFonts w:hint="eastAsia" w:ascii="楷体" w:hAnsi="楷体" w:eastAsia="楷体" w:cs="楷体"/>
        </w:rPr>
        <w:t>包埋</w:t>
      </w:r>
    </w:p>
    <w:p w14:paraId="73C81F56">
      <w:pPr>
        <w:rPr>
          <w:rFonts w:hint="eastAsia" w:ascii="楷体" w:hAnsi="楷体" w:eastAsia="楷体" w:cs="楷体"/>
          <w:sz w:val="28"/>
          <w:szCs w:val="28"/>
        </w:rPr>
      </w:pPr>
      <w:r>
        <w:rPr>
          <w:rFonts w:hint="eastAsia" w:ascii="楷体" w:hAnsi="楷体" w:eastAsia="楷体" w:cs="楷体"/>
          <w:sz w:val="28"/>
          <w:szCs w:val="28"/>
        </w:rPr>
        <w:t>目的</w:t>
      </w:r>
    </w:p>
    <w:p w14:paraId="0207D4BC">
      <w:pPr>
        <w:rPr>
          <w:rFonts w:hint="eastAsia" w:ascii="楷体" w:hAnsi="楷体" w:eastAsia="楷体" w:cs="楷体"/>
          <w:sz w:val="28"/>
          <w:szCs w:val="28"/>
        </w:rPr>
      </w:pPr>
      <w:r>
        <w:rPr>
          <w:rFonts w:hint="eastAsia" w:ascii="楷体" w:hAnsi="楷体" w:eastAsia="楷体" w:cs="楷体"/>
          <w:sz w:val="28"/>
          <w:szCs w:val="28"/>
        </w:rPr>
        <w:t>将组织样本浸入固体介质（常用石蜡）中，保存组织形态，在切片时保存完整性，制作厚度合适的薄切片。</w:t>
      </w:r>
    </w:p>
    <w:p w14:paraId="45EE9AC9">
      <w:pPr>
        <w:rPr>
          <w:rFonts w:hint="eastAsia" w:ascii="楷体" w:hAnsi="楷体" w:eastAsia="楷体" w:cs="楷体"/>
          <w:b/>
          <w:bCs/>
          <w:sz w:val="28"/>
          <w:szCs w:val="28"/>
        </w:rPr>
      </w:pPr>
      <w:r>
        <w:rPr>
          <w:rFonts w:hint="eastAsia" w:ascii="楷体" w:hAnsi="楷体" w:eastAsia="楷体" w:cs="楷体"/>
          <w:b/>
          <w:bCs/>
          <w:sz w:val="28"/>
          <w:szCs w:val="28"/>
        </w:rPr>
        <w:t>操作关键点：</w:t>
      </w:r>
    </w:p>
    <w:p w14:paraId="7CA5AABB">
      <w:pPr>
        <w:numPr>
          <w:ilvl w:val="0"/>
          <w:numId w:val="1"/>
        </w:numPr>
        <w:rPr>
          <w:rFonts w:hint="eastAsia" w:ascii="楷体" w:hAnsi="楷体" w:eastAsia="楷体" w:cs="楷体"/>
          <w:sz w:val="28"/>
          <w:szCs w:val="28"/>
        </w:rPr>
      </w:pPr>
      <w:r>
        <w:rPr>
          <w:rFonts w:hint="eastAsia" w:ascii="楷体" w:hAnsi="楷体" w:eastAsia="楷体" w:cs="楷体"/>
          <w:sz w:val="28"/>
          <w:szCs w:val="28"/>
        </w:rPr>
        <w:t>脱水：常用不同浓度的酒精进行脱水。不同的实验室根据操作经验选择不同的乙醇浓度及处理时间，如表中所示，为义翘神州常用的梯度脱水体系，供大家参考：</w:t>
      </w:r>
    </w:p>
    <w:tbl>
      <w:tblPr>
        <w:tblW w:w="819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726"/>
        <w:gridCol w:w="4473"/>
      </w:tblGrid>
      <w:tr w14:paraId="76084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97" w:hRule="atLeast"/>
        </w:trPr>
        <w:tc>
          <w:tcPr>
            <w:tcW w:w="2272" w:type="pct"/>
            <w:tcBorders>
              <w:top w:val="single" w:color="FFFFFF" w:sz="6" w:space="0"/>
              <w:left w:val="single" w:color="FFFFFF" w:sz="6" w:space="0"/>
              <w:bottom w:val="single" w:color="FFFFFF" w:sz="6" w:space="0"/>
              <w:right w:val="single" w:color="FFFFFF" w:sz="6" w:space="0"/>
            </w:tcBorders>
            <w:shd w:val="clear" w:color="auto" w:fill="47C1A8"/>
            <w:vAlign w:val="center"/>
          </w:tcPr>
          <w:p w14:paraId="68AF06E6">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楷体" w:hAnsi="楷体" w:eastAsia="楷体" w:cs="楷体"/>
                <w:sz w:val="28"/>
                <w:szCs w:val="28"/>
              </w:rPr>
            </w:pPr>
            <w:r>
              <w:rPr>
                <w:rStyle w:val="8"/>
                <w:rFonts w:hint="eastAsia" w:ascii="楷体" w:hAnsi="楷体" w:eastAsia="楷体" w:cs="楷体"/>
                <w:i w:val="0"/>
                <w:iCs w:val="0"/>
                <w:caps w:val="0"/>
                <w:spacing w:val="8"/>
                <w:sz w:val="28"/>
                <w:szCs w:val="28"/>
                <w:bdr w:val="none" w:color="auto" w:sz="0" w:space="0"/>
              </w:rPr>
              <w:t>脱水梯度</w:t>
            </w:r>
          </w:p>
        </w:tc>
        <w:tc>
          <w:tcPr>
            <w:tcW w:w="2727" w:type="pct"/>
            <w:tcBorders>
              <w:top w:val="single" w:color="FFFFFF" w:sz="6" w:space="0"/>
              <w:left w:val="single" w:color="FFFFFF" w:sz="6" w:space="0"/>
              <w:bottom w:val="single" w:color="FFFFFF" w:sz="6" w:space="0"/>
              <w:right w:val="single" w:color="FFFFFF" w:sz="6" w:space="0"/>
            </w:tcBorders>
            <w:shd w:val="clear" w:color="auto" w:fill="47C1A8"/>
            <w:vAlign w:val="center"/>
          </w:tcPr>
          <w:p w14:paraId="3093976A">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楷体" w:hAnsi="楷体" w:eastAsia="楷体" w:cs="楷体"/>
                <w:sz w:val="28"/>
                <w:szCs w:val="28"/>
              </w:rPr>
            </w:pPr>
            <w:r>
              <w:rPr>
                <w:rStyle w:val="8"/>
                <w:rFonts w:hint="eastAsia" w:ascii="楷体" w:hAnsi="楷体" w:eastAsia="楷体" w:cs="楷体"/>
                <w:i w:val="0"/>
                <w:iCs w:val="0"/>
                <w:caps w:val="0"/>
                <w:spacing w:val="8"/>
                <w:sz w:val="28"/>
                <w:szCs w:val="28"/>
                <w:bdr w:val="none" w:color="auto" w:sz="0" w:space="0"/>
              </w:rPr>
              <w:t>处理时间</w:t>
            </w:r>
          </w:p>
        </w:tc>
      </w:tr>
      <w:tr w14:paraId="137BA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97" w:hRule="atLeast"/>
        </w:trPr>
        <w:tc>
          <w:tcPr>
            <w:tcW w:w="2272"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7FAA9B76">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楷体" w:hAnsi="楷体" w:eastAsia="楷体" w:cs="楷体"/>
                <w:sz w:val="28"/>
                <w:szCs w:val="28"/>
              </w:rPr>
            </w:pPr>
            <w:r>
              <w:rPr>
                <w:rFonts w:hint="eastAsia" w:ascii="楷体" w:hAnsi="楷体" w:eastAsia="楷体" w:cs="楷体"/>
                <w:i w:val="0"/>
                <w:iCs w:val="0"/>
                <w:caps w:val="0"/>
                <w:spacing w:val="8"/>
                <w:sz w:val="28"/>
                <w:szCs w:val="28"/>
                <w:bdr w:val="none" w:color="auto" w:sz="0" w:space="0"/>
              </w:rPr>
              <w:t>50% 乙醇</w:t>
            </w:r>
          </w:p>
        </w:tc>
        <w:tc>
          <w:tcPr>
            <w:tcW w:w="2727"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7664FE86">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楷体" w:hAnsi="楷体" w:eastAsia="楷体" w:cs="楷体"/>
                <w:sz w:val="28"/>
                <w:szCs w:val="28"/>
              </w:rPr>
            </w:pPr>
            <w:r>
              <w:rPr>
                <w:rFonts w:hint="eastAsia" w:ascii="楷体" w:hAnsi="楷体" w:eastAsia="楷体" w:cs="楷体"/>
                <w:i w:val="0"/>
                <w:iCs w:val="0"/>
                <w:caps w:val="0"/>
                <w:spacing w:val="8"/>
                <w:sz w:val="28"/>
                <w:szCs w:val="28"/>
                <w:bdr w:val="none" w:color="auto" w:sz="0" w:space="0"/>
              </w:rPr>
              <w:t>1h</w:t>
            </w:r>
          </w:p>
        </w:tc>
      </w:tr>
      <w:tr w14:paraId="2DE43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97" w:hRule="atLeast"/>
        </w:trPr>
        <w:tc>
          <w:tcPr>
            <w:tcW w:w="2272"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715E6B4A">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楷体" w:hAnsi="楷体" w:eastAsia="楷体" w:cs="楷体"/>
                <w:sz w:val="28"/>
                <w:szCs w:val="28"/>
              </w:rPr>
            </w:pPr>
            <w:r>
              <w:rPr>
                <w:rFonts w:hint="eastAsia" w:ascii="楷体" w:hAnsi="楷体" w:eastAsia="楷体" w:cs="楷体"/>
                <w:i w:val="0"/>
                <w:iCs w:val="0"/>
                <w:caps w:val="0"/>
                <w:spacing w:val="8"/>
                <w:sz w:val="28"/>
                <w:szCs w:val="28"/>
                <w:bdr w:val="none" w:color="auto" w:sz="0" w:space="0"/>
              </w:rPr>
              <w:t>70% 乙醇</w:t>
            </w:r>
          </w:p>
        </w:tc>
        <w:tc>
          <w:tcPr>
            <w:tcW w:w="2727"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28CE1EB3">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楷体" w:hAnsi="楷体" w:eastAsia="楷体" w:cs="楷体"/>
                <w:sz w:val="28"/>
                <w:szCs w:val="28"/>
              </w:rPr>
            </w:pPr>
            <w:r>
              <w:rPr>
                <w:rFonts w:hint="eastAsia" w:ascii="楷体" w:hAnsi="楷体" w:eastAsia="楷体" w:cs="楷体"/>
                <w:i w:val="0"/>
                <w:iCs w:val="0"/>
                <w:caps w:val="0"/>
                <w:spacing w:val="8"/>
                <w:sz w:val="28"/>
                <w:szCs w:val="28"/>
                <w:bdr w:val="none" w:color="auto" w:sz="0" w:space="0"/>
              </w:rPr>
              <w:t>1h</w:t>
            </w:r>
          </w:p>
        </w:tc>
      </w:tr>
      <w:tr w14:paraId="4CA57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2272"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7666B023">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楷体" w:hAnsi="楷体" w:eastAsia="楷体" w:cs="楷体"/>
                <w:sz w:val="28"/>
                <w:szCs w:val="28"/>
              </w:rPr>
            </w:pPr>
            <w:r>
              <w:rPr>
                <w:rFonts w:hint="eastAsia" w:ascii="楷体" w:hAnsi="楷体" w:eastAsia="楷体" w:cs="楷体"/>
                <w:i w:val="0"/>
                <w:iCs w:val="0"/>
                <w:caps w:val="0"/>
                <w:spacing w:val="8"/>
                <w:sz w:val="28"/>
                <w:szCs w:val="28"/>
                <w:bdr w:val="none" w:color="auto" w:sz="0" w:space="0"/>
              </w:rPr>
              <w:t>80% 乙醇</w:t>
            </w:r>
          </w:p>
        </w:tc>
        <w:tc>
          <w:tcPr>
            <w:tcW w:w="2727"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387C0C1D">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楷体" w:hAnsi="楷体" w:eastAsia="楷体" w:cs="楷体"/>
                <w:sz w:val="28"/>
                <w:szCs w:val="28"/>
              </w:rPr>
            </w:pPr>
            <w:r>
              <w:rPr>
                <w:rFonts w:hint="eastAsia" w:ascii="楷体" w:hAnsi="楷体" w:eastAsia="楷体" w:cs="楷体"/>
                <w:i w:val="0"/>
                <w:iCs w:val="0"/>
                <w:caps w:val="0"/>
                <w:spacing w:val="8"/>
                <w:sz w:val="28"/>
                <w:szCs w:val="28"/>
                <w:bdr w:val="none" w:color="auto" w:sz="0" w:space="0"/>
              </w:rPr>
              <w:t>1h</w:t>
            </w:r>
          </w:p>
        </w:tc>
      </w:tr>
      <w:tr w14:paraId="300E6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2272"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181F24CE">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楷体" w:hAnsi="楷体" w:eastAsia="楷体" w:cs="楷体"/>
                <w:sz w:val="28"/>
                <w:szCs w:val="28"/>
              </w:rPr>
            </w:pPr>
            <w:r>
              <w:rPr>
                <w:rFonts w:hint="eastAsia" w:ascii="楷体" w:hAnsi="楷体" w:eastAsia="楷体" w:cs="楷体"/>
                <w:i w:val="0"/>
                <w:iCs w:val="0"/>
                <w:caps w:val="0"/>
                <w:spacing w:val="8"/>
                <w:sz w:val="28"/>
                <w:szCs w:val="28"/>
                <w:bdr w:val="none" w:color="auto" w:sz="0" w:space="0"/>
              </w:rPr>
              <w:t>95% 乙醇</w:t>
            </w:r>
          </w:p>
        </w:tc>
        <w:tc>
          <w:tcPr>
            <w:tcW w:w="2727"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5AFBA904">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楷体" w:hAnsi="楷体" w:eastAsia="楷体" w:cs="楷体"/>
                <w:sz w:val="28"/>
                <w:szCs w:val="28"/>
              </w:rPr>
            </w:pPr>
            <w:r>
              <w:rPr>
                <w:rFonts w:hint="eastAsia" w:ascii="楷体" w:hAnsi="楷体" w:eastAsia="楷体" w:cs="楷体"/>
                <w:i w:val="0"/>
                <w:iCs w:val="0"/>
                <w:caps w:val="0"/>
                <w:spacing w:val="8"/>
                <w:sz w:val="28"/>
                <w:szCs w:val="28"/>
                <w:bdr w:val="none" w:color="auto" w:sz="0" w:space="0"/>
              </w:rPr>
              <w:t>2h</w:t>
            </w:r>
          </w:p>
        </w:tc>
      </w:tr>
      <w:tr w14:paraId="6EF776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2272"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4A906F6C">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楷体" w:hAnsi="楷体" w:eastAsia="楷体" w:cs="楷体"/>
                <w:sz w:val="28"/>
                <w:szCs w:val="28"/>
              </w:rPr>
            </w:pPr>
            <w:r>
              <w:rPr>
                <w:rFonts w:hint="eastAsia" w:ascii="楷体" w:hAnsi="楷体" w:eastAsia="楷体" w:cs="楷体"/>
                <w:i w:val="0"/>
                <w:iCs w:val="0"/>
                <w:caps w:val="0"/>
                <w:spacing w:val="8"/>
                <w:sz w:val="28"/>
                <w:szCs w:val="28"/>
                <w:bdr w:val="none" w:color="auto" w:sz="0" w:space="0"/>
              </w:rPr>
              <w:t>100% 乙醇</w:t>
            </w:r>
          </w:p>
        </w:tc>
        <w:tc>
          <w:tcPr>
            <w:tcW w:w="2727"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0C5886B7">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楷体" w:hAnsi="楷体" w:eastAsia="楷体" w:cs="楷体"/>
                <w:sz w:val="28"/>
                <w:szCs w:val="28"/>
              </w:rPr>
            </w:pPr>
            <w:r>
              <w:rPr>
                <w:rFonts w:hint="eastAsia" w:ascii="楷体" w:hAnsi="楷体" w:eastAsia="楷体" w:cs="楷体"/>
                <w:i w:val="0"/>
                <w:iCs w:val="0"/>
                <w:caps w:val="0"/>
                <w:spacing w:val="8"/>
                <w:sz w:val="28"/>
                <w:szCs w:val="28"/>
                <w:bdr w:val="none" w:color="auto" w:sz="0" w:space="0"/>
              </w:rPr>
              <w:t>1h</w:t>
            </w:r>
          </w:p>
        </w:tc>
      </w:tr>
      <w:tr w14:paraId="16B2F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1" w:hRule="atLeast"/>
        </w:trPr>
        <w:tc>
          <w:tcPr>
            <w:tcW w:w="2272"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2B515FC1">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楷体" w:hAnsi="楷体" w:eastAsia="楷体" w:cs="楷体"/>
                <w:sz w:val="28"/>
                <w:szCs w:val="28"/>
              </w:rPr>
            </w:pPr>
            <w:r>
              <w:rPr>
                <w:rFonts w:hint="eastAsia" w:ascii="楷体" w:hAnsi="楷体" w:eastAsia="楷体" w:cs="楷体"/>
                <w:i w:val="0"/>
                <w:iCs w:val="0"/>
                <w:caps w:val="0"/>
                <w:spacing w:val="8"/>
                <w:sz w:val="28"/>
                <w:szCs w:val="28"/>
                <w:bdr w:val="none" w:color="auto" w:sz="0" w:space="0"/>
              </w:rPr>
              <w:t>100% 乙醇</w:t>
            </w:r>
          </w:p>
        </w:tc>
        <w:tc>
          <w:tcPr>
            <w:tcW w:w="2727" w:type="pct"/>
            <w:tcBorders>
              <w:top w:val="single" w:color="47C1A8" w:sz="6" w:space="0"/>
              <w:left w:val="single" w:color="47C1A8" w:sz="6" w:space="0"/>
              <w:bottom w:val="single" w:color="47C1A8" w:sz="6" w:space="0"/>
              <w:right w:val="single" w:color="47C1A8" w:sz="6" w:space="0"/>
            </w:tcBorders>
            <w:shd w:val="clear" w:color="auto" w:fill="FBF9FC"/>
            <w:vAlign w:val="center"/>
          </w:tcPr>
          <w:p w14:paraId="68F12289">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楷体" w:hAnsi="楷体" w:eastAsia="楷体" w:cs="楷体"/>
                <w:sz w:val="28"/>
                <w:szCs w:val="28"/>
              </w:rPr>
            </w:pPr>
            <w:r>
              <w:rPr>
                <w:rFonts w:hint="eastAsia" w:ascii="楷体" w:hAnsi="楷体" w:eastAsia="楷体" w:cs="楷体"/>
                <w:i w:val="0"/>
                <w:iCs w:val="0"/>
                <w:caps w:val="0"/>
                <w:spacing w:val="8"/>
                <w:sz w:val="28"/>
                <w:szCs w:val="28"/>
                <w:bdr w:val="none" w:color="auto" w:sz="0" w:space="0"/>
              </w:rPr>
              <w:t>1h</w:t>
            </w:r>
          </w:p>
        </w:tc>
      </w:tr>
    </w:tbl>
    <w:p w14:paraId="47CD99CC">
      <w:pPr>
        <w:numPr>
          <w:numId w:val="0"/>
        </w:numPr>
        <w:rPr>
          <w:rFonts w:hint="eastAsia" w:ascii="楷体" w:hAnsi="楷体" w:eastAsia="楷体" w:cs="楷体"/>
          <w:sz w:val="28"/>
          <w:szCs w:val="28"/>
        </w:rPr>
      </w:pPr>
    </w:p>
    <w:p w14:paraId="105B9B52">
      <w:pPr>
        <w:rPr>
          <w:rFonts w:hint="eastAsia" w:ascii="楷体" w:hAnsi="楷体" w:eastAsia="楷体" w:cs="楷体"/>
          <w:sz w:val="28"/>
          <w:szCs w:val="28"/>
        </w:rPr>
      </w:pPr>
    </w:p>
    <w:p w14:paraId="3FC200DC">
      <w:pPr>
        <w:rPr>
          <w:rFonts w:hint="eastAsia" w:ascii="楷体" w:hAnsi="楷体" w:eastAsia="楷体" w:cs="楷体"/>
          <w:sz w:val="28"/>
          <w:szCs w:val="28"/>
        </w:rPr>
      </w:pPr>
      <w:r>
        <w:rPr>
          <w:rFonts w:hint="eastAsia" w:ascii="楷体" w:hAnsi="楷体" w:eastAsia="楷体" w:cs="楷体"/>
          <w:sz w:val="28"/>
          <w:szCs w:val="28"/>
        </w:rPr>
        <w:t>2）透明：脱水后样本中会含有酒精或其他溶剂，变得不透明，需要使用透明剂（如二甲苯）处理。一般选择二甲苯浸泡2次，每次30min。</w:t>
      </w:r>
    </w:p>
    <w:p w14:paraId="5BB267A6">
      <w:pPr>
        <w:rPr>
          <w:rFonts w:hint="eastAsia" w:ascii="楷体" w:hAnsi="楷体" w:eastAsia="楷体" w:cs="楷体"/>
          <w:sz w:val="28"/>
          <w:szCs w:val="28"/>
        </w:rPr>
      </w:pPr>
      <w:r>
        <w:rPr>
          <w:rFonts w:hint="eastAsia" w:ascii="楷体" w:hAnsi="楷体" w:eastAsia="楷体" w:cs="楷体"/>
          <w:sz w:val="28"/>
          <w:szCs w:val="28"/>
        </w:rPr>
        <w:t>3）浸蜡：将样本放入熔化的石蜡中，充分渗透。为了充分去除样本中的二甲苯，可以间隔1-2h换一次石蜡。</w:t>
      </w:r>
    </w:p>
    <w:p w14:paraId="497A277A">
      <w:pPr>
        <w:rPr>
          <w:rFonts w:hint="eastAsia" w:ascii="楷体" w:hAnsi="楷体" w:eastAsia="楷体" w:cs="楷体"/>
          <w:sz w:val="28"/>
          <w:szCs w:val="28"/>
        </w:rPr>
      </w:pPr>
      <w:r>
        <w:rPr>
          <w:rFonts w:hint="eastAsia" w:ascii="楷体" w:hAnsi="楷体" w:eastAsia="楷体" w:cs="楷体"/>
          <w:sz w:val="28"/>
          <w:szCs w:val="28"/>
        </w:rPr>
        <w:t>4）包埋：将组织块转移至已倒入熔化石蜡的模具中，在烘箱中放置30min，使组织块内的石蜡与包埋中的石蜡互溶。对组织块立样，确保包埋面满足实验需求。然后将模具置于室温，使其完全冷却凝固。取出石蜡块，并做好标记。</w:t>
      </w:r>
    </w:p>
    <w:p w14:paraId="54E7ED04">
      <w:pPr>
        <w:rPr>
          <w:rFonts w:hint="eastAsia" w:ascii="楷体" w:hAnsi="楷体" w:eastAsia="楷体" w:cs="楷体"/>
          <w:sz w:val="28"/>
          <w:szCs w:val="28"/>
        </w:rPr>
      </w:pPr>
    </w:p>
    <w:p w14:paraId="63EB42E7">
      <w:pPr>
        <w:rPr>
          <w:rFonts w:hint="eastAsia" w:ascii="楷体" w:hAnsi="楷体" w:eastAsia="楷体" w:cs="楷体"/>
          <w:sz w:val="28"/>
          <w:szCs w:val="28"/>
        </w:rPr>
      </w:pPr>
      <w:r>
        <w:rPr>
          <w:rFonts w:hint="eastAsia" w:ascii="楷体" w:hAnsi="楷体" w:eastAsia="楷体" w:cs="楷体"/>
          <w:b/>
          <w:bCs/>
          <w:sz w:val="28"/>
          <w:szCs w:val="28"/>
        </w:rPr>
        <w:t>确定包埋面：</w:t>
      </w:r>
    </w:p>
    <w:p w14:paraId="6CB1576F">
      <w:pPr>
        <w:rPr>
          <w:rFonts w:hint="eastAsia" w:ascii="楷体" w:hAnsi="楷体" w:eastAsia="楷体" w:cs="楷体"/>
          <w:sz w:val="28"/>
          <w:szCs w:val="28"/>
        </w:rPr>
      </w:pPr>
      <w:r>
        <w:rPr>
          <w:rFonts w:hint="eastAsia" w:ascii="楷体" w:hAnsi="楷体" w:eastAsia="楷体" w:cs="楷体"/>
          <w:sz w:val="28"/>
          <w:szCs w:val="28"/>
        </w:rPr>
        <w:t>操作关键点：</w:t>
      </w:r>
    </w:p>
    <w:p w14:paraId="6E5F9C25">
      <w:pPr>
        <w:rPr>
          <w:rFonts w:hint="eastAsia" w:ascii="楷体" w:hAnsi="楷体" w:eastAsia="楷体" w:cs="楷体"/>
          <w:sz w:val="28"/>
          <w:szCs w:val="28"/>
        </w:rPr>
      </w:pPr>
      <w:r>
        <w:rPr>
          <w:rFonts w:hint="eastAsia" w:ascii="楷体" w:hAnsi="楷体" w:eastAsia="楷体" w:cs="楷体"/>
          <w:sz w:val="28"/>
          <w:szCs w:val="28"/>
        </w:rPr>
        <w:t>1、基本要求：包埋水平面应高低一致，排列方向一致。矩形组织块其边缘应与包埋模具平行。多数组织通常放置于模具中央，最大横径与蜡块最多横径保持一致。</w:t>
      </w:r>
    </w:p>
    <w:p w14:paraId="56E476DD">
      <w:pPr>
        <w:rPr>
          <w:rFonts w:hint="eastAsia" w:ascii="楷体" w:hAnsi="楷体" w:eastAsia="楷体" w:cs="楷体"/>
          <w:sz w:val="28"/>
          <w:szCs w:val="28"/>
        </w:rPr>
      </w:pPr>
      <w:r>
        <w:rPr>
          <w:rFonts w:hint="eastAsia" w:ascii="楷体" w:hAnsi="楷体" w:eastAsia="楷体" w:cs="楷体"/>
          <w:sz w:val="28"/>
          <w:szCs w:val="28"/>
        </w:rPr>
        <w:t>2、碎组织应聚拢平铺包埋，排列方向应一致且在同一水平面。</w:t>
      </w:r>
    </w:p>
    <w:p w14:paraId="1324BDFE">
      <w:pPr>
        <w:rPr>
          <w:rFonts w:hint="eastAsia" w:ascii="楷体" w:hAnsi="楷体" w:eastAsia="楷体" w:cs="楷体"/>
          <w:sz w:val="28"/>
          <w:szCs w:val="28"/>
        </w:rPr>
      </w:pPr>
      <w:r>
        <w:rPr>
          <w:rFonts w:hint="eastAsia" w:ascii="楷体" w:hAnsi="楷体" w:eastAsia="楷体" w:cs="楷体"/>
          <w:sz w:val="28"/>
          <w:szCs w:val="28"/>
        </w:rPr>
        <w:t>3、皮肤、肠、胆囊和其他上皮组织，上皮层垂直包埋面放置，组织切面向下，使切片能显示各层组织结构。羊膜等长膜状组织制成卷状放置。</w:t>
      </w:r>
    </w:p>
    <w:p w14:paraId="5E7FEC53">
      <w:pPr>
        <w:rPr>
          <w:rFonts w:hint="eastAsia" w:ascii="楷体" w:hAnsi="楷体" w:eastAsia="楷体" w:cs="楷体"/>
          <w:sz w:val="28"/>
          <w:szCs w:val="28"/>
        </w:rPr>
      </w:pPr>
      <w:r>
        <w:rPr>
          <w:rFonts w:hint="eastAsia" w:ascii="楷体" w:hAnsi="楷体" w:eastAsia="楷体" w:cs="楷体"/>
          <w:sz w:val="28"/>
          <w:szCs w:val="28"/>
        </w:rPr>
        <w:t>4、诊刮获得的子宫内膜等同一类型的多个组织应中央放置。</w:t>
      </w:r>
    </w:p>
    <w:p w14:paraId="6FCD47F8">
      <w:pPr>
        <w:rPr>
          <w:rFonts w:hint="eastAsia" w:ascii="楷体" w:hAnsi="楷体" w:eastAsia="楷体" w:cs="楷体"/>
          <w:sz w:val="28"/>
          <w:szCs w:val="28"/>
        </w:rPr>
      </w:pPr>
      <w:r>
        <w:rPr>
          <w:rFonts w:hint="eastAsia" w:ascii="楷体" w:hAnsi="楷体" w:eastAsia="楷体" w:cs="楷体"/>
          <w:sz w:val="28"/>
          <w:szCs w:val="28"/>
        </w:rPr>
        <w:t>5、动脉、静脉、输卵管、输精管等管状组织横切面向下放置。</w:t>
      </w:r>
    </w:p>
    <w:p w14:paraId="3F397A8D">
      <w:pPr>
        <w:rPr>
          <w:rFonts w:hint="eastAsia" w:ascii="楷体" w:hAnsi="楷体" w:eastAsia="楷体" w:cs="楷体"/>
          <w:sz w:val="28"/>
          <w:szCs w:val="28"/>
        </w:rPr>
      </w:pPr>
      <w:r>
        <w:rPr>
          <w:rFonts w:hint="eastAsia" w:ascii="楷体" w:hAnsi="楷体" w:eastAsia="楷体" w:cs="楷体"/>
          <w:sz w:val="28"/>
          <w:szCs w:val="28"/>
        </w:rPr>
        <w:t>6、线性长组织应对角线方向放置。穿刺标本每条展开，整齐排列且留有空隙。</w:t>
      </w:r>
    </w:p>
    <w:p w14:paraId="2D222169">
      <w:pPr>
        <w:rPr>
          <w:rFonts w:hint="eastAsia" w:ascii="楷体" w:hAnsi="楷体" w:eastAsia="楷体" w:cs="楷体"/>
          <w:sz w:val="28"/>
          <w:szCs w:val="28"/>
        </w:rPr>
      </w:pPr>
      <w:r>
        <w:rPr>
          <w:rFonts w:hint="eastAsia" w:ascii="楷体" w:hAnsi="楷体" w:eastAsia="楷体" w:cs="楷体"/>
          <w:sz w:val="28"/>
          <w:szCs w:val="28"/>
        </w:rPr>
        <w:t>7、肌肉活检组织需要横线和纵向均有放置。</w:t>
      </w:r>
    </w:p>
    <w:p w14:paraId="5D582D64">
      <w:pPr>
        <w:rPr>
          <w:rFonts w:hint="eastAsia" w:ascii="楷体" w:hAnsi="楷体" w:eastAsia="楷体" w:cs="楷体"/>
          <w:sz w:val="28"/>
          <w:szCs w:val="28"/>
        </w:rPr>
      </w:pPr>
      <w:r>
        <w:rPr>
          <w:rFonts w:hint="eastAsia" w:ascii="楷体" w:hAnsi="楷体" w:eastAsia="楷体" w:cs="楷体"/>
          <w:sz w:val="28"/>
          <w:szCs w:val="28"/>
        </w:rPr>
        <w:t>8、实质性脏器组织或肿瘤组织一般按最大面进行包埋，有特殊要求的组织需按取材时预先标记面进行包埋。</w:t>
      </w:r>
    </w:p>
    <w:p w14:paraId="45063233">
      <w:pPr>
        <w:rPr>
          <w:rFonts w:hint="eastAsia" w:ascii="楷体" w:hAnsi="楷体" w:eastAsia="楷体" w:cs="楷体"/>
          <w:sz w:val="28"/>
          <w:szCs w:val="28"/>
        </w:rPr>
      </w:pPr>
    </w:p>
    <w:p w14:paraId="5BC02D46">
      <w:pPr>
        <w:pStyle w:val="4"/>
        <w:bidi w:val="0"/>
        <w:rPr>
          <w:rFonts w:hint="eastAsia" w:ascii="楷体" w:hAnsi="楷体" w:eastAsia="楷体" w:cs="楷体"/>
          <w:sz w:val="28"/>
          <w:szCs w:val="28"/>
        </w:rPr>
      </w:pPr>
      <w:r>
        <w:rPr>
          <w:rFonts w:hint="eastAsia" w:ascii="楷体" w:hAnsi="楷体" w:eastAsia="楷体" w:cs="楷体"/>
        </w:rPr>
        <w:t>4</w:t>
      </w:r>
      <w:r>
        <w:rPr>
          <w:rFonts w:hint="eastAsia" w:ascii="楷体" w:hAnsi="楷体" w:eastAsia="楷体" w:cs="楷体"/>
          <w:lang w:eastAsia="zh-CN"/>
        </w:rPr>
        <w:t>、</w:t>
      </w:r>
      <w:r>
        <w:rPr>
          <w:rFonts w:hint="eastAsia" w:ascii="楷体" w:hAnsi="楷体" w:eastAsia="楷体" w:cs="楷体"/>
        </w:rPr>
        <w:t>切片</w:t>
      </w:r>
    </w:p>
    <w:p w14:paraId="0840F631">
      <w:pPr>
        <w:rPr>
          <w:rFonts w:hint="eastAsia" w:ascii="楷体" w:hAnsi="楷体" w:eastAsia="楷体" w:cs="楷体"/>
          <w:sz w:val="28"/>
          <w:szCs w:val="28"/>
        </w:rPr>
      </w:pPr>
      <w:r>
        <w:rPr>
          <w:rFonts w:hint="eastAsia" w:ascii="楷体" w:hAnsi="楷体" w:eastAsia="楷体" w:cs="楷体"/>
          <w:sz w:val="28"/>
          <w:szCs w:val="28"/>
        </w:rPr>
        <w:t>注意事项：</w:t>
      </w:r>
    </w:p>
    <w:p w14:paraId="00797CFB">
      <w:pPr>
        <w:rPr>
          <w:rFonts w:hint="eastAsia" w:ascii="楷体" w:hAnsi="楷体" w:eastAsia="楷体" w:cs="楷体"/>
          <w:sz w:val="28"/>
          <w:szCs w:val="28"/>
        </w:rPr>
      </w:pPr>
      <w:r>
        <w:rPr>
          <w:rFonts w:hint="eastAsia" w:ascii="楷体" w:hAnsi="楷体" w:eastAsia="楷体" w:cs="楷体"/>
          <w:sz w:val="28"/>
          <w:szCs w:val="28"/>
        </w:rPr>
        <w:t>控制好切片机速度和刀片的锋利度，以获得高质量切片；</w:t>
      </w:r>
    </w:p>
    <w:p w14:paraId="6200BF5B">
      <w:pPr>
        <w:rPr>
          <w:rFonts w:hint="eastAsia" w:ascii="楷体" w:hAnsi="楷体" w:eastAsia="楷体" w:cs="楷体"/>
          <w:sz w:val="28"/>
          <w:szCs w:val="28"/>
        </w:rPr>
      </w:pPr>
      <w:r>
        <w:rPr>
          <w:rFonts w:hint="eastAsia" w:ascii="楷体" w:hAnsi="楷体" w:eastAsia="楷体" w:cs="楷体"/>
          <w:sz w:val="28"/>
          <w:szCs w:val="28"/>
        </w:rPr>
        <w:t>切片厚度一般为3-5微米；</w:t>
      </w:r>
    </w:p>
    <w:p w14:paraId="7150BAA7">
      <w:pPr>
        <w:rPr>
          <w:rFonts w:hint="eastAsia" w:ascii="楷体" w:hAnsi="楷体" w:eastAsia="楷体" w:cs="楷体"/>
          <w:sz w:val="28"/>
          <w:szCs w:val="28"/>
        </w:rPr>
      </w:pPr>
      <w:r>
        <w:rPr>
          <w:rFonts w:hint="eastAsia" w:ascii="楷体" w:hAnsi="楷体" w:eastAsia="楷体" w:cs="楷体"/>
          <w:sz w:val="28"/>
          <w:szCs w:val="28"/>
        </w:rPr>
        <w:t>要及时对切片进行处理，避免抗原损失和组织变性。</w:t>
      </w:r>
    </w:p>
    <w:p w14:paraId="73CB0D4E">
      <w:pPr>
        <w:rPr>
          <w:rFonts w:hint="eastAsia" w:ascii="楷体" w:hAnsi="楷体" w:eastAsia="楷体" w:cs="楷体"/>
          <w:sz w:val="28"/>
          <w:szCs w:val="28"/>
        </w:rPr>
      </w:pPr>
    </w:p>
    <w:p w14:paraId="4A0AB3F9">
      <w:pPr>
        <w:rPr>
          <w:rFonts w:hint="eastAsia" w:ascii="楷体" w:hAnsi="楷体" w:eastAsia="楷体" w:cs="楷体"/>
          <w:b/>
          <w:bCs/>
          <w:sz w:val="28"/>
          <w:szCs w:val="28"/>
        </w:rPr>
      </w:pPr>
      <w:r>
        <w:rPr>
          <w:rFonts w:hint="eastAsia" w:ascii="楷体" w:hAnsi="楷体" w:eastAsia="楷体" w:cs="楷体"/>
          <w:b/>
          <w:bCs/>
          <w:sz w:val="28"/>
          <w:szCs w:val="28"/>
        </w:rPr>
        <w:t>操作关键点：</w:t>
      </w:r>
    </w:p>
    <w:p w14:paraId="1C159DA1">
      <w:pPr>
        <w:rPr>
          <w:rFonts w:hint="eastAsia" w:ascii="楷体" w:hAnsi="楷体" w:eastAsia="楷体" w:cs="楷体"/>
          <w:sz w:val="28"/>
          <w:szCs w:val="28"/>
        </w:rPr>
      </w:pPr>
      <w:r>
        <w:rPr>
          <w:rFonts w:hint="eastAsia" w:ascii="楷体" w:hAnsi="楷体" w:eastAsia="楷体" w:cs="楷体"/>
          <w:sz w:val="28"/>
          <w:szCs w:val="28"/>
        </w:rPr>
        <w:t>1）确保包埋后的组织块已充分冷却凝固。修整蜡块为标准大小，室温高时可将蜡块置于冰盒，使其保持合适的硬度。</w:t>
      </w:r>
    </w:p>
    <w:p w14:paraId="0D49E104">
      <w:pPr>
        <w:rPr>
          <w:rFonts w:hint="eastAsia" w:ascii="楷体" w:hAnsi="楷体" w:eastAsia="楷体" w:cs="楷体"/>
          <w:sz w:val="28"/>
          <w:szCs w:val="28"/>
        </w:rPr>
      </w:pPr>
      <w:r>
        <w:rPr>
          <w:rFonts w:hint="eastAsia" w:ascii="楷体" w:hAnsi="楷体" w:eastAsia="楷体" w:cs="楷体"/>
          <w:sz w:val="28"/>
          <w:szCs w:val="28"/>
        </w:rPr>
        <w:t>2）需对刀片进行处理：非一次性刀片应在使用前磨刀10-15分钟，手触刀片有针刺感。一次性刀片要注意更换，一般超过6-8个蜡块或切片出现刀痕时进行更换。</w:t>
      </w:r>
    </w:p>
    <w:p w14:paraId="1FAB5F55">
      <w:pPr>
        <w:rPr>
          <w:rFonts w:hint="eastAsia" w:ascii="楷体" w:hAnsi="楷体" w:eastAsia="楷体" w:cs="楷体"/>
          <w:sz w:val="28"/>
          <w:szCs w:val="28"/>
        </w:rPr>
      </w:pPr>
      <w:r>
        <w:rPr>
          <w:rFonts w:hint="eastAsia" w:ascii="楷体" w:hAnsi="楷体" w:eastAsia="楷体" w:cs="楷体"/>
          <w:sz w:val="28"/>
          <w:szCs w:val="28"/>
        </w:rPr>
        <w:t>3）切片：将组织块固定在切片机样本夹上，调整切片机的切片厚度。切片时要及时清洁刀口、除去蜡屑，否则易引起破碎。操作切片机应用力均匀平稳，转移以40-60r/min为宜。</w:t>
      </w:r>
    </w:p>
    <w:p w14:paraId="578B0776">
      <w:pPr>
        <w:rPr>
          <w:rFonts w:hint="eastAsia" w:ascii="楷体" w:hAnsi="楷体" w:eastAsia="楷体" w:cs="楷体"/>
          <w:sz w:val="28"/>
          <w:szCs w:val="28"/>
        </w:rPr>
      </w:pPr>
      <w:r>
        <w:rPr>
          <w:rFonts w:hint="eastAsia" w:ascii="楷体" w:hAnsi="楷体" w:eastAsia="楷体" w:cs="楷体"/>
          <w:sz w:val="28"/>
          <w:szCs w:val="28"/>
        </w:rPr>
        <w:t>4）展片：使用刷子或毛笔轻轻地将切好的组织切片从刀上取下，并放在温水（40-45℃）中展开。</w:t>
      </w:r>
    </w:p>
    <w:p w14:paraId="38D8905C">
      <w:pPr>
        <w:rPr>
          <w:rFonts w:hint="eastAsia" w:ascii="楷体" w:hAnsi="楷体" w:eastAsia="楷体" w:cs="楷体"/>
          <w:sz w:val="28"/>
          <w:szCs w:val="28"/>
        </w:rPr>
      </w:pPr>
      <w:r>
        <w:rPr>
          <w:rFonts w:hint="eastAsia" w:ascii="楷体" w:hAnsi="楷体" w:eastAsia="楷体" w:cs="楷体"/>
          <w:sz w:val="28"/>
          <w:szCs w:val="28"/>
        </w:rPr>
        <w:t>5）贴片：待切片充分推开展平后，将载玻片垂直插入水中以毛面轻靠切片，并用毛笔将切片一边披于玻片上，随即快速将玻片直立提起，避免产生气泡。组织最好居于载玻片中间位置，太靠下不利于后面扫片，太高修复时容易干片。</w:t>
      </w:r>
    </w:p>
    <w:p w14:paraId="2361B74B">
      <w:pPr>
        <w:rPr>
          <w:rFonts w:hint="eastAsia" w:ascii="楷体" w:hAnsi="楷体" w:eastAsia="楷体" w:cs="楷体"/>
          <w:sz w:val="28"/>
          <w:szCs w:val="28"/>
        </w:rPr>
      </w:pPr>
      <w:r>
        <w:rPr>
          <w:rFonts w:hint="eastAsia" w:ascii="楷体" w:hAnsi="楷体" w:eastAsia="楷体" w:cs="楷体"/>
          <w:sz w:val="28"/>
          <w:szCs w:val="28"/>
        </w:rPr>
        <w:t>6）烤片：烤片机或恒温箱，60-65℃烤片1-2h。</w:t>
      </w:r>
    </w:p>
    <w:p w14:paraId="2DB891F3">
      <w:pPr>
        <w:rPr>
          <w:rFonts w:hint="eastAsia" w:ascii="楷体" w:hAnsi="楷体" w:eastAsia="楷体" w:cs="楷体"/>
          <w:sz w:val="28"/>
          <w:szCs w:val="28"/>
        </w:rPr>
      </w:pPr>
    </w:p>
    <w:p w14:paraId="1205104A">
      <w:pPr>
        <w:pStyle w:val="4"/>
        <w:bidi w:val="0"/>
        <w:rPr>
          <w:rFonts w:hint="eastAsia" w:ascii="楷体" w:hAnsi="楷体" w:eastAsia="楷体" w:cs="楷体"/>
        </w:rPr>
      </w:pPr>
      <w:r>
        <w:rPr>
          <w:rFonts w:hint="eastAsia" w:ascii="楷体" w:hAnsi="楷体" w:eastAsia="楷体" w:cs="楷体"/>
        </w:rPr>
        <w:t>5</w:t>
      </w:r>
      <w:r>
        <w:rPr>
          <w:rFonts w:hint="eastAsia" w:ascii="楷体" w:hAnsi="楷体" w:eastAsia="楷体" w:cs="楷体"/>
          <w:lang w:eastAsia="zh-CN"/>
        </w:rPr>
        <w:t>、</w:t>
      </w:r>
      <w:r>
        <w:rPr>
          <w:rFonts w:hint="eastAsia" w:ascii="楷体" w:hAnsi="楷体" w:eastAsia="楷体" w:cs="楷体"/>
        </w:rPr>
        <w:t>脱蜡水化</w:t>
      </w:r>
    </w:p>
    <w:p w14:paraId="6E50930C">
      <w:pPr>
        <w:rPr>
          <w:rFonts w:hint="eastAsia" w:ascii="楷体" w:hAnsi="楷体" w:eastAsia="楷体" w:cs="楷体"/>
          <w:sz w:val="28"/>
          <w:szCs w:val="28"/>
        </w:rPr>
      </w:pPr>
      <w:r>
        <w:rPr>
          <w:rFonts w:hint="eastAsia" w:ascii="楷体" w:hAnsi="楷体" w:eastAsia="楷体" w:cs="楷体"/>
          <w:sz w:val="28"/>
          <w:szCs w:val="28"/>
        </w:rPr>
        <w:t>注意事项：</w:t>
      </w:r>
    </w:p>
    <w:p w14:paraId="55913D68">
      <w:pPr>
        <w:rPr>
          <w:rFonts w:hint="eastAsia" w:ascii="楷体" w:hAnsi="楷体" w:eastAsia="楷体" w:cs="楷体"/>
          <w:sz w:val="28"/>
          <w:szCs w:val="28"/>
        </w:rPr>
      </w:pPr>
      <w:r>
        <w:rPr>
          <w:rFonts w:hint="eastAsia" w:ascii="楷体" w:hAnsi="楷体" w:eastAsia="楷体" w:cs="楷体"/>
          <w:sz w:val="28"/>
          <w:szCs w:val="28"/>
        </w:rPr>
        <w:t>脱蜡要彻底、干净。脱蜡不全会出现非特异性背景着色。在整个脱蜡水化过程中，切片应始终保持湿润状态，避免干燥，干燥同样会出现高背景染色。</w:t>
      </w:r>
    </w:p>
    <w:p w14:paraId="0EFDE853">
      <w:pPr>
        <w:rPr>
          <w:rFonts w:hint="eastAsia" w:ascii="楷体" w:hAnsi="楷体" w:eastAsia="楷体" w:cs="楷体"/>
          <w:sz w:val="28"/>
          <w:szCs w:val="28"/>
        </w:rPr>
      </w:pPr>
    </w:p>
    <w:p w14:paraId="0039E6C2">
      <w:pPr>
        <w:rPr>
          <w:rFonts w:hint="eastAsia" w:ascii="楷体" w:hAnsi="楷体" w:eastAsia="楷体" w:cs="楷体"/>
          <w:b/>
          <w:bCs/>
          <w:sz w:val="28"/>
          <w:szCs w:val="28"/>
        </w:rPr>
      </w:pPr>
      <w:r>
        <w:rPr>
          <w:rFonts w:hint="eastAsia" w:ascii="楷体" w:hAnsi="楷体" w:eastAsia="楷体" w:cs="楷体"/>
          <w:b/>
          <w:bCs/>
          <w:sz w:val="28"/>
          <w:szCs w:val="28"/>
        </w:rPr>
        <w:t>操作关键点：</w:t>
      </w:r>
    </w:p>
    <w:p w14:paraId="57B31CA9">
      <w:pPr>
        <w:rPr>
          <w:rFonts w:hint="eastAsia" w:ascii="楷体" w:hAnsi="楷体" w:eastAsia="楷体" w:cs="楷体"/>
          <w:sz w:val="28"/>
          <w:szCs w:val="28"/>
        </w:rPr>
      </w:pPr>
      <w:r>
        <w:rPr>
          <w:rFonts w:hint="eastAsia" w:ascii="楷体" w:hAnsi="楷体" w:eastAsia="楷体" w:cs="楷体"/>
          <w:sz w:val="28"/>
          <w:szCs w:val="28"/>
        </w:rPr>
        <w:t>1）脱蜡：将从烤片机中取出的切片置于二甲苯中浸泡，以溶解和去除其上的石蜡。一般会依次在二甲苯I、II、III各浸泡5-10min。</w:t>
      </w:r>
    </w:p>
    <w:p w14:paraId="449701CC">
      <w:pPr>
        <w:rPr>
          <w:rFonts w:hint="eastAsia" w:ascii="楷体" w:hAnsi="楷体" w:eastAsia="楷体" w:cs="楷体"/>
          <w:sz w:val="28"/>
          <w:szCs w:val="28"/>
        </w:rPr>
      </w:pPr>
      <w:r>
        <w:rPr>
          <w:rFonts w:hint="eastAsia" w:ascii="楷体" w:hAnsi="楷体" w:eastAsia="楷体" w:cs="楷体"/>
          <w:sz w:val="28"/>
          <w:szCs w:val="28"/>
        </w:rPr>
        <w:t>2）水化：将切片从二甲苯中取出后，进行乙醇梯度水化，依次置于100%乙醇、100%乙醇、95%乙醇、85%乙醇和70%乙醇中，每次5min，再放入纯化水中浸泡5min，不能直接对着切片冲洗。</w:t>
      </w:r>
    </w:p>
    <w:p w14:paraId="5DEAE333">
      <w:pPr>
        <w:rPr>
          <w:rFonts w:hint="eastAsia" w:ascii="楷体" w:hAnsi="楷体" w:eastAsia="楷体" w:cs="楷体"/>
          <w:sz w:val="28"/>
          <w:szCs w:val="28"/>
        </w:rPr>
      </w:pPr>
      <w:r>
        <w:rPr>
          <w:rFonts w:hint="eastAsia" w:ascii="楷体" w:hAnsi="楷体" w:eastAsia="楷体" w:cs="楷体"/>
          <w:sz w:val="28"/>
          <w:szCs w:val="28"/>
        </w:rPr>
        <w:t>切片脱蜡水化的具体步骤和时间可根据样本性质和实验室条件进行微调。义翘神州结合多年IHC操作经验，形成一套独有的实验体系，希望能对大家的操作提供参考。</w:t>
      </w:r>
    </w:p>
    <w:p w14:paraId="409419E9">
      <w:pPr>
        <w:rPr>
          <w:rFonts w:hint="eastAsia" w:ascii="楷体" w:hAnsi="楷体" w:eastAsia="楷体" w:cs="楷体"/>
          <w:b/>
          <w:bCs/>
          <w:sz w:val="28"/>
          <w:szCs w:val="28"/>
        </w:rPr>
      </w:pPr>
      <w:r>
        <w:rPr>
          <w:rFonts w:hint="eastAsia" w:ascii="楷体" w:hAnsi="楷体" w:eastAsia="楷体" w:cs="楷体"/>
          <w:b/>
          <w:bCs/>
          <w:sz w:val="28"/>
          <w:szCs w:val="28"/>
        </w:rPr>
        <w:t>义翘神州脱蜡水化步骤：</w:t>
      </w:r>
    </w:p>
    <w:p w14:paraId="299C7E64">
      <w:pPr>
        <w:rPr>
          <w:rFonts w:hint="eastAsia" w:ascii="楷体" w:hAnsi="楷体" w:eastAsia="楷体" w:cs="楷体"/>
          <w:sz w:val="28"/>
          <w:szCs w:val="28"/>
        </w:rPr>
      </w:pPr>
      <w:r>
        <w:rPr>
          <w:rFonts w:hint="eastAsia" w:ascii="楷体" w:hAnsi="楷体" w:eastAsia="楷体" w:cs="楷体"/>
          <w:sz w:val="28"/>
          <w:szCs w:val="28"/>
        </w:rPr>
        <w:t>a. 将切片放入二甲苯洗液中孵育2次，每次15min；</w:t>
      </w:r>
    </w:p>
    <w:p w14:paraId="490795D3">
      <w:pPr>
        <w:rPr>
          <w:rFonts w:hint="eastAsia" w:ascii="楷体" w:hAnsi="楷体" w:eastAsia="楷体" w:cs="楷体"/>
          <w:sz w:val="28"/>
          <w:szCs w:val="28"/>
        </w:rPr>
      </w:pPr>
      <w:r>
        <w:rPr>
          <w:rFonts w:hint="eastAsia" w:ascii="楷体" w:hAnsi="楷体" w:eastAsia="楷体" w:cs="楷体"/>
          <w:sz w:val="28"/>
          <w:szCs w:val="28"/>
        </w:rPr>
        <w:t>b. 将切片放入100%乙醇中孵育2min；</w:t>
      </w:r>
    </w:p>
    <w:p w14:paraId="4553EE1F">
      <w:pPr>
        <w:rPr>
          <w:rFonts w:hint="eastAsia" w:ascii="楷体" w:hAnsi="楷体" w:eastAsia="楷体" w:cs="楷体"/>
          <w:sz w:val="28"/>
          <w:szCs w:val="28"/>
        </w:rPr>
      </w:pPr>
      <w:r>
        <w:rPr>
          <w:rFonts w:hint="eastAsia" w:ascii="楷体" w:hAnsi="楷体" w:eastAsia="楷体" w:cs="楷体"/>
          <w:sz w:val="28"/>
          <w:szCs w:val="28"/>
        </w:rPr>
        <w:t>c. 将切片放入95%乙醇中孵育2min；</w:t>
      </w:r>
    </w:p>
    <w:p w14:paraId="51C6C37A">
      <w:pPr>
        <w:rPr>
          <w:rFonts w:hint="eastAsia" w:ascii="楷体" w:hAnsi="楷体" w:eastAsia="楷体" w:cs="楷体"/>
          <w:sz w:val="28"/>
          <w:szCs w:val="28"/>
        </w:rPr>
      </w:pPr>
      <w:r>
        <w:rPr>
          <w:rFonts w:hint="eastAsia" w:ascii="楷体" w:hAnsi="楷体" w:eastAsia="楷体" w:cs="楷体"/>
          <w:sz w:val="28"/>
          <w:szCs w:val="28"/>
        </w:rPr>
        <w:t>d. 将切片放入80%乙醇中孵育2min；</w:t>
      </w:r>
    </w:p>
    <w:p w14:paraId="09AEF9A9">
      <w:pPr>
        <w:rPr>
          <w:rFonts w:hint="eastAsia" w:ascii="楷体" w:hAnsi="楷体" w:eastAsia="楷体" w:cs="楷体"/>
          <w:sz w:val="28"/>
          <w:szCs w:val="28"/>
        </w:rPr>
      </w:pPr>
      <w:r>
        <w:rPr>
          <w:rFonts w:hint="eastAsia" w:ascii="楷体" w:hAnsi="楷体" w:eastAsia="楷体" w:cs="楷体"/>
          <w:sz w:val="28"/>
          <w:szCs w:val="28"/>
        </w:rPr>
        <w:t>e. 将切片放入70%乙醇中孵育2min；</w:t>
      </w:r>
    </w:p>
    <w:p w14:paraId="5B27374C">
      <w:pPr>
        <w:rPr>
          <w:rFonts w:hint="eastAsia" w:ascii="楷体" w:hAnsi="楷体" w:eastAsia="楷体" w:cs="楷体"/>
          <w:sz w:val="28"/>
          <w:szCs w:val="28"/>
        </w:rPr>
      </w:pPr>
      <w:r>
        <w:rPr>
          <w:rFonts w:hint="eastAsia" w:ascii="楷体" w:hAnsi="楷体" w:eastAsia="楷体" w:cs="楷体"/>
          <w:sz w:val="28"/>
          <w:szCs w:val="28"/>
        </w:rPr>
        <w:t>f. 用dH2O浸泡5min。</w:t>
      </w:r>
    </w:p>
    <w:p w14:paraId="523A82F5">
      <w:pPr>
        <w:rPr>
          <w:rFonts w:hint="eastAsia" w:ascii="楷体" w:hAnsi="楷体" w:eastAsia="楷体" w:cs="楷体"/>
          <w:sz w:val="28"/>
          <w:szCs w:val="28"/>
        </w:rPr>
      </w:pPr>
    </w:p>
    <w:p w14:paraId="4CE9AE7C">
      <w:pPr>
        <w:pStyle w:val="4"/>
        <w:bidi w:val="0"/>
        <w:rPr>
          <w:rFonts w:hint="eastAsia" w:ascii="楷体" w:hAnsi="楷体" w:eastAsia="楷体" w:cs="楷体"/>
        </w:rPr>
      </w:pPr>
      <w:r>
        <w:rPr>
          <w:rFonts w:hint="eastAsia" w:ascii="楷体" w:hAnsi="楷体" w:eastAsia="楷体" w:cs="楷体"/>
        </w:rPr>
        <w:t>6</w:t>
      </w:r>
      <w:r>
        <w:rPr>
          <w:rFonts w:hint="eastAsia" w:ascii="楷体" w:hAnsi="楷体" w:eastAsia="楷体" w:cs="楷体"/>
          <w:lang w:eastAsia="zh-CN"/>
        </w:rPr>
        <w:t>、</w:t>
      </w:r>
      <w:r>
        <w:rPr>
          <w:rFonts w:hint="eastAsia" w:ascii="楷体" w:hAnsi="楷体" w:eastAsia="楷体" w:cs="楷体"/>
        </w:rPr>
        <w:t>抗原修复</w:t>
      </w:r>
    </w:p>
    <w:p w14:paraId="5E467537">
      <w:pPr>
        <w:rPr>
          <w:rFonts w:hint="eastAsia" w:ascii="楷体" w:hAnsi="楷体" w:eastAsia="楷体" w:cs="楷体"/>
          <w:sz w:val="28"/>
          <w:szCs w:val="28"/>
        </w:rPr>
      </w:pPr>
      <w:r>
        <w:rPr>
          <w:rFonts w:hint="eastAsia" w:ascii="楷体" w:hAnsi="楷体" w:eastAsia="楷体" w:cs="楷体"/>
          <w:sz w:val="28"/>
          <w:szCs w:val="28"/>
        </w:rPr>
        <w:t>注意事项：</w:t>
      </w:r>
    </w:p>
    <w:p w14:paraId="27423A60">
      <w:pPr>
        <w:rPr>
          <w:rFonts w:hint="eastAsia" w:ascii="楷体" w:hAnsi="楷体" w:eastAsia="楷体" w:cs="楷体"/>
          <w:sz w:val="28"/>
          <w:szCs w:val="28"/>
        </w:rPr>
      </w:pPr>
      <w:r>
        <w:rPr>
          <w:rFonts w:hint="eastAsia" w:ascii="楷体" w:hAnsi="楷体" w:eastAsia="楷体" w:cs="楷体"/>
          <w:sz w:val="28"/>
          <w:szCs w:val="28"/>
        </w:rPr>
        <w:t>使细胞内抗原决定簇重新暴露，“满血复活”，提高抗原检测率。</w:t>
      </w:r>
    </w:p>
    <w:p w14:paraId="433CB5EB">
      <w:pPr>
        <w:rPr>
          <w:rFonts w:hint="eastAsia" w:ascii="楷体" w:hAnsi="楷体" w:eastAsia="楷体" w:cs="楷体"/>
          <w:sz w:val="28"/>
          <w:szCs w:val="28"/>
        </w:rPr>
      </w:pPr>
      <w:r>
        <w:rPr>
          <w:rFonts w:hint="eastAsia" w:ascii="楷体" w:hAnsi="楷体" w:eastAsia="楷体" w:cs="楷体"/>
          <w:sz w:val="28"/>
          <w:szCs w:val="28"/>
        </w:rPr>
        <w:t>常用的抗原修复液有柠檬酸盐缓冲液（pH 6.0）、EDTA缓冲液（pH 8.0-9.0）、Tris-EDTA缓冲液（pH 9.0-10.0）及胰酶。</w:t>
      </w:r>
    </w:p>
    <w:p w14:paraId="5A72983C">
      <w:pPr>
        <w:rPr>
          <w:rFonts w:hint="eastAsia" w:ascii="楷体" w:hAnsi="楷体" w:eastAsia="楷体" w:cs="楷体"/>
          <w:sz w:val="28"/>
          <w:szCs w:val="28"/>
        </w:rPr>
      </w:pPr>
    </w:p>
    <w:p w14:paraId="57DB1170">
      <w:pPr>
        <w:rPr>
          <w:rFonts w:hint="eastAsia" w:ascii="楷体" w:hAnsi="楷体" w:eastAsia="楷体" w:cs="楷体"/>
          <w:sz w:val="28"/>
          <w:szCs w:val="28"/>
        </w:rPr>
      </w:pPr>
      <w:r>
        <w:rPr>
          <w:rFonts w:hint="eastAsia" w:ascii="楷体" w:hAnsi="楷体" w:eastAsia="楷体" w:cs="楷体"/>
          <w:b/>
          <w:bCs/>
          <w:sz w:val="28"/>
          <w:szCs w:val="28"/>
        </w:rPr>
        <w:t>操作关键点：</w:t>
      </w:r>
    </w:p>
    <w:p w14:paraId="7C09DC8A">
      <w:pPr>
        <w:rPr>
          <w:rFonts w:hint="eastAsia" w:ascii="楷体" w:hAnsi="楷体" w:eastAsia="楷体" w:cs="楷体"/>
          <w:sz w:val="28"/>
          <w:szCs w:val="28"/>
        </w:rPr>
      </w:pPr>
      <w:r>
        <w:rPr>
          <w:rFonts w:hint="eastAsia" w:ascii="楷体" w:hAnsi="楷体" w:eastAsia="楷体" w:cs="楷体"/>
          <w:sz w:val="28"/>
          <w:szCs w:val="28"/>
        </w:rPr>
        <w:t>组织在甲醛或多聚甲醛固定过程中，部分抗原发生蛋白之间的交联及醛基的封闭，从而失去抗原活性。抗原修复能够提高IHC实验中抗体与抗原结合率，增强信号和特异性，是免疫组化中不可忽略的关键步骤。</w:t>
      </w:r>
    </w:p>
    <w:p w14:paraId="515FAEBD">
      <w:pPr>
        <w:rPr>
          <w:rFonts w:hint="eastAsia" w:ascii="楷体" w:hAnsi="楷体" w:eastAsia="楷体" w:cs="楷体"/>
          <w:sz w:val="28"/>
          <w:szCs w:val="28"/>
        </w:rPr>
      </w:pPr>
      <w:r>
        <w:rPr>
          <w:rFonts w:hint="eastAsia" w:ascii="楷体" w:hAnsi="楷体" w:eastAsia="楷体" w:cs="楷体"/>
          <w:sz w:val="28"/>
          <w:szCs w:val="28"/>
        </w:rPr>
        <w:t>没有一种抗原修复液可以适用于所有抗原，同一组织用不同pH值修复液获得染色结果强度不一样。建议测试多种方案以选择最合适的抗原修复液。</w:t>
      </w:r>
    </w:p>
    <w:p w14:paraId="3B3CC0D0">
      <w:pPr>
        <w:rPr>
          <w:rFonts w:hint="eastAsia" w:ascii="楷体" w:hAnsi="楷体" w:eastAsia="楷体" w:cs="楷体"/>
          <w:sz w:val="28"/>
          <w:szCs w:val="28"/>
        </w:rPr>
      </w:pPr>
      <w:r>
        <w:rPr>
          <w:rFonts w:hint="eastAsia" w:ascii="楷体" w:hAnsi="楷体" w:eastAsia="楷体" w:cs="楷体"/>
          <w:sz w:val="28"/>
          <w:szCs w:val="28"/>
        </w:rPr>
        <w:t>抗原修复方法可分为热诱导修复和酶诱导修复，前者包括高压修复、微波修复、煮沸修复。组织类型不同选择的修复方法有差别，如质地较脆、高温高压易脱片的骨或软骨组织，及组织本身切面较小的坐骨神经，一般选择微波修复。</w:t>
      </w:r>
    </w:p>
    <w:p w14:paraId="0825F80A">
      <w:pPr>
        <w:rPr>
          <w:rFonts w:hint="eastAsia" w:ascii="楷体" w:hAnsi="楷体" w:eastAsia="楷体" w:cs="楷体"/>
          <w:sz w:val="28"/>
          <w:szCs w:val="28"/>
        </w:rPr>
      </w:pPr>
    </w:p>
    <w:p w14:paraId="63D76554">
      <w:pPr>
        <w:rPr>
          <w:rFonts w:hint="eastAsia" w:ascii="楷体" w:hAnsi="楷体" w:eastAsia="楷体" w:cs="楷体"/>
          <w:sz w:val="28"/>
          <w:szCs w:val="28"/>
        </w:rPr>
      </w:pPr>
      <w:r>
        <w:rPr>
          <w:rFonts w:hint="eastAsia" w:ascii="楷体" w:hAnsi="楷体" w:eastAsia="楷体" w:cs="楷体"/>
          <w:sz w:val="28"/>
          <w:szCs w:val="28"/>
        </w:rPr>
        <w:t>不同修复方法在不同实验室的具体操作过程中会存在差异，以下仅供参考：</w:t>
      </w:r>
    </w:p>
    <w:p w14:paraId="7FEE5346">
      <w:pPr>
        <w:rPr>
          <w:rFonts w:hint="eastAsia" w:ascii="楷体" w:hAnsi="楷体" w:eastAsia="楷体" w:cs="楷体"/>
          <w:sz w:val="28"/>
          <w:szCs w:val="28"/>
        </w:rPr>
      </w:pPr>
      <w:r>
        <w:rPr>
          <w:rFonts w:hint="eastAsia" w:ascii="楷体" w:hAnsi="楷体" w:eastAsia="楷体" w:cs="楷体"/>
          <w:sz w:val="28"/>
          <w:szCs w:val="28"/>
        </w:rPr>
        <w:t>1）高压修复：将抗原修复液倒入高压锅中，先加热煮沸（不加盖气阀），然后将切片放入，盖好高压锅盖并加盖气阀，加热至启发升起。计时3-5min后，停止加热。高压结束后，将高压锅置于水槽的水流下降温，待降到室温后打开盖子，取出载玻片架。注意整个修复过程，切片始终浸泡在修复液中。</w:t>
      </w:r>
    </w:p>
    <w:p w14:paraId="058877DB">
      <w:pPr>
        <w:rPr>
          <w:rFonts w:hint="eastAsia" w:ascii="楷体" w:hAnsi="楷体" w:eastAsia="楷体" w:cs="楷体"/>
          <w:sz w:val="28"/>
          <w:szCs w:val="28"/>
        </w:rPr>
      </w:pPr>
      <w:r>
        <w:rPr>
          <w:rFonts w:hint="eastAsia" w:ascii="楷体" w:hAnsi="楷体" w:eastAsia="楷体" w:cs="楷体"/>
          <w:sz w:val="28"/>
          <w:szCs w:val="28"/>
        </w:rPr>
        <w:t>2）微波修复：将抗原修复液倒入切片盒中，在组织修复前置于微波炉中高档加热至沸腾。将处理好的切片放入热的修复液中，微波炉调至中档，持续加热15min。期间注意观察切片盒中修复液损失情况，保证切片全部浸泡其中。修复完成后将切片盒从微波炉取出，冷却至室温。</w:t>
      </w:r>
    </w:p>
    <w:p w14:paraId="0619D8B7">
      <w:pPr>
        <w:rPr>
          <w:rFonts w:hint="eastAsia" w:ascii="楷体" w:hAnsi="楷体" w:eastAsia="楷体" w:cs="楷体"/>
          <w:sz w:val="28"/>
          <w:szCs w:val="28"/>
        </w:rPr>
      </w:pPr>
      <w:r>
        <w:rPr>
          <w:rFonts w:hint="eastAsia" w:ascii="楷体" w:hAnsi="楷体" w:eastAsia="楷体" w:cs="楷体"/>
          <w:sz w:val="28"/>
          <w:szCs w:val="28"/>
        </w:rPr>
        <w:t>3）煮沸修复：先将抗原修复液倒入切片盒中，放入沸腾的水浴锅中预热。然后放入切片，维持沸腾状态40-60min，修复完成后室温冷却。</w:t>
      </w:r>
    </w:p>
    <w:p w14:paraId="21008435">
      <w:pPr>
        <w:rPr>
          <w:rFonts w:hint="eastAsia" w:ascii="楷体" w:hAnsi="楷体" w:eastAsia="楷体" w:cs="楷体"/>
          <w:sz w:val="28"/>
          <w:szCs w:val="28"/>
        </w:rPr>
      </w:pPr>
    </w:p>
    <w:p w14:paraId="6D8637DF">
      <w:pPr>
        <w:numPr>
          <w:ilvl w:val="0"/>
          <w:numId w:val="2"/>
        </w:numPr>
        <w:rPr>
          <w:rFonts w:hint="eastAsia" w:ascii="楷体" w:hAnsi="楷体" w:eastAsia="楷体" w:cs="楷体"/>
          <w:sz w:val="28"/>
          <w:szCs w:val="28"/>
        </w:rPr>
      </w:pPr>
      <w:r>
        <w:rPr>
          <w:rFonts w:hint="eastAsia" w:ascii="楷体" w:hAnsi="楷体" w:eastAsia="楷体" w:cs="楷体"/>
          <w:sz w:val="28"/>
          <w:szCs w:val="28"/>
        </w:rPr>
        <w:t>酶修复：常用的消化酶有胰蛋白酶、胃蛋白酶、蛋白酶K等。在载玻片置于酶液中，37°C，处理20min。具体反应温度和时间需要摸索。</w:t>
      </w:r>
    </w:p>
    <w:p w14:paraId="48BB1A49">
      <w:pPr>
        <w:numPr>
          <w:numId w:val="0"/>
        </w:numPr>
        <w:rPr>
          <w:rFonts w:hint="eastAsia" w:ascii="楷体" w:hAnsi="楷体" w:eastAsia="楷体" w:cs="楷体"/>
          <w:sz w:val="28"/>
          <w:szCs w:val="28"/>
        </w:rPr>
      </w:pPr>
    </w:p>
    <w:p w14:paraId="75F8FBDD">
      <w:pPr>
        <w:pStyle w:val="4"/>
        <w:bidi w:val="0"/>
        <w:rPr>
          <w:rFonts w:hint="eastAsia" w:ascii="楷体" w:hAnsi="楷体" w:eastAsia="楷体" w:cs="楷体"/>
          <w:sz w:val="28"/>
          <w:szCs w:val="28"/>
        </w:rPr>
      </w:pPr>
      <w:r>
        <w:rPr>
          <w:rFonts w:hint="eastAsia" w:ascii="楷体" w:hAnsi="楷体" w:eastAsia="楷体" w:cs="楷体"/>
        </w:rPr>
        <w:t>7</w:t>
      </w:r>
      <w:r>
        <w:rPr>
          <w:rFonts w:hint="eastAsia" w:ascii="楷体" w:hAnsi="楷体" w:eastAsia="楷体" w:cs="楷体"/>
          <w:lang w:eastAsia="zh-CN"/>
        </w:rPr>
        <w:t>、</w:t>
      </w:r>
      <w:r>
        <w:rPr>
          <w:rFonts w:hint="eastAsia" w:ascii="楷体" w:hAnsi="楷体" w:eastAsia="楷体" w:cs="楷体"/>
        </w:rPr>
        <w:t>灭活</w:t>
      </w:r>
    </w:p>
    <w:p w14:paraId="7694B225">
      <w:pPr>
        <w:rPr>
          <w:rFonts w:hint="eastAsia" w:ascii="楷体" w:hAnsi="楷体" w:eastAsia="楷体" w:cs="楷体"/>
          <w:sz w:val="28"/>
          <w:szCs w:val="28"/>
        </w:rPr>
      </w:pPr>
      <w:r>
        <w:rPr>
          <w:rFonts w:hint="eastAsia" w:ascii="楷体" w:hAnsi="楷体" w:eastAsia="楷体" w:cs="楷体"/>
          <w:sz w:val="28"/>
          <w:szCs w:val="28"/>
        </w:rPr>
        <w:t>内源性酶和活性物质会造成背景噪音，降低反应特异性。一般用3%的H2O2溶液处理切片10min，以消除细胞或组织中内源性酶的影响。</w:t>
      </w:r>
    </w:p>
    <w:p w14:paraId="5C74F8C1">
      <w:pPr>
        <w:rPr>
          <w:rFonts w:hint="eastAsia" w:ascii="楷体" w:hAnsi="楷体" w:eastAsia="楷体" w:cs="楷体"/>
          <w:sz w:val="28"/>
          <w:szCs w:val="28"/>
        </w:rPr>
      </w:pPr>
    </w:p>
    <w:p w14:paraId="69FF78D1">
      <w:pPr>
        <w:rPr>
          <w:rFonts w:hint="eastAsia" w:ascii="楷体" w:hAnsi="楷体" w:eastAsia="楷体" w:cs="楷体"/>
          <w:sz w:val="28"/>
          <w:szCs w:val="28"/>
        </w:rPr>
      </w:pPr>
      <w:r>
        <w:rPr>
          <w:rFonts w:hint="eastAsia" w:ascii="楷体" w:hAnsi="楷体" w:eastAsia="楷体" w:cs="楷体"/>
          <w:sz w:val="28"/>
          <w:szCs w:val="28"/>
        </w:rPr>
        <w:t>注意事项：</w:t>
      </w:r>
    </w:p>
    <w:p w14:paraId="37ECE99E">
      <w:pPr>
        <w:rPr>
          <w:rFonts w:hint="eastAsia" w:ascii="楷体" w:hAnsi="楷体" w:eastAsia="楷体" w:cs="楷体"/>
          <w:sz w:val="28"/>
          <w:szCs w:val="28"/>
        </w:rPr>
      </w:pPr>
      <w:r>
        <w:rPr>
          <w:rFonts w:hint="eastAsia" w:ascii="楷体" w:hAnsi="楷体" w:eastAsia="楷体" w:cs="楷体"/>
          <w:sz w:val="28"/>
          <w:szCs w:val="28"/>
        </w:rPr>
        <w:t>灭活后用PBS或TBS缓冲液洗涤切片、浸泡2次，5 min/次。</w:t>
      </w:r>
    </w:p>
    <w:p w14:paraId="0F210EB6">
      <w:pPr>
        <w:rPr>
          <w:rFonts w:hint="eastAsia" w:ascii="楷体" w:hAnsi="楷体" w:eastAsia="楷体" w:cs="楷体"/>
          <w:sz w:val="28"/>
          <w:szCs w:val="28"/>
        </w:rPr>
      </w:pPr>
      <w:r>
        <w:rPr>
          <w:rFonts w:hint="eastAsia" w:ascii="楷体" w:hAnsi="楷体" w:eastAsia="楷体" w:cs="楷体"/>
          <w:sz w:val="28"/>
          <w:szCs w:val="28"/>
        </w:rPr>
        <w:t>H2O2需现用现配，且4℃避光保存。H2O2孵育时间不宜过长，否则容易脱片。</w:t>
      </w:r>
    </w:p>
    <w:p w14:paraId="5C8900F9">
      <w:pPr>
        <w:rPr>
          <w:rFonts w:hint="eastAsia" w:ascii="楷体" w:hAnsi="楷体" w:eastAsia="楷体" w:cs="楷体"/>
          <w:sz w:val="28"/>
          <w:szCs w:val="28"/>
        </w:rPr>
      </w:pPr>
      <w:r>
        <w:rPr>
          <w:rFonts w:hint="eastAsia" w:ascii="楷体" w:hAnsi="楷体" w:eastAsia="楷体" w:cs="楷体"/>
          <w:sz w:val="28"/>
          <w:szCs w:val="28"/>
        </w:rPr>
        <w:t>肝脏、胎盘、血管瘤、急性炎症组织等含有的过氧化物丰富，需要3%的H2O2溶液处理10min后，再用0.5%的高碘酸溶液阻断10min。</w:t>
      </w:r>
    </w:p>
    <w:p w14:paraId="06F52DE0">
      <w:pPr>
        <w:rPr>
          <w:rFonts w:hint="eastAsia" w:ascii="楷体" w:hAnsi="楷体" w:eastAsia="楷体" w:cs="楷体"/>
          <w:sz w:val="28"/>
          <w:szCs w:val="28"/>
        </w:rPr>
      </w:pPr>
      <w:r>
        <w:rPr>
          <w:rFonts w:hint="eastAsia" w:ascii="楷体" w:hAnsi="楷体" w:eastAsia="楷体" w:cs="楷体"/>
          <w:sz w:val="28"/>
          <w:szCs w:val="28"/>
        </w:rPr>
        <w:t>部分组织含有内源性碱性磷酸酶，可用左旋咪唑进行灭活。</w:t>
      </w:r>
    </w:p>
    <w:p w14:paraId="4B51E425">
      <w:pPr>
        <w:rPr>
          <w:rFonts w:hint="eastAsia" w:ascii="楷体" w:hAnsi="楷体" w:eastAsia="楷体" w:cs="楷体"/>
          <w:sz w:val="28"/>
          <w:szCs w:val="28"/>
        </w:rPr>
      </w:pPr>
    </w:p>
    <w:p w14:paraId="24023DCD">
      <w:pPr>
        <w:pStyle w:val="4"/>
        <w:bidi w:val="0"/>
        <w:rPr>
          <w:rFonts w:hint="eastAsia" w:ascii="楷体" w:hAnsi="楷体" w:eastAsia="楷体" w:cs="楷体"/>
        </w:rPr>
      </w:pPr>
      <w:r>
        <w:rPr>
          <w:rFonts w:hint="eastAsia" w:ascii="楷体" w:hAnsi="楷体" w:eastAsia="楷体" w:cs="楷体"/>
        </w:rPr>
        <w:t>8</w:t>
      </w:r>
      <w:r>
        <w:rPr>
          <w:rFonts w:hint="eastAsia" w:ascii="楷体" w:hAnsi="楷体" w:eastAsia="楷体" w:cs="楷体"/>
          <w:lang w:eastAsia="zh-CN"/>
        </w:rPr>
        <w:t>、</w:t>
      </w:r>
      <w:r>
        <w:rPr>
          <w:rFonts w:hint="eastAsia" w:ascii="楷体" w:hAnsi="楷体" w:eastAsia="楷体" w:cs="楷体"/>
        </w:rPr>
        <w:t>封闭</w:t>
      </w:r>
    </w:p>
    <w:p w14:paraId="64846C28">
      <w:pPr>
        <w:rPr>
          <w:rFonts w:hint="eastAsia" w:ascii="楷体" w:hAnsi="楷体" w:eastAsia="楷体" w:cs="楷体"/>
          <w:sz w:val="28"/>
          <w:szCs w:val="28"/>
        </w:rPr>
      </w:pPr>
      <w:r>
        <w:rPr>
          <w:rFonts w:hint="eastAsia" w:ascii="楷体" w:hAnsi="楷体" w:eastAsia="楷体" w:cs="楷体"/>
          <w:sz w:val="28"/>
          <w:szCs w:val="28"/>
        </w:rPr>
        <w:t>为降低背景信号及减少假阳性，需对切片进行封闭。一般选用血清、BSA等封闭非特异性结合位点。</w:t>
      </w:r>
    </w:p>
    <w:p w14:paraId="59AA3E4D">
      <w:pPr>
        <w:rPr>
          <w:rFonts w:hint="eastAsia" w:ascii="楷体" w:hAnsi="楷体" w:eastAsia="楷体" w:cs="楷体"/>
          <w:sz w:val="28"/>
          <w:szCs w:val="28"/>
        </w:rPr>
      </w:pPr>
      <w:r>
        <w:rPr>
          <w:rFonts w:hint="eastAsia" w:ascii="楷体" w:hAnsi="楷体" w:eastAsia="楷体" w:cs="楷体"/>
          <w:b/>
          <w:bCs/>
          <w:sz w:val="28"/>
          <w:szCs w:val="28"/>
        </w:rPr>
        <w:t>操作关键点：</w:t>
      </w:r>
    </w:p>
    <w:p w14:paraId="0E4A2F0A">
      <w:pPr>
        <w:rPr>
          <w:rFonts w:hint="eastAsia" w:ascii="楷体" w:hAnsi="楷体" w:eastAsia="楷体" w:cs="楷体"/>
          <w:sz w:val="28"/>
          <w:szCs w:val="28"/>
        </w:rPr>
      </w:pPr>
      <w:r>
        <w:rPr>
          <w:rFonts w:hint="eastAsia" w:ascii="楷体" w:hAnsi="楷体" w:eastAsia="楷体" w:cs="楷体"/>
          <w:sz w:val="28"/>
          <w:szCs w:val="28"/>
        </w:rPr>
        <w:t>可用“祖传”的油性笔画圈方法，将血清滴加到圈内的组织上，室温或37°C孵育10-30min，使封闭液与组织切片充分反应。最后用滤纸吸去多余的血清。</w:t>
      </w:r>
    </w:p>
    <w:p w14:paraId="099AC957">
      <w:pPr>
        <w:rPr>
          <w:rFonts w:hint="eastAsia" w:ascii="楷体" w:hAnsi="楷体" w:eastAsia="楷体" w:cs="楷体"/>
          <w:sz w:val="28"/>
          <w:szCs w:val="28"/>
        </w:rPr>
      </w:pPr>
    </w:p>
    <w:p w14:paraId="2EA052E6">
      <w:pPr>
        <w:rPr>
          <w:rFonts w:hint="eastAsia" w:ascii="楷体" w:hAnsi="楷体" w:eastAsia="楷体" w:cs="楷体"/>
          <w:sz w:val="28"/>
          <w:szCs w:val="28"/>
          <w:lang w:eastAsia="zh-CN"/>
        </w:rPr>
      </w:pPr>
      <w:r>
        <w:rPr>
          <w:rFonts w:hint="eastAsia" w:ascii="楷体" w:hAnsi="楷体" w:eastAsia="楷体" w:cs="楷体"/>
          <w:sz w:val="28"/>
          <w:szCs w:val="28"/>
        </w:rPr>
        <w:t>注意事项：</w:t>
      </w:r>
    </w:p>
    <w:p w14:paraId="0C8933C1">
      <w:pPr>
        <w:rPr>
          <w:rFonts w:hint="eastAsia" w:ascii="楷体" w:hAnsi="楷体" w:eastAsia="楷体" w:cs="楷体"/>
          <w:sz w:val="28"/>
          <w:szCs w:val="28"/>
        </w:rPr>
      </w:pPr>
      <w:r>
        <w:rPr>
          <w:rFonts w:hint="eastAsia" w:ascii="楷体" w:hAnsi="楷体" w:eastAsia="楷体" w:cs="楷体"/>
          <w:sz w:val="28"/>
          <w:szCs w:val="28"/>
        </w:rPr>
        <w:t>血清需与二抗同源，不能与一抗同源，如二抗是山羊抗兔，就要选择非免疫羊血清。</w:t>
      </w:r>
    </w:p>
    <w:p w14:paraId="31C64232">
      <w:pPr>
        <w:rPr>
          <w:rFonts w:hint="eastAsia" w:ascii="楷体" w:hAnsi="楷体" w:eastAsia="楷体" w:cs="楷体"/>
          <w:sz w:val="28"/>
          <w:szCs w:val="28"/>
        </w:rPr>
      </w:pPr>
      <w:r>
        <w:rPr>
          <w:rFonts w:hint="eastAsia" w:ascii="楷体" w:hAnsi="楷体" w:eastAsia="楷体" w:cs="楷体"/>
          <w:sz w:val="28"/>
          <w:szCs w:val="28"/>
        </w:rPr>
        <w:t>根据二抗系统中是否含有生物素选择封闭剂，如无生物素可以不封闭。</w:t>
      </w:r>
    </w:p>
    <w:p w14:paraId="29D19F8A">
      <w:pPr>
        <w:rPr>
          <w:rFonts w:hint="eastAsia" w:ascii="楷体" w:hAnsi="楷体" w:eastAsia="楷体" w:cs="楷体"/>
          <w:sz w:val="28"/>
          <w:szCs w:val="28"/>
        </w:rPr>
      </w:pPr>
      <w:r>
        <w:rPr>
          <w:rFonts w:hint="eastAsia" w:ascii="楷体" w:hAnsi="楷体" w:eastAsia="楷体" w:cs="楷体"/>
          <w:sz w:val="28"/>
          <w:szCs w:val="28"/>
        </w:rPr>
        <w:t>封闭时间要合适。封闭过长会导致阳性信息减弱甚至出现假阴性，不足会导致背景增强甚至出现假阳性。</w:t>
      </w:r>
    </w:p>
    <w:p w14:paraId="0BF33E42">
      <w:pPr>
        <w:rPr>
          <w:rFonts w:hint="eastAsia" w:ascii="楷体" w:hAnsi="楷体" w:eastAsia="楷体" w:cs="楷体"/>
          <w:sz w:val="28"/>
          <w:szCs w:val="28"/>
        </w:rPr>
      </w:pPr>
    </w:p>
    <w:p w14:paraId="1F83B989">
      <w:pPr>
        <w:pStyle w:val="4"/>
        <w:bidi w:val="0"/>
        <w:rPr>
          <w:rFonts w:hint="eastAsia" w:ascii="楷体" w:hAnsi="楷体" w:eastAsia="楷体" w:cs="楷体"/>
          <w:sz w:val="28"/>
          <w:szCs w:val="28"/>
        </w:rPr>
      </w:pPr>
      <w:r>
        <w:rPr>
          <w:rFonts w:hint="eastAsia" w:ascii="楷体" w:hAnsi="楷体" w:eastAsia="楷体" w:cs="楷体"/>
          <w:b/>
          <w:bCs w:val="0"/>
        </w:rPr>
        <w:t>9</w:t>
      </w:r>
      <w:r>
        <w:rPr>
          <w:rFonts w:hint="eastAsia" w:ascii="楷体" w:hAnsi="楷体" w:eastAsia="楷体" w:cs="楷体"/>
          <w:b/>
          <w:bCs w:val="0"/>
          <w:lang w:eastAsia="zh-CN"/>
        </w:rPr>
        <w:t>、</w:t>
      </w:r>
      <w:r>
        <w:rPr>
          <w:rFonts w:hint="eastAsia" w:ascii="楷体" w:hAnsi="楷体" w:eastAsia="楷体" w:cs="楷体"/>
          <w:b/>
          <w:bCs w:val="0"/>
        </w:rPr>
        <w:t>一抗孵育</w:t>
      </w:r>
    </w:p>
    <w:p w14:paraId="5604F3FF">
      <w:pPr>
        <w:rPr>
          <w:rFonts w:hint="eastAsia" w:ascii="楷体" w:hAnsi="楷体" w:eastAsia="楷体" w:cs="楷体"/>
          <w:sz w:val="28"/>
          <w:szCs w:val="28"/>
        </w:rPr>
      </w:pPr>
      <w:r>
        <w:rPr>
          <w:rFonts w:hint="eastAsia" w:ascii="楷体" w:hAnsi="楷体" w:eastAsia="楷体" w:cs="楷体"/>
          <w:sz w:val="28"/>
          <w:szCs w:val="28"/>
        </w:rPr>
        <w:t>免疫组化实验成功的关键在于一抗的选择。基本原则是选择特异性强、灵敏度高、背景低的抗体，经过IHC验证的抗体。抗体特异性包括组织特异性、细胞特异性、亚定位特异性。一般单抗特异性强，但亲和力相对小，而多抗特异性弱，亲和力强。</w:t>
      </w:r>
    </w:p>
    <w:p w14:paraId="7024FFF3">
      <w:pPr>
        <w:rPr>
          <w:rFonts w:hint="eastAsia" w:ascii="楷体" w:hAnsi="楷体" w:eastAsia="楷体" w:cs="楷体"/>
          <w:sz w:val="28"/>
          <w:szCs w:val="28"/>
        </w:rPr>
      </w:pPr>
      <w:r>
        <w:rPr>
          <w:rFonts w:hint="eastAsia" w:ascii="楷体" w:hAnsi="楷体" w:eastAsia="楷体" w:cs="楷体"/>
          <w:b/>
          <w:bCs/>
          <w:sz w:val="28"/>
          <w:szCs w:val="28"/>
        </w:rPr>
        <w:t>操作关键点：</w:t>
      </w:r>
    </w:p>
    <w:p w14:paraId="1F697F2A">
      <w:pPr>
        <w:rPr>
          <w:rFonts w:hint="eastAsia" w:ascii="楷体" w:hAnsi="楷体" w:eastAsia="楷体" w:cs="楷体"/>
          <w:sz w:val="28"/>
          <w:szCs w:val="28"/>
        </w:rPr>
      </w:pPr>
      <w:r>
        <w:rPr>
          <w:rFonts w:hint="eastAsia" w:ascii="楷体" w:hAnsi="楷体" w:eastAsia="楷体" w:cs="楷体"/>
          <w:sz w:val="28"/>
          <w:szCs w:val="28"/>
        </w:rPr>
        <w:t>1）一抗选择：需根据实验目的选择一抗，一抗应与靶抗原的种属、类型一致。</w:t>
      </w:r>
    </w:p>
    <w:p w14:paraId="2FD7333D">
      <w:pPr>
        <w:rPr>
          <w:rFonts w:hint="eastAsia" w:ascii="楷体" w:hAnsi="楷体" w:eastAsia="楷体" w:cs="楷体"/>
          <w:sz w:val="28"/>
          <w:szCs w:val="28"/>
        </w:rPr>
      </w:pPr>
      <w:r>
        <w:rPr>
          <w:rFonts w:hint="eastAsia" w:ascii="楷体" w:hAnsi="楷体" w:eastAsia="楷体" w:cs="楷体"/>
          <w:sz w:val="28"/>
          <w:szCs w:val="28"/>
        </w:rPr>
        <w:t>2）一抗稀释：根据抗体说明书及实验要求，选择合适的工作浓度，并选择适当的稀释液进行稀释。</w:t>
      </w:r>
    </w:p>
    <w:p w14:paraId="226D43C0">
      <w:pPr>
        <w:rPr>
          <w:rFonts w:hint="eastAsia" w:ascii="楷体" w:hAnsi="楷体" w:eastAsia="楷体" w:cs="楷体"/>
          <w:sz w:val="28"/>
          <w:szCs w:val="28"/>
        </w:rPr>
      </w:pPr>
      <w:r>
        <w:rPr>
          <w:rFonts w:hint="eastAsia" w:ascii="楷体" w:hAnsi="楷体" w:eastAsia="楷体" w:cs="楷体"/>
          <w:sz w:val="28"/>
          <w:szCs w:val="28"/>
        </w:rPr>
        <w:t>3）一抗孵育：取50-100 μl稀释好的一抗滴加到“圈内”组织，37℃孵育1小时或4℃过夜。建议在湿盒中进行抗体孵育，防止干片。</w:t>
      </w:r>
    </w:p>
    <w:p w14:paraId="12FAF666">
      <w:pPr>
        <w:rPr>
          <w:rFonts w:hint="eastAsia" w:ascii="楷体" w:hAnsi="楷体" w:eastAsia="楷体" w:cs="楷体"/>
          <w:sz w:val="28"/>
          <w:szCs w:val="28"/>
        </w:rPr>
      </w:pPr>
      <w:r>
        <w:rPr>
          <w:rFonts w:hint="eastAsia" w:ascii="楷体" w:hAnsi="楷体" w:eastAsia="楷体" w:cs="楷体"/>
          <w:sz w:val="28"/>
          <w:szCs w:val="28"/>
        </w:rPr>
        <w:t>小提示：4℃过夜可以使低亲和力抗原更好的结合到抗体。一般过夜后需将切片室温放置复温45min，可以防止脱片及抗原抗体结合更稳定。</w:t>
      </w:r>
    </w:p>
    <w:p w14:paraId="2513F9CD">
      <w:pPr>
        <w:numPr>
          <w:ilvl w:val="0"/>
          <w:numId w:val="2"/>
        </w:numPr>
        <w:ind w:left="0" w:leftChars="0" w:firstLine="0" w:firstLineChars="0"/>
        <w:rPr>
          <w:rFonts w:hint="eastAsia" w:ascii="楷体" w:hAnsi="楷体" w:eastAsia="楷体" w:cs="楷体"/>
          <w:sz w:val="28"/>
          <w:szCs w:val="28"/>
        </w:rPr>
      </w:pPr>
      <w:r>
        <w:rPr>
          <w:rFonts w:hint="eastAsia" w:ascii="楷体" w:hAnsi="楷体" w:eastAsia="楷体" w:cs="楷体"/>
          <w:sz w:val="28"/>
          <w:szCs w:val="28"/>
        </w:rPr>
        <w:t>充分洗涤组织切片，去除未结合的一抗和其他杂质，减少背景染色。义翘神州选择用PBS温柔冲洗8分钟。</w:t>
      </w:r>
    </w:p>
    <w:p w14:paraId="3AB1636D">
      <w:pPr>
        <w:numPr>
          <w:numId w:val="0"/>
        </w:numPr>
        <w:ind w:leftChars="0"/>
        <w:rPr>
          <w:rFonts w:hint="eastAsia" w:ascii="楷体" w:hAnsi="楷体" w:eastAsia="楷体" w:cs="楷体"/>
          <w:sz w:val="28"/>
          <w:szCs w:val="28"/>
        </w:rPr>
      </w:pPr>
    </w:p>
    <w:p w14:paraId="0D46D172">
      <w:pPr>
        <w:pStyle w:val="4"/>
        <w:bidi w:val="0"/>
        <w:rPr>
          <w:rFonts w:hint="eastAsia" w:ascii="楷体" w:hAnsi="楷体" w:eastAsia="楷体" w:cs="楷体"/>
          <w:sz w:val="28"/>
          <w:szCs w:val="28"/>
        </w:rPr>
      </w:pPr>
      <w:r>
        <w:rPr>
          <w:rFonts w:hint="eastAsia" w:ascii="楷体" w:hAnsi="楷体" w:eastAsia="楷体" w:cs="楷体"/>
        </w:rPr>
        <w:t>10</w:t>
      </w:r>
      <w:r>
        <w:rPr>
          <w:rFonts w:hint="eastAsia" w:ascii="楷体" w:hAnsi="楷体" w:eastAsia="楷体" w:cs="楷体"/>
          <w:lang w:eastAsia="zh-CN"/>
        </w:rPr>
        <w:t>、</w:t>
      </w:r>
      <w:r>
        <w:rPr>
          <w:rFonts w:hint="eastAsia" w:ascii="楷体" w:hAnsi="楷体" w:eastAsia="楷体" w:cs="楷体"/>
        </w:rPr>
        <w:t>二抗孵育</w:t>
      </w:r>
    </w:p>
    <w:p w14:paraId="06671981">
      <w:pPr>
        <w:rPr>
          <w:rFonts w:hint="eastAsia" w:ascii="楷体" w:hAnsi="楷体" w:eastAsia="楷体" w:cs="楷体"/>
          <w:sz w:val="28"/>
          <w:szCs w:val="28"/>
        </w:rPr>
      </w:pPr>
      <w:r>
        <w:rPr>
          <w:rFonts w:hint="eastAsia" w:ascii="楷体" w:hAnsi="楷体" w:eastAsia="楷体" w:cs="楷体"/>
          <w:sz w:val="28"/>
          <w:szCs w:val="28"/>
        </w:rPr>
        <w:t>二抗与一抗结合，增强信号和特异性。二抗会带有酶标记（如HRP、AP等）、荧光素标记（如FITC、Alexa-Fluor®等）或生物素标记（Biotin），标记物便于在显微镜下观察靶抗原在组织中的分布和表达情况。</w:t>
      </w:r>
    </w:p>
    <w:p w14:paraId="6E08E822">
      <w:pPr>
        <w:rPr>
          <w:rFonts w:hint="eastAsia" w:ascii="楷体" w:hAnsi="楷体" w:eastAsia="楷体" w:cs="楷体"/>
          <w:b/>
          <w:bCs/>
          <w:sz w:val="28"/>
          <w:szCs w:val="28"/>
        </w:rPr>
      </w:pPr>
      <w:r>
        <w:rPr>
          <w:rFonts w:hint="eastAsia" w:ascii="楷体" w:hAnsi="楷体" w:eastAsia="楷体" w:cs="楷体"/>
          <w:b/>
          <w:bCs/>
          <w:sz w:val="28"/>
          <w:szCs w:val="28"/>
        </w:rPr>
        <w:t>操作关键点：</w:t>
      </w:r>
    </w:p>
    <w:p w14:paraId="20C28D19">
      <w:pPr>
        <w:rPr>
          <w:rFonts w:hint="eastAsia" w:ascii="楷体" w:hAnsi="楷体" w:eastAsia="楷体" w:cs="楷体"/>
          <w:sz w:val="28"/>
          <w:szCs w:val="28"/>
        </w:rPr>
      </w:pPr>
      <w:r>
        <w:rPr>
          <w:rFonts w:hint="eastAsia" w:ascii="楷体" w:hAnsi="楷体" w:eastAsia="楷体" w:cs="楷体"/>
          <w:sz w:val="28"/>
          <w:szCs w:val="28"/>
        </w:rPr>
        <w:t>1）二抗稀释：按照二抗说明书进行稀释。</w:t>
      </w:r>
    </w:p>
    <w:p w14:paraId="7CF40117">
      <w:pPr>
        <w:rPr>
          <w:rFonts w:hint="eastAsia" w:ascii="楷体" w:hAnsi="楷体" w:eastAsia="楷体" w:cs="楷体"/>
          <w:sz w:val="28"/>
          <w:szCs w:val="28"/>
        </w:rPr>
      </w:pPr>
      <w:r>
        <w:rPr>
          <w:rFonts w:hint="eastAsia" w:ascii="楷体" w:hAnsi="楷体" w:eastAsia="楷体" w:cs="楷体"/>
          <w:sz w:val="28"/>
          <w:szCs w:val="28"/>
        </w:rPr>
        <w:t>2）二抗孵育：将二抗滴加到组织切片上，室温或37℃孵育20-60min。</w:t>
      </w:r>
    </w:p>
    <w:p w14:paraId="3FFED927">
      <w:pPr>
        <w:rPr>
          <w:rFonts w:hint="eastAsia" w:ascii="楷体" w:hAnsi="楷体" w:eastAsia="楷体" w:cs="楷体"/>
          <w:sz w:val="28"/>
          <w:szCs w:val="28"/>
        </w:rPr>
      </w:pPr>
      <w:r>
        <w:rPr>
          <w:rFonts w:hint="eastAsia" w:ascii="楷体" w:hAnsi="楷体" w:eastAsia="楷体" w:cs="楷体"/>
          <w:sz w:val="28"/>
          <w:szCs w:val="28"/>
        </w:rPr>
        <w:t>3）充分洗涤切片：为防止一抗、二抗等试剂残留造成非特异性染色，需要适当加强清洗，如延长时间和增加次数。义翘神州一般选择用PBS清洗8次，每次1min。</w:t>
      </w:r>
    </w:p>
    <w:p w14:paraId="5B07E792">
      <w:pPr>
        <w:rPr>
          <w:rFonts w:hint="eastAsia" w:ascii="楷体" w:hAnsi="楷体" w:eastAsia="楷体" w:cs="楷体"/>
          <w:sz w:val="28"/>
          <w:szCs w:val="28"/>
        </w:rPr>
      </w:pPr>
    </w:p>
    <w:p w14:paraId="00050376">
      <w:pPr>
        <w:pStyle w:val="4"/>
        <w:bidi w:val="0"/>
        <w:rPr>
          <w:rFonts w:hint="eastAsia" w:ascii="楷体" w:hAnsi="楷体" w:eastAsia="楷体" w:cs="楷体"/>
          <w:sz w:val="28"/>
          <w:szCs w:val="28"/>
        </w:rPr>
      </w:pPr>
      <w:r>
        <w:rPr>
          <w:rFonts w:hint="eastAsia" w:ascii="楷体" w:hAnsi="楷体" w:eastAsia="楷体" w:cs="楷体"/>
        </w:rPr>
        <w:t>11</w:t>
      </w:r>
      <w:r>
        <w:rPr>
          <w:rFonts w:hint="eastAsia" w:ascii="楷体" w:hAnsi="楷体" w:eastAsia="楷体" w:cs="楷体"/>
          <w:lang w:eastAsia="zh-CN"/>
        </w:rPr>
        <w:t>、</w:t>
      </w:r>
      <w:r>
        <w:rPr>
          <w:rFonts w:hint="eastAsia" w:ascii="楷体" w:hAnsi="楷体" w:eastAsia="楷体" w:cs="楷体"/>
        </w:rPr>
        <w:t>显色</w:t>
      </w:r>
    </w:p>
    <w:p w14:paraId="21A81CEE">
      <w:pPr>
        <w:rPr>
          <w:rFonts w:hint="eastAsia" w:ascii="楷体" w:hAnsi="楷体" w:eastAsia="楷体" w:cs="楷体"/>
          <w:sz w:val="28"/>
          <w:szCs w:val="28"/>
        </w:rPr>
      </w:pPr>
      <w:r>
        <w:rPr>
          <w:rFonts w:hint="eastAsia" w:ascii="楷体" w:hAnsi="楷体" w:eastAsia="楷体" w:cs="楷体"/>
          <w:sz w:val="28"/>
          <w:szCs w:val="28"/>
        </w:rPr>
        <w:t>底物在酶作用下形成有色沉淀，通常为棕色（HRP-DAB体系）或蓝色（AP-BCIP体系）。</w:t>
      </w:r>
    </w:p>
    <w:p w14:paraId="713DBF14">
      <w:pPr>
        <w:rPr>
          <w:rFonts w:hint="eastAsia" w:ascii="楷体" w:hAnsi="楷体" w:eastAsia="楷体" w:cs="楷体"/>
          <w:sz w:val="28"/>
          <w:szCs w:val="28"/>
        </w:rPr>
      </w:pPr>
      <w:r>
        <w:rPr>
          <w:rFonts w:hint="eastAsia" w:ascii="楷体" w:hAnsi="楷体" w:eastAsia="楷体" w:cs="楷体"/>
          <w:sz w:val="28"/>
          <w:szCs w:val="28"/>
        </w:rPr>
        <w:t>显色时应在显微镜下观察切片，及时终止显色反应。</w:t>
      </w:r>
    </w:p>
    <w:p w14:paraId="5BB91E9C">
      <w:pPr>
        <w:rPr>
          <w:rFonts w:hint="eastAsia" w:ascii="楷体" w:hAnsi="楷体" w:eastAsia="楷体" w:cs="楷体"/>
          <w:sz w:val="28"/>
          <w:szCs w:val="28"/>
          <w:lang w:eastAsia="zh-CN"/>
        </w:rPr>
      </w:pPr>
    </w:p>
    <w:p w14:paraId="285C17CE">
      <w:pPr>
        <w:rPr>
          <w:rFonts w:hint="eastAsia" w:ascii="楷体" w:hAnsi="楷体" w:eastAsia="楷体" w:cs="楷体"/>
          <w:sz w:val="28"/>
          <w:szCs w:val="28"/>
        </w:rPr>
      </w:pPr>
      <w:r>
        <w:rPr>
          <w:rFonts w:hint="eastAsia" w:ascii="楷体" w:hAnsi="楷体" w:eastAsia="楷体" w:cs="楷体"/>
          <w:sz w:val="28"/>
          <w:szCs w:val="28"/>
        </w:rPr>
        <w:t>注意事项：</w:t>
      </w:r>
    </w:p>
    <w:p w14:paraId="45788C18">
      <w:pPr>
        <w:rPr>
          <w:rFonts w:hint="eastAsia" w:ascii="楷体" w:hAnsi="楷体" w:eastAsia="楷体" w:cs="楷体"/>
          <w:sz w:val="28"/>
          <w:szCs w:val="28"/>
        </w:rPr>
      </w:pPr>
      <w:r>
        <w:rPr>
          <w:rFonts w:hint="eastAsia" w:ascii="楷体" w:hAnsi="楷体" w:eastAsia="楷体" w:cs="楷体"/>
          <w:sz w:val="28"/>
          <w:szCs w:val="28"/>
        </w:rPr>
        <w:t>A. DAB显色时间不固定，由显微镜下观察控制，在出现浅棕色时即可进行冲洗。</w:t>
      </w:r>
    </w:p>
    <w:p w14:paraId="51B57C9C">
      <w:pPr>
        <w:rPr>
          <w:rFonts w:hint="eastAsia" w:ascii="楷体" w:hAnsi="楷体" w:eastAsia="楷体" w:cs="楷体"/>
          <w:sz w:val="28"/>
          <w:szCs w:val="28"/>
        </w:rPr>
      </w:pPr>
      <w:r>
        <w:rPr>
          <w:rFonts w:hint="eastAsia" w:ascii="楷体" w:hAnsi="楷体" w:eastAsia="楷体" w:cs="楷体"/>
          <w:sz w:val="28"/>
          <w:szCs w:val="28"/>
        </w:rPr>
        <w:t>B. 如果DAB显色几秒或几十秒就出现很深的棕褐色，可能是抗体浓度过高或抗体孵育时间太长造成，需要降低抗体浓度或缩短孵育时间。</w:t>
      </w:r>
    </w:p>
    <w:p w14:paraId="6CA75BC0">
      <w:pPr>
        <w:rPr>
          <w:rFonts w:hint="eastAsia" w:ascii="楷体" w:hAnsi="楷体" w:eastAsia="楷体" w:cs="楷体"/>
          <w:sz w:val="28"/>
          <w:szCs w:val="28"/>
        </w:rPr>
      </w:pPr>
      <w:r>
        <w:rPr>
          <w:rFonts w:hint="eastAsia" w:ascii="楷体" w:hAnsi="楷体" w:eastAsia="楷体" w:cs="楷体"/>
          <w:sz w:val="28"/>
          <w:szCs w:val="28"/>
        </w:rPr>
        <w:t>C. 如果在很短时间内出现很深背景，可能是封闭做的不到位，需要延长封闭时间。</w:t>
      </w:r>
    </w:p>
    <w:p w14:paraId="551357D9">
      <w:pPr>
        <w:rPr>
          <w:rFonts w:hint="eastAsia" w:ascii="楷体" w:hAnsi="楷体" w:eastAsia="楷体" w:cs="楷体"/>
          <w:sz w:val="28"/>
          <w:szCs w:val="28"/>
        </w:rPr>
      </w:pPr>
      <w:r>
        <w:rPr>
          <w:rFonts w:hint="eastAsia" w:ascii="楷体" w:hAnsi="楷体" w:eastAsia="楷体" w:cs="楷体"/>
          <w:sz w:val="28"/>
          <w:szCs w:val="28"/>
        </w:rPr>
        <w:t>D. 如果DAB显色超过10分钟才出现阳性染色，可能是抗体浓度低或孵育时间短，也可能是封闭时间太长。</w:t>
      </w:r>
    </w:p>
    <w:p w14:paraId="78B1AE00">
      <w:pPr>
        <w:rPr>
          <w:rFonts w:hint="eastAsia" w:ascii="楷体" w:hAnsi="楷体" w:eastAsia="楷体" w:cs="楷体"/>
          <w:sz w:val="28"/>
          <w:szCs w:val="28"/>
        </w:rPr>
      </w:pPr>
      <w:r>
        <w:rPr>
          <w:rFonts w:hint="eastAsia" w:ascii="楷体" w:hAnsi="楷体" w:eastAsia="楷体" w:cs="楷体"/>
          <w:sz w:val="28"/>
          <w:szCs w:val="28"/>
        </w:rPr>
        <w:t>E. 注意防护：DAB为联苯偶氨化合物，可诱发皮肤癌或膀胱症，在显色操作过程中做好防护。</w:t>
      </w:r>
    </w:p>
    <w:p w14:paraId="58E2B301">
      <w:pPr>
        <w:rPr>
          <w:rFonts w:hint="eastAsia" w:ascii="楷体" w:hAnsi="楷体" w:eastAsia="楷体" w:cs="楷体"/>
          <w:sz w:val="28"/>
          <w:szCs w:val="28"/>
        </w:rPr>
      </w:pPr>
    </w:p>
    <w:p w14:paraId="66864181">
      <w:pPr>
        <w:pStyle w:val="4"/>
        <w:bidi w:val="0"/>
        <w:rPr>
          <w:rFonts w:hint="eastAsia" w:ascii="楷体" w:hAnsi="楷体" w:eastAsia="楷体" w:cs="楷体"/>
          <w:sz w:val="28"/>
          <w:szCs w:val="28"/>
        </w:rPr>
      </w:pPr>
      <w:r>
        <w:rPr>
          <w:rFonts w:hint="eastAsia" w:ascii="楷体" w:hAnsi="楷体" w:eastAsia="楷体" w:cs="楷体"/>
        </w:rPr>
        <w:t>12</w:t>
      </w:r>
      <w:r>
        <w:rPr>
          <w:rFonts w:hint="eastAsia" w:ascii="楷体" w:hAnsi="楷体" w:eastAsia="楷体" w:cs="楷体"/>
          <w:lang w:eastAsia="zh-CN"/>
        </w:rPr>
        <w:t>、</w:t>
      </w:r>
      <w:r>
        <w:rPr>
          <w:rFonts w:hint="eastAsia" w:ascii="楷体" w:hAnsi="楷体" w:eastAsia="楷体" w:cs="楷体"/>
        </w:rPr>
        <w:t>封片观察</w:t>
      </w:r>
    </w:p>
    <w:p w14:paraId="42907768">
      <w:pPr>
        <w:rPr>
          <w:rFonts w:hint="eastAsia" w:ascii="楷体" w:hAnsi="楷体" w:eastAsia="楷体" w:cs="楷体"/>
          <w:sz w:val="28"/>
          <w:szCs w:val="28"/>
        </w:rPr>
      </w:pPr>
      <w:r>
        <w:rPr>
          <w:rFonts w:hint="eastAsia" w:ascii="楷体" w:hAnsi="楷体" w:eastAsia="楷体" w:cs="楷体"/>
          <w:sz w:val="28"/>
          <w:szCs w:val="28"/>
        </w:rPr>
        <w:t>封片观察是IHC实验操作的最后步骤。为了观察到细胞轮廓，更好定位靶蛋白，可在封片之前进行复染。</w:t>
      </w:r>
    </w:p>
    <w:p w14:paraId="12EEAE0F">
      <w:pPr>
        <w:rPr>
          <w:rFonts w:hint="eastAsia" w:ascii="楷体" w:hAnsi="楷体" w:eastAsia="楷体" w:cs="楷体"/>
          <w:b/>
          <w:bCs/>
          <w:sz w:val="28"/>
          <w:szCs w:val="28"/>
        </w:rPr>
      </w:pPr>
      <w:r>
        <w:rPr>
          <w:rFonts w:hint="eastAsia" w:ascii="楷体" w:hAnsi="楷体" w:eastAsia="楷体" w:cs="楷体"/>
          <w:b/>
          <w:bCs/>
          <w:sz w:val="28"/>
          <w:szCs w:val="28"/>
        </w:rPr>
        <w:t>操作关键点：</w:t>
      </w:r>
    </w:p>
    <w:p w14:paraId="2C6A3F63">
      <w:pPr>
        <w:rPr>
          <w:rFonts w:hint="eastAsia" w:ascii="楷体" w:hAnsi="楷体" w:eastAsia="楷体" w:cs="楷体"/>
          <w:sz w:val="28"/>
          <w:szCs w:val="28"/>
        </w:rPr>
      </w:pPr>
      <w:r>
        <w:rPr>
          <w:rFonts w:hint="eastAsia" w:ascii="楷体" w:hAnsi="楷体" w:eastAsia="楷体" w:cs="楷体"/>
          <w:sz w:val="28"/>
          <w:szCs w:val="28"/>
        </w:rPr>
        <w:t>1）复染：义翘神州采用苏木精复染4分钟，自来水洗，盐酸酒精分化2秒，返蓝20-40分钟。</w:t>
      </w:r>
    </w:p>
    <w:p w14:paraId="09688618">
      <w:pPr>
        <w:rPr>
          <w:rFonts w:hint="eastAsia" w:ascii="楷体" w:hAnsi="楷体" w:eastAsia="楷体" w:cs="楷体"/>
          <w:sz w:val="28"/>
          <w:szCs w:val="28"/>
        </w:rPr>
      </w:pPr>
      <w:r>
        <w:rPr>
          <w:rFonts w:hint="eastAsia" w:ascii="楷体" w:hAnsi="楷体" w:eastAsia="楷体" w:cs="楷体"/>
          <w:sz w:val="28"/>
          <w:szCs w:val="28"/>
        </w:rPr>
        <w:t>2）脱水：一般选择乙醇梯度脱水，由低到高依次为50%、70%、95%、100%各2min，二甲苯5min使切片透明化。义翘神州摸索出一套简便步骤，供大家参考：无水乙醇2次，每次2min，二甲苯2次，每次5min。</w:t>
      </w:r>
    </w:p>
    <w:p w14:paraId="0610EDB3">
      <w:pPr>
        <w:rPr>
          <w:rFonts w:hint="eastAsia" w:ascii="楷体" w:hAnsi="楷体" w:eastAsia="楷体" w:cs="楷体"/>
          <w:sz w:val="28"/>
          <w:szCs w:val="28"/>
        </w:rPr>
      </w:pPr>
      <w:r>
        <w:rPr>
          <w:rFonts w:hint="eastAsia" w:ascii="楷体" w:hAnsi="楷体" w:eastAsia="楷体" w:cs="楷体"/>
          <w:sz w:val="28"/>
          <w:szCs w:val="28"/>
        </w:rPr>
        <w:t>3）封片：将封片剂（常用中性树胶）滴在组织切片上，然后用盖玻片轻轻覆盖。封片时要确保没有气泡产生，并且盖玻片与切片之间紧密贴合。</w:t>
      </w:r>
    </w:p>
    <w:p w14:paraId="4530BBA4">
      <w:pPr>
        <w:rPr>
          <w:rFonts w:hint="eastAsia" w:ascii="楷体" w:hAnsi="楷体" w:eastAsia="楷体" w:cs="楷体"/>
          <w:sz w:val="28"/>
          <w:szCs w:val="28"/>
        </w:rPr>
      </w:pPr>
      <w:r>
        <w:rPr>
          <w:rFonts w:hint="eastAsia" w:ascii="楷体" w:hAnsi="楷体" w:eastAsia="楷体" w:cs="楷体"/>
          <w:sz w:val="28"/>
          <w:szCs w:val="28"/>
        </w:rPr>
        <w:t>4）干燥：让封片自然干燥或在温箱中加速干燥。封好的切片可以长期保存，但应放置在干燥、避光、温度适宜的环境中。</w:t>
      </w:r>
    </w:p>
    <w:p w14:paraId="34035F0C">
      <w:pPr>
        <w:rPr>
          <w:rFonts w:hint="eastAsia" w:ascii="楷体" w:hAnsi="楷体" w:eastAsia="楷体" w:cs="楷体"/>
          <w:sz w:val="28"/>
          <w:szCs w:val="28"/>
        </w:rPr>
      </w:pPr>
      <w:r>
        <w:rPr>
          <w:rFonts w:hint="eastAsia" w:ascii="楷体" w:hAnsi="楷体" w:eastAsia="楷体" w:cs="楷体"/>
          <w:sz w:val="28"/>
          <w:szCs w:val="28"/>
        </w:rPr>
        <w:t>5）观察：显微镜或荧光显微镜观察切片，选择合适的方法进行分析，如阳性着色细胞计数法、灰密度分析法、评分法等。</w:t>
      </w:r>
    </w:p>
    <w:p w14:paraId="25BB21B9">
      <w:pPr>
        <w:rPr>
          <w:rFonts w:hint="eastAsia" w:ascii="楷体" w:hAnsi="楷体" w:eastAsia="楷体" w:cs="楷体"/>
          <w:sz w:val="28"/>
          <w:szCs w:val="28"/>
        </w:rPr>
      </w:pPr>
    </w:p>
    <w:p w14:paraId="12E7C0B9">
      <w:pPr>
        <w:pStyle w:val="3"/>
        <w:bidi w:val="0"/>
        <w:rPr>
          <w:rFonts w:hint="eastAsia" w:ascii="楷体" w:hAnsi="楷体" w:eastAsia="楷体" w:cs="楷体"/>
          <w:sz w:val="30"/>
          <w:szCs w:val="30"/>
        </w:rPr>
      </w:pPr>
      <w:r>
        <w:rPr>
          <w:rFonts w:hint="eastAsia" w:ascii="楷体" w:hAnsi="楷体" w:eastAsia="楷体" w:cs="楷体"/>
          <w:sz w:val="30"/>
          <w:szCs w:val="30"/>
        </w:rPr>
        <w:t>✦义翘神州IHC病理验证抗体</w:t>
      </w:r>
    </w:p>
    <w:p w14:paraId="191ED0F4">
      <w:pPr>
        <w:rPr>
          <w:rFonts w:hint="eastAsia" w:ascii="楷体" w:hAnsi="楷体" w:eastAsia="楷体" w:cs="楷体"/>
          <w:sz w:val="28"/>
          <w:szCs w:val="28"/>
        </w:rPr>
      </w:pPr>
      <w:r>
        <w:rPr>
          <w:rFonts w:hint="eastAsia" w:ascii="楷体" w:hAnsi="楷体" w:eastAsia="楷体" w:cs="楷体"/>
          <w:sz w:val="28"/>
          <w:szCs w:val="28"/>
        </w:rPr>
        <w:t>义翘神州推出近百种病理验证免疫组化IHC抗体，均为高特异性单克隆抗体，覆盖常用的病理检测靶点HER2、CK7、CgA等，以及热门靶点PD-L1、Claudin18.2等。我们还提供配套的一抗稀释液以及超敏即用型二抗，保证客户获得优秀的检测效果。</w:t>
      </w:r>
    </w:p>
    <w:p w14:paraId="6242E7A6">
      <w:pPr>
        <w:rPr>
          <w:rFonts w:hint="eastAsia" w:ascii="楷体" w:hAnsi="楷体" w:eastAsia="楷体" w:cs="楷体"/>
          <w:sz w:val="28"/>
          <w:szCs w:val="28"/>
        </w:rPr>
      </w:pPr>
    </w:p>
    <w:p w14:paraId="1CAF20C3">
      <w:pPr>
        <w:rPr>
          <w:rFonts w:hint="eastAsia" w:ascii="楷体" w:hAnsi="楷体" w:eastAsia="楷体" w:cs="楷体"/>
          <w:sz w:val="28"/>
          <w:szCs w:val="28"/>
        </w:rPr>
      </w:pPr>
      <w:r>
        <w:rPr>
          <w:rFonts w:hint="eastAsia" w:ascii="楷体" w:hAnsi="楷体" w:eastAsia="楷体" w:cs="楷体"/>
          <w:sz w:val="28"/>
          <w:szCs w:val="28"/>
          <w:lang w:eastAsia="zh-CN"/>
        </w:rPr>
        <w:drawing>
          <wp:inline distT="0" distB="0" distL="114300" distR="114300">
            <wp:extent cx="5269230" cy="4330700"/>
            <wp:effectExtent l="0" t="0" r="7620" b="12700"/>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8"/>
                    <a:stretch>
                      <a:fillRect/>
                    </a:stretch>
                  </pic:blipFill>
                  <pic:spPr>
                    <a:xfrm>
                      <a:off x="0" y="0"/>
                      <a:ext cx="5269230" cy="4330700"/>
                    </a:xfrm>
                    <a:prstGeom prst="rect">
                      <a:avLst/>
                    </a:prstGeom>
                  </pic:spPr>
                </pic:pic>
              </a:graphicData>
            </a:graphic>
          </wp:inline>
        </w:drawing>
      </w:r>
    </w:p>
    <w:p w14:paraId="12CC4230">
      <w:pPr>
        <w:rPr>
          <w:rFonts w:hint="eastAsia" w:ascii="楷体" w:hAnsi="楷体" w:eastAsia="楷体" w:cs="楷体"/>
          <w:sz w:val="28"/>
          <w:szCs w:val="28"/>
        </w:rPr>
      </w:pPr>
      <w:r>
        <w:rPr>
          <w:rFonts w:hint="eastAsia" w:ascii="楷体" w:hAnsi="楷体" w:eastAsia="楷体" w:cs="楷体"/>
          <w:sz w:val="28"/>
          <w:szCs w:val="28"/>
        </w:rPr>
        <w:t>义翘神州超敏即用型二抗（货号：IHCS1003）是以葡聚糖为骨架、偶联多个HRP酶/AP酶以及抗体分子聚合而成的聚合物。聚合物增加了二抗的酶标密度，为免疫组织化学染色创建了一个高灵敏度、即用型的非生物素检测系统。</w:t>
      </w:r>
    </w:p>
    <w:p w14:paraId="7A6803EE">
      <w:pPr>
        <w:rPr>
          <w:rFonts w:hint="eastAsia" w:ascii="楷体" w:hAnsi="楷体" w:eastAsia="楷体" w:cs="楷体"/>
          <w:sz w:val="28"/>
          <w:szCs w:val="28"/>
        </w:rPr>
      </w:pPr>
    </w:p>
    <w:p w14:paraId="0AC96412">
      <w:pPr>
        <w:jc w:val="center"/>
        <w:rPr>
          <w:rFonts w:hint="eastAsia" w:ascii="楷体" w:hAnsi="楷体" w:eastAsia="楷体" w:cs="楷体"/>
          <w:sz w:val="28"/>
          <w:szCs w:val="28"/>
        </w:rPr>
      </w:pPr>
      <w:r>
        <w:rPr>
          <w:rFonts w:hint="eastAsia" w:ascii="楷体" w:hAnsi="楷体" w:eastAsia="楷体" w:cs="楷体"/>
          <w:sz w:val="28"/>
          <w:szCs w:val="28"/>
          <w:lang w:eastAsia="zh-CN"/>
        </w:rPr>
        <w:drawing>
          <wp:inline distT="0" distB="0" distL="114300" distR="114300">
            <wp:extent cx="4343400" cy="3600450"/>
            <wp:effectExtent l="0" t="0" r="0" b="0"/>
            <wp:docPr id="6" name="图片 6"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8"/>
                    <pic:cNvPicPr>
                      <a:picLocks noChangeAspect="1"/>
                    </pic:cNvPicPr>
                  </pic:nvPicPr>
                  <pic:blipFill>
                    <a:blip r:embed="rId9"/>
                    <a:stretch>
                      <a:fillRect/>
                    </a:stretch>
                  </pic:blipFill>
                  <pic:spPr>
                    <a:xfrm>
                      <a:off x="0" y="0"/>
                      <a:ext cx="4343400" cy="3600450"/>
                    </a:xfrm>
                    <a:prstGeom prst="rect">
                      <a:avLst/>
                    </a:prstGeom>
                  </pic:spPr>
                </pic:pic>
              </a:graphicData>
            </a:graphic>
          </wp:inline>
        </w:drawing>
      </w:r>
    </w:p>
    <w:p w14:paraId="67A39BD0">
      <w:pPr>
        <w:jc w:val="center"/>
        <w:rPr>
          <w:rFonts w:hint="eastAsia" w:ascii="楷体" w:hAnsi="楷体" w:eastAsia="楷体" w:cs="楷体"/>
          <w:sz w:val="21"/>
          <w:szCs w:val="21"/>
          <w:lang w:eastAsia="zh-CN"/>
        </w:rPr>
      </w:pPr>
      <w:r>
        <w:rPr>
          <w:rFonts w:hint="eastAsia" w:ascii="楷体" w:hAnsi="楷体" w:eastAsia="楷体" w:cs="楷体"/>
          <w:sz w:val="21"/>
          <w:szCs w:val="21"/>
        </w:rPr>
        <w:t>使用超敏即用型HRP酶标记羊抗小鼠/兔聚合物（货号：IHCS1003）作为二抗，检测CDX2在人结肠癌组织中的表达</w:t>
      </w:r>
    </w:p>
    <w:p w14:paraId="7EC7F612">
      <w:pPr>
        <w:rPr>
          <w:rFonts w:hint="eastAsia" w:ascii="楷体" w:hAnsi="楷体" w:eastAsia="楷体" w:cs="楷体"/>
          <w:sz w:val="28"/>
          <w:szCs w:val="28"/>
        </w:rPr>
      </w:pPr>
    </w:p>
    <w:p w14:paraId="49801EE9">
      <w:pPr>
        <w:rPr>
          <w:rFonts w:hint="eastAsia" w:ascii="楷体" w:hAnsi="楷体" w:eastAsia="楷体" w:cs="楷体"/>
          <w:sz w:val="21"/>
          <w:szCs w:val="21"/>
        </w:rPr>
      </w:pPr>
      <w:r>
        <w:rPr>
          <w:rFonts w:hint="eastAsia" w:ascii="楷体" w:hAnsi="楷体" w:eastAsia="楷体" w:cs="楷体"/>
          <w:sz w:val="21"/>
          <w:szCs w:val="21"/>
        </w:rPr>
        <w:t>免责声明：义翘神州内容团队仅是分享和解读公开的研究论文及其发现，专注于介绍全球生物医药研究新进展。本文仅作信息交流用，文中观点不代表义翘神州立场。随着对疾病机制研究的深入，新的实验结果或结论可能会修改或推翻文中的描述，还请大家理解。</w:t>
      </w:r>
    </w:p>
    <w:p w14:paraId="03F29ACB">
      <w:pPr>
        <w:rPr>
          <w:rFonts w:hint="eastAsia" w:ascii="楷体" w:hAnsi="楷体" w:eastAsia="楷体" w:cs="楷体"/>
          <w:sz w:val="21"/>
          <w:szCs w:val="21"/>
        </w:rPr>
      </w:pPr>
    </w:p>
    <w:p w14:paraId="6B6504A8">
      <w:pPr>
        <w:rPr>
          <w:rFonts w:hint="eastAsia" w:ascii="楷体" w:hAnsi="楷体" w:eastAsia="楷体" w:cs="楷体"/>
          <w:sz w:val="21"/>
          <w:szCs w:val="21"/>
        </w:rPr>
      </w:pPr>
      <w:r>
        <w:rPr>
          <w:rFonts w:hint="eastAsia" w:ascii="楷体" w:hAnsi="楷体" w:eastAsia="楷体" w:cs="楷体"/>
          <w:sz w:val="21"/>
          <w:szCs w:val="21"/>
        </w:rPr>
        <w:t>本文不属于治疗方案推荐，如需获得治疗方案指导，请前往正规医院就诊。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39B35C"/>
    <w:multiLevelType w:val="singleLevel"/>
    <w:tmpl w:val="8339B35C"/>
    <w:lvl w:ilvl="0" w:tentative="0">
      <w:start w:val="4"/>
      <w:numFmt w:val="decimal"/>
      <w:suff w:val="nothing"/>
      <w:lvlText w:val="%1）"/>
      <w:lvlJc w:val="left"/>
    </w:lvl>
  </w:abstractNum>
  <w:abstractNum w:abstractNumId="1">
    <w:nsid w:val="F12B41E5"/>
    <w:multiLevelType w:val="singleLevel"/>
    <w:tmpl w:val="F12B41E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1YTA5Y2Y5Y2I0NzU2ZDExMmM5ZWY5YTU1YWU0MjAifQ=="/>
  </w:docVars>
  <w:rsids>
    <w:rsidRoot w:val="763873E7"/>
    <w:rsid w:val="763873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0</Words>
  <Characters>0</Characters>
  <Lines>0</Lines>
  <Paragraphs>0</Paragraphs>
  <TotalTime>20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2024-09-27T02:39:00Z</dcterms:created>
  <dc:creator>忘了天空的颜色</dc:creator>
  <cp:lastModifiedBy>忘了天空的颜色</cp:lastModifiedBy>
  <dcterms:modified xsi:type="dcterms:W3CDTF">2024-09-27T03:00:10Z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CD1AFDF045534B769C48BCB8BBE68224_11</vt:lpwstr>
  </property>
</Properties>
</file>