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bookmarkStart w:id="0" w:name="_GoBack"/>
      <w:r>
        <w:rPr>
          <w:rFonts w:hint="eastAsia"/>
        </w:rPr>
        <w:t>铂催化剂行业市场分析</w:t>
      </w:r>
      <w:r>
        <w:rPr>
          <w:rFonts w:hint="eastAsia"/>
          <w:lang w:eastAsia="zh-CN"/>
        </w:rPr>
        <w:t>：</w:t>
      </w:r>
      <w:r>
        <w:t>预计</w:t>
      </w:r>
      <w:r>
        <w:t>（2025-2031）</w:t>
      </w:r>
      <w:r>
        <w:t>年复合增长率（CAGR）为2.9%</w:t>
      </w:r>
    </w:p>
    <w:p w14:paraId="50776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530FA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铂催化剂是以铂（Pt）为核心活性成分的材料，通过降低化学反应活化能加速反应进程，自身不被消耗。其核心优势包括：</w:t>
      </w:r>
    </w:p>
    <w:p w14:paraId="04E98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高效催化性能：在低温（如汽车尾气处理需200-400℃）下实现高转化率，减少氮氧化物（NOx）、碳氢化合物（HC）及颗粒物（PM）排放；</w:t>
      </w:r>
    </w:p>
    <w:p w14:paraId="1784C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耐久性与稳定性：在高温、腐蚀性环境中仍能保持活性，寿命长达5-10年；</w:t>
      </w:r>
    </w:p>
    <w:p w14:paraId="636D7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多场景应用：覆盖汽车尾气净化（占比超45%）、燃料电池（2030年或达15%）、化学合成（如精细化学品、制药）及石油化工等领域。</w:t>
      </w:r>
    </w:p>
    <w:p w14:paraId="68DD8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行业痛点：铂资源稀缺（全球储量约7万吨，年产量约200吨），价格波动剧烈（2024年铂价约950美元/盎司，较2020年上涨30%），叠加环保法规趋严，倒逼行业向高性能、可回收、低铂依赖方向转型。</w:t>
      </w:r>
    </w:p>
    <w:p w14:paraId="41481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2016125"/>
            <wp:effectExtent l="0" t="0" r="5080" b="3175"/>
            <wp:docPr id="1" name="图片 1" descr="铂催化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铂催化剂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1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3D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1013B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</w:t>
      </w:r>
    </w:p>
    <w:p w14:paraId="4F129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原料端：铂金属供应高度集中于南非（占比超70%）、俄罗斯及津巴布韦，地缘政治风险显著；</w:t>
      </w:r>
    </w:p>
    <w:p w14:paraId="40392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回收端：废催化剂回收技术（如湿法冶金、火法冶金）可提取90%以上铂，但工艺成本高（回收成本约800美元/盎司，低于采矿成本但高于部分铂价波动区间），导致回收率不足30%。</w:t>
      </w:r>
    </w:p>
    <w:p w14:paraId="02BBA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中游制造环节</w:t>
      </w:r>
    </w:p>
    <w:p w14:paraId="428E5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</w:t>
      </w:r>
    </w:p>
    <w:p w14:paraId="51516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纳米结构化：通过负载型催化剂（如Al₂O₃载体）或核壳结构提升铂利用率（单位质量活性提升3-5倍）；</w:t>
      </w:r>
    </w:p>
    <w:p w14:paraId="7B6A1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合金化：铂钌合金（Pt-Ru）可提升抗CO中毒能力，应用于燃料电池阳极；</w:t>
      </w:r>
    </w:p>
    <w:p w14:paraId="5A921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竞争格局：全球CR5超70%，巴斯夫（BASF）、庄信万丰（Johnson Matthey）及贺利氏（Heraeus）主导高端市场，中国厂商（如凯大催化）聚焦中低端。</w:t>
      </w:r>
    </w:p>
    <w:p w14:paraId="1A14A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下游应用领域</w:t>
      </w:r>
    </w:p>
    <w:p w14:paraId="5379E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汽车尾气净化（2024年占比48%）：欧VI、国六b标准推动单车铂用量提升15%-20%，但电动汽车（EV）渗透率提升（2030年或达30%）或导致需求增速放缓；</w:t>
      </w:r>
    </w:p>
    <w:p w14:paraId="2EFD3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燃料电池（2024年占比8%，2030年或达15%）：质子交换膜燃料电池（PEMFC）对铂需求量约0.3g/kW，中国“十四五”氢能规划推动2025年燃料电池汽车保有量超5万辆；</w:t>
      </w:r>
    </w:p>
    <w:p w14:paraId="67DCB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化学制品（2024年占比25%）：制药行业对高选择性铂催化剂需求增长，如顺铂类抗癌药物合成。</w:t>
      </w:r>
    </w:p>
    <w:p w14:paraId="72A2A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三、区域市场分析</w:t>
      </w:r>
    </w:p>
    <w:p w14:paraId="1F0C9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全球市场格局</w:t>
      </w:r>
    </w:p>
    <w:p w14:paraId="4BE57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2024年规模：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全球销售额4.09亿美元，预计2031年达5.07亿美元（CAGR 2.9%），其中：</w:t>
      </w:r>
    </w:p>
    <w:p w14:paraId="23D9B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北美：受环保法规（如美国Tier 3）驱动，2024年市场规模1.2亿美元，2031年或达1.4亿美元；</w:t>
      </w:r>
    </w:p>
    <w:p w14:paraId="442BC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欧洲：碳排放交易体系（ETS）推动工业催化剂需求，2024年规模1.0亿美元，2031年或达1.1亿美元；</w:t>
      </w:r>
    </w:p>
    <w:p w14:paraId="7CE28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中国：2024年市场规模约650万美元（全球占比1.6%），预计2031年或达1,200万美元（全球占比提升至2.4%），复合增速9.2%，远超全球平均水平。</w:t>
      </w:r>
    </w:p>
    <w:p w14:paraId="45FB0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中国市场驱动因素</w:t>
      </w:r>
    </w:p>
    <w:p w14:paraId="5C217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政策端：国六b标准全面实施（2023年7月）推动单车铂用量从1.5g提升至1.8g；</w:t>
      </w:r>
    </w:p>
    <w:p w14:paraId="64EEF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需求端：燃料电池汽车示范城市群政策（2025年推广目标3万辆）带动铂催化剂需求；</w:t>
      </w:r>
    </w:p>
    <w:p w14:paraId="4C655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技术端：凯大催化等企业突破纳米级铂催化剂制备技术，成本较进口产品降低20%-30%。</w:t>
      </w:r>
    </w:p>
    <w:p w14:paraId="3B934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四、主要生产商与竞争格局</w:t>
      </w:r>
    </w:p>
    <w:p w14:paraId="6648B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全球头部企业</w:t>
      </w:r>
    </w:p>
    <w:p w14:paraId="086AC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巴斯夫（BASF）</w:t>
      </w:r>
    </w:p>
    <w:p w14:paraId="5B93E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简介：全球最大化工企业，2024年铂催化剂销售额超1.2亿美元，市占率约30%，主导高端汽车尾气净化市场；</w:t>
      </w:r>
    </w:p>
    <w:p w14:paraId="05450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技术布局：开发铂钯铑（PPR）三元催化剂，耐久性提升40%。</w:t>
      </w:r>
    </w:p>
    <w:p w14:paraId="27B6D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庄信万丰（Johnson Matthey）</w:t>
      </w:r>
    </w:p>
    <w:p w14:paraId="351C2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简介：英国贵金属巨头，2024年燃料电池铂催化剂市占率超50%，与丰田、现代等车企深度合作；</w:t>
      </w:r>
    </w:p>
    <w:p w14:paraId="798DE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技术布局：推出HiSPEC®系列低铂催化剂（铂载量0.1g/kW），成本较传统产品降低30%。</w:t>
      </w:r>
    </w:p>
    <w:p w14:paraId="79147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贺利氏（Heraeus）</w:t>
      </w:r>
    </w:p>
    <w:p w14:paraId="1FF23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简介：德国精密材料企业，2024年化学合成用铂催化剂市占率约25%，其CleanCatalyst®系列可减少95%以上贵金属流失。</w:t>
      </w:r>
    </w:p>
    <w:p w14:paraId="130C0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中国企业崛起</w:t>
      </w:r>
    </w:p>
    <w:p w14:paraId="0DE00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凯大催化（KaiDa Technology）</w:t>
      </w:r>
    </w:p>
    <w:p w14:paraId="256D9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简介：中国铂催化剂龙头，2024年市占率约5%，产品覆盖汽车尾气净化、燃料电池等领域；</w:t>
      </w:r>
    </w:p>
    <w:p w14:paraId="5AED6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技术突破：开发铂碳催化剂回收技术，回收率提升至92%，成本较进口降低25%。</w:t>
      </w:r>
    </w:p>
    <w:p w14:paraId="39189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威尼特化工（Vineeth Chemicals）</w:t>
      </w:r>
    </w:p>
    <w:p w14:paraId="000EB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简介：印度企业，聚焦东南亚市场，2024年销售额约1,500万美元，主打性价比路线。</w:t>
      </w:r>
    </w:p>
    <w:p w14:paraId="340BC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五、市场趋势与驱动因素</w:t>
      </w:r>
    </w:p>
    <w:p w14:paraId="0DDD6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技术迭代方向</w:t>
      </w:r>
    </w:p>
    <w:p w14:paraId="473C3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低铂化：通过单原子催化、核壳结构等技术，将燃料电池铂载量从0.4g/kW降至0.1g/kW（2030年目标）；</w:t>
      </w:r>
    </w:p>
    <w:p w14:paraId="78968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非铂替代：开发铁氮碳（Fe-N-C）、钌基催化剂等，2030年或替代10%-15%铂需求；</w:t>
      </w:r>
    </w:p>
    <w:p w14:paraId="688B3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循环经济：铂回收率从30%提升至50%，推动闭环供应链发展。</w:t>
      </w:r>
    </w:p>
    <w:p w14:paraId="067CB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政策与需求共振</w:t>
      </w:r>
    </w:p>
    <w:p w14:paraId="030D1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全球环保法规：欧盟Euro 7标准（2025年实施）要求NOx排放降低至30mg/km，倒逼催化剂技术升级；</w:t>
      </w:r>
    </w:p>
    <w:p w14:paraId="4D288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能源转型：中国“双碳”目标推动2025年氢能产业规模超1万亿元，燃料电池铂催化剂需求年增25%；</w:t>
      </w:r>
    </w:p>
    <w:p w14:paraId="23ADC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成本优化：铂钯替代技术（如钯替代30%铂）可降低催化剂成本15%-20%。</w:t>
      </w:r>
    </w:p>
    <w:p w14:paraId="1E659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六、行业风险与挑战</w:t>
      </w:r>
    </w:p>
    <w:p w14:paraId="263DB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资源供应风险：南非罢工、俄罗斯制裁或导致铂价波动超50%，冲击企业利润；</w:t>
      </w:r>
    </w:p>
    <w:p w14:paraId="5CD2E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技术替代威胁：铁基催化剂、非贵金属催化剂研发加速，2030年或抢占中低端市场；</w:t>
      </w:r>
    </w:p>
    <w:p w14:paraId="37D23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政策不确定性：欧盟碳关税（CBAM）要求进口产品披露全生命周期碳足迹，铂催化剂企业需升级绿色生产工艺。</w:t>
      </w:r>
    </w:p>
    <w:p w14:paraId="63E74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七、未来展望与投资建议</w:t>
      </w:r>
    </w:p>
    <w:p w14:paraId="12019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短期（2025-2027）：</w:t>
      </w:r>
    </w:p>
    <w:p w14:paraId="394AC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布局重点：燃料电池铂催化剂（受益于中国氢能政策）、汽车尾气净化催化剂（国六b红利期）；</w:t>
      </w:r>
    </w:p>
    <w:p w14:paraId="27F26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风险提示：铂价短期波动或导致企业毛利率下降5%-8%。</w:t>
      </w:r>
    </w:p>
    <w:p w14:paraId="09E74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长期（2028-2031）：</w:t>
      </w:r>
    </w:p>
    <w:p w14:paraId="09781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技术主线：低铂化、非铂替代、铂回收技术；</w:t>
      </w:r>
    </w:p>
    <w:p w14:paraId="0D1A7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区域机会：东南亚（环保法规趋严）、中东（氢能产业布局）。</w:t>
      </w:r>
    </w:p>
    <w:p w14:paraId="0B82F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企业选择策略：</w:t>
      </w:r>
    </w:p>
    <w:p w14:paraId="09493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技术型标的：庄信万丰（燃料电池催化剂龙头）、凯大催化（中国低铂技术突破者）；</w:t>
      </w:r>
    </w:p>
    <w:p w14:paraId="2F909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资源型标的：英美资源（Anglo American，铂矿巨头，布局回收技术）。</w:t>
      </w:r>
    </w:p>
    <w:p w14:paraId="0DE29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结论：铂催化剂行业处于“环保法规驱动技术升级、资源约束催生替代材料”的关键转型期，全球市场增速趋缓（CAGR 2.9%），但中国、东南亚等新兴市场增速超9%。建议投资者聚焦低铂化技术突破、铂回收产业链布局、燃料电池政策红利三大主线，同时警惕铂价波动与替代材料竞争风险。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2025-2031全球与中国铂催化剂市场现状及未来发展趋势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铂催化剂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default" r:id="rId8"/>
      <w:pgSz w:w="11906" w:h="16838"/>
      <w:pgMar w:top="1440" w:right="1800" w:bottom="1440" w:left="180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3C70333E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4469200/platinum-catalyst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2025-04-25T06:42:33Z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