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textAlignment w:val="auto"/>
      </w:pPr>
      <w:bookmarkStart w:id="0" w:name="_GoBack"/>
      <w:r>
        <w:rPr>
          <w:rFonts w:hint="eastAsia"/>
        </w:rPr>
        <w:t>户外太阳能家具全球市场报告</w:t>
      </w:r>
    </w:p>
    <w:bookmarkEnd w:id="0"/>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一、定义与市场规模</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户外太阳能家具，作为一种结合了太阳能技术的创新型户外家具，不仅具备了传统家具的休息和就餐功能，更实现了电力生成，支持照明、充电等多元化需求。在公共空间、户外休闲区域以及私人花园等场合，其应用越来越广泛。</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据QYResearch调研团队最新报告“全球户外太阳能家具市场报告2024-2030”预测，随着环保意识的提高和技术的不断进步，全球户外太阳能家具市场规模有望在2030年达到4.2亿美元，年复合增长率（CAGR）高达15.4%。这一数据充分说明了户外太阳能家具市场的巨大潜力和广阔前景。</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lang w:val="en-US" w:eastAsia="zh-CN"/>
        </w:rPr>
        <w:drawing>
          <wp:inline distT="0" distB="0" distL="114300" distR="114300">
            <wp:extent cx="5269865" cy="4222115"/>
            <wp:effectExtent l="0" t="0" r="6985" b="698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69865" cy="422211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二、供应链结构与主要生产企业</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户外太阳能家具的供应链结构相对完整，涵盖了原材料供应、生产制造、销售渠道以及售后服务等环节。在全球范围内，主要的户外太阳能家具生产企业包括Strawberry Energy、InfraMarks、Weiyin Intelligent Technology、Sunbolt以及EnerFusion Inc等。这些企业凭借强大的研发实力、独特的产品设计和优质的客户服务，占据了市场的主导地位。</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以Strawberry Energy为例，该企业专注于太阳能家具的研发与生产，产品线丰富，涵盖了太阳能椅、太阳能桌、太阳能照明等多个品类。其产品设计独特，性能稳定，深受消费者喜爱。InfraMarks则是一家专注于太阳能技术应用的企业，其户外太阳能家具在美观性和实用性上均表现出色，赢得了市场的广泛认可。</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三、市场现状</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目前，全球户外太阳能家具市场正处于快速发展阶段。随着环保意识的提高和技术的不断进步，越来越多的消费者开始关注并选择户外太阳能家具。同时，政府对可再生能源的支持政策也为市场的发展提供了有力保障。然而，市场的快速发展也带来了一些挑战，如产品同质化、价格竞争激烈等问题。</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四、机遇与挑战</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未来，户外太阳能家具市场将迎来更多的发展机遇。一方面，随着技术的进步和成本的降低，太阳能家具的性能将不断提升，价格将更加亲民，进一步推动市场的普及。另一方面，随着人们对美好生活的追求和户外活动的普及，户外太阳能家具的需求将持续增长。此外，公共空间和商业市场的扩展也将为户外太阳能家具市场带来新的增长点。</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然而，市场也面临着一些挑战。首先，户外太阳能家具的初始投资成本较高，可能限制了部分消费者的购买意愿。其次，技术和维护问题也是市场发展的障碍之一。此外，美观和设计限制也可能影响市场的进一步拓展。</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五、政策与环境分析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各国政府对可再生能源的支持政策为户外太阳能家具市场的发展提供了有力保障。同时，环保意识的提高也推动了市场对环保产品的需求。然而，不同地区的政策环境和市场接受度存在差异，企业在进入新市场时需要充分考虑当地的市场环境和政策因素。</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六、趋势分析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未来，户外太阳能家具市场将呈现以下发展趋势：一是创新设计与技术融合将成为市场的主流趋势，企业将通过创新设计吸引消费者并提供更高效的能源解决方案；二是智能化和互联网整合将成为市场的重要发展方向，通过物联网技术实现家具的智能化管理和使用；三是公共空间和商业市场的扩展将为市场带来新的增长点，企业可以积极开拓这些领域以获取更大的市场份额。</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rPr>
      </w:pPr>
      <w:r>
        <w:rPr>
          <w:rFonts w:hint="eastAsia"/>
        </w:rPr>
        <w:t>综上所述，户外太阳能家具市场具有广阔的发展前景和巨大的投资潜力。对于专业投资者而言，关注市场动态、把握技术趋势、深入了解企业情况是制定投资决策的关键。同时，企业也应积极应对市场挑战和机遇，加强研发创新和市场拓展以提升自身的竞争力。</w:t>
      </w:r>
    </w:p>
    <w:p>
      <w:pPr>
        <w:keepNext w:val="0"/>
        <w:keepLines w:val="0"/>
        <w:pageBreakBefore w:val="0"/>
        <w:widowControl w:val="0"/>
        <w:kinsoku/>
        <w:wordWrap/>
        <w:overflowPunct/>
        <w:topLinePunct w:val="0"/>
        <w:autoSpaceDE/>
        <w:autoSpaceDN/>
        <w:bidi w:val="0"/>
        <w:adjustRightInd/>
        <w:snapToGrid/>
        <w:spacing w:after="313" w:afterLines="100"/>
        <w:textAlignment w:val="auto"/>
      </w:pP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2E9C18AA"/>
    <w:rsid w:val="380C49D0"/>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2024-04-07T06:34:20Z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