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技术转移机构如何借助AI+数智应用实现服务升级？</w:t>
      </w:r>
    </w:p>
    <w:p>
      <w:pPr>
        <w:ind w:left="0" w:right="0" w:firstLine="0"/>
        <w:jc w:val="center"/>
      </w:pPr>
      <w:r>
        <w:t>观点作者：科易网AI+技术转移研究院</w:t>
      </w:r>
    </w:p>
    <w:p>
      <w:pPr>
        <w:ind w:firstLine="480"/>
      </w:pPr>
      <w:r>
        <w:t>在科技成果转化的征程中，“最后一公里”的梗阻问题犹如顽固的堡垒，制约着科技创新向现实生产力的转化。传统模式在政策衔接、科研导向、成果评估及服务生态等多方面暴露出诸多弊端，而AI+数智应用的出现，为破解这些难题带来了曙光。</w:t>
      </w:r>
    </w:p>
    <w:p>
      <w:pPr>
        <w:ind w:firstLine="480"/>
      </w:pPr>
      <w:r>
        <w:t xml:space="preserve"> 一、传统技术转移模式的困境与挑战</w:t>
      </w:r>
    </w:p>
    <w:p>
      <w:pPr>
        <w:ind w:firstLine="480"/>
      </w:pPr>
      <w:r>
        <w:t xml:space="preserve"> （一）政策落实的“荆棘丛”</w:t>
      </w:r>
    </w:p>
    <w:p>
      <w:pPr>
        <w:ind w:firstLine="480"/>
      </w:pPr>
      <w:r>
        <w:t>科技成果转化政策在执行过程中，常面临衔接协调不畅、落实机制不健全的问题。不同部门间的政策存在差异，甚至相互冲突，使得科研机构和企业在实际转化操作中无所适从。例如，科研院所创办科技企业时，行业主管部门监管严格，导致其顾虑重重；国企在成果转化激励政策落实上，存在不敢用、不想用、不会用的情况。同时，科研人员兼职离岗创业相关政策的落实机制不完善，影响了科技人员参与成果转化的积极性。</w:t>
      </w:r>
    </w:p>
    <w:p>
      <w:pPr>
        <w:ind w:firstLine="480"/>
      </w:pPr>
      <w:r>
        <w:t xml:space="preserve"> （二）科研与产业需求脱节的“鸿沟”</w:t>
      </w:r>
    </w:p>
    <w:p>
      <w:pPr>
        <w:ind w:firstLine="480"/>
      </w:pPr>
      <w:r>
        <w:t>高校和科研院所长期形成的科研模式，使其成果与产业需求存在较大差距。高校科研成果往往以论文、专利等形式呈现，缺乏对实际应用和产业化的考量。企业在转化这些成果时，需要投入大量成本进行熟化或二次开发，且难以实现规模化生产。此外，校企产学研合作多停留在协议式、点状式合作，缺乏系统性和长期性，无法形成有效的创新合力。</w:t>
      </w:r>
    </w:p>
    <w:p>
      <w:pPr>
        <w:ind w:firstLine="480"/>
      </w:pPr>
      <w:r>
        <w:t xml:space="preserve"> （三）成果评估与权益分配的“迷雾”</w:t>
      </w:r>
    </w:p>
    <w:p>
      <w:pPr>
        <w:ind w:firstLine="480"/>
      </w:pPr>
      <w:r>
        <w:t>科技成果的评估定价、权利归属和收益分配等问题，一直是困扰科技成果转化的难题。按照现有事业单位国资管理制度，知识产权评估定价困难重重，定价过高或过低都存在风险。职务科技成果的处置权和收益权虽在法律上有规定，但在实际落实中，因缺乏细则指导和机制保障，存在诸多困境。例如，作价入股后的责任风险无保障，导致单位对转化持保守态度；收益分配比例不明确，行政干预现象时有发生。</w:t>
      </w:r>
    </w:p>
    <w:p>
      <w:pPr>
        <w:ind w:firstLine="480"/>
      </w:pPr>
      <w:r>
        <w:t xml:space="preserve"> （四）服务生态不完善的“短板”</w:t>
      </w:r>
    </w:p>
    <w:p>
      <w:pPr>
        <w:ind w:firstLine="480"/>
      </w:pPr>
      <w:r>
        <w:t>当前，市场化、专业化的成果转化服务生态尚未健全。科研院所的技术宣传主要依赖传统方式，缺乏专业服务机构的有效支撑。全国技术交易机构多为本地化服务，难以满足全国性的转化需求。技术经理人队伍培育机制不完善，人员数量不足且专业素质参差不齐。同时，科技金融生态不完善，缺乏适应科技型企业全生命周期的金融服务和产品。</w:t>
      </w:r>
    </w:p>
    <w:p>
      <w:pPr>
        <w:ind w:firstLine="480"/>
      </w:pPr>
      <w:r>
        <w:t xml:space="preserve"> 二、AI+数智应用：照亮科技成果转化之路</w:t>
      </w:r>
    </w:p>
    <w:p>
      <w:pPr>
        <w:ind w:firstLine="480"/>
      </w:pPr>
      <w:r>
        <w:t xml:space="preserve"> （一）科技成果评估评价快筛：精准衡量创新价值</w:t>
      </w:r>
    </w:p>
    <w:p>
      <w:pPr>
        <w:ind w:firstLine="480"/>
      </w:pPr>
      <w:r>
        <w:t>借助AI+技术，重构科技成果评估评价体系，能够降低评价成本，拓展应用场景。通过自主研发的“成果评价分析系统”，利用智能化算法，从科学、技术、市场和社会价值等多维度对科技成果进行评估，快速生成准确全面的评价报告。对于批量成果筛选，“成果快筛智能系统”能客观评分赋值，提供分级比选结果清单，帮助用户从海量成果中高效锁定优质项目。这种数智化评估评价方式，不仅提高了效率，还为成果的合理定价和转化决策提供了科学依据。</w:t>
      </w:r>
    </w:p>
    <w:p>
      <w:pPr>
        <w:ind w:firstLine="480"/>
      </w:pPr>
      <w:r>
        <w:t xml:space="preserve"> （二）需求挖掘：洞察潜在需求，引领创新方向</w:t>
      </w:r>
    </w:p>
    <w:p>
      <w:pPr>
        <w:ind w:firstLine="480"/>
      </w:pPr>
      <w:r>
        <w:t>AI+数智应用能够智能洞察企业和行业的潜在技术需求，为战略决策提供有力支持。针对企业，构建“企业需求分析系统”，深入分析企业优势与不足，挖掘潜在需求，预测技术发展方向和市场趋势，并提供技术需求建议清单和解决路径。在行业层面，“技术需求智慧系统”通过对行业技术的全面分析，前瞻性地挖掘潜在需求，助力制定行业发展战略。这种精准的需求挖掘能力，使科技创新能够更好地对接市场需求，提高成果转化的针对性和成功率。</w:t>
      </w:r>
    </w:p>
    <w:p>
      <w:pPr>
        <w:ind w:firstLine="480"/>
      </w:pPr>
      <w:r>
        <w:t xml:space="preserve"> （三）经纪平台：赋能技术经纪人，提升服务效能</w:t>
      </w:r>
    </w:p>
    <w:p>
      <w:pPr>
        <w:ind w:firstLine="480"/>
      </w:pPr>
      <w:r>
        <w:t>基于人工智能和大数据技术打造的经纪平台，为技术经纪人提供了强大的工具支持。针对经纪工作中的堵点和难点，提供系列数智应用产品，如资源整合加工、需求挖掘分析、资源搜索配置等功能。通过开通数智应用系统使用权益、配置智能体服务或定制化开发数智平台等方式，赋能技术经纪人，降低从业门槛，壮大区域技术经纪队伍，提升技术转移服务的整体水平。</w:t>
      </w:r>
    </w:p>
    <w:p>
      <w:pPr>
        <w:ind w:firstLine="480"/>
      </w:pPr>
      <w:r>
        <w:t xml:space="preserve"> （四）成果平台：重构架构，实现个性化服务</w:t>
      </w:r>
    </w:p>
    <w:p>
      <w:pPr>
        <w:ind w:firstLine="480"/>
      </w:pPr>
      <w:r>
        <w:t>成果平台通过融入AI+数智技术，实现了架构的创新升级。以“智能体矩阵”作为主入口，用户可通过对话轻松完成成果评价、应用分析、筛选匹配等复杂任务。“成果栏目”的智能化运作，实现了成果数据的自动化处理和精准匹配，提升了转化效率。同时，平台注重个性化服务场景的打造，各用户主体可根据自身需求配置功能，实现“一企一案”“一校一案”等个性化服务，满足不同用户的多样化需求。</w:t>
      </w:r>
    </w:p>
    <w:p>
      <w:pPr>
        <w:ind w:firstLine="480"/>
      </w:pPr>
      <w:r>
        <w:t xml:space="preserve"> 三、多方协同：共筑科技成果转化新生态</w:t>
      </w:r>
    </w:p>
    <w:p>
      <w:pPr>
        <w:ind w:firstLine="480"/>
      </w:pPr>
      <w:r>
        <w:t xml:space="preserve"> （一）政府引导：完善政策体系，营造良好环境</w:t>
      </w:r>
    </w:p>
    <w:p>
      <w:pPr>
        <w:ind w:firstLine="480"/>
      </w:pPr>
      <w:r>
        <w:t>政府应加强政策取向一致性评估，完善科技成果转化全链条政策体系，确保政策的协同性和有效性。细化知识产权评估定价、收益分配等指导文件，解决转化主体的后顾之忧。同时，加大对技术转移机构和科技金融服务的支持力度，推动技术交易市场一体化建设，建立健全市场规范和行业准则。</w:t>
      </w:r>
    </w:p>
    <w:p>
      <w:pPr>
        <w:ind w:firstLine="480"/>
      </w:pPr>
      <w:r>
        <w:t xml:space="preserve"> （二）科研机构改革：以产业需求为导向，优化创新生态</w:t>
      </w:r>
    </w:p>
    <w:p>
      <w:pPr>
        <w:ind w:firstLine="480"/>
      </w:pPr>
      <w:r>
        <w:t>高校和科研院所应转变科研模式，强化产业需求导向的有组织科研。围绕国家和产业需求凝练项目选题，建立企业牵头的产学研用创新机制，推广多元化合作模式。鼓励科研人员将实验室建在产业链上，加强校企协同创新，提高成果的实用性和转化可行性。</w:t>
      </w:r>
    </w:p>
    <w:p>
      <w:pPr>
        <w:ind w:firstLine="480"/>
      </w:pPr>
      <w:r>
        <w:t xml:space="preserve"> （三）技术转移机构提升：增强市场化专业化水平</w:t>
      </w:r>
    </w:p>
    <w:p>
      <w:pPr>
        <w:ind w:firstLine="480"/>
      </w:pPr>
      <w:r>
        <w:t>技术转移机构应积极拥抱AI+数智应用，提升自身服务能力。加强技术经理人队伍建设，提高人员专业素质和服务水平。完善服务流程和标准，开展专利申请前评估、转化路径设计等全方位服务。同时，加强与金融机构的合作，拓宽科技成果转化的融资渠道。</w:t>
      </w:r>
    </w:p>
    <w:p>
      <w:pPr>
        <w:ind w:firstLine="480"/>
      </w:pPr>
      <w:r>
        <w:t xml:space="preserve"> （四）企业积极参与：强化主体地位，推动成果转化</w:t>
      </w:r>
    </w:p>
    <w:p>
      <w:pPr>
        <w:ind w:firstLine="480"/>
      </w:pPr>
      <w:r>
        <w:t>企业应发挥在科技成果转化中的主体作用，加大研发投入，积极承接高校和科研院所的科技成果。开放应用场景，与科研机构开展深度合作，共同推进技术研发和应用一体化。同时，加强自身技术转移能力建设，培养专业的技术转移人才，提高成果转化的效率和质量。</w:t>
      </w:r>
    </w:p>
    <w:p>
      <w:pPr>
        <w:ind w:firstLine="480"/>
      </w:pPr>
      <w:r>
        <w:t>科技成果转化“最后一公里”的打通，需要政府、科研机构、技术转移机构和企业的共同努力。AI+数智应用为解决传统模式的痛点提供了强大的技术支撑，通过构建全新的服务体系和生态，有望实现科技成果转化的高效顺畅，推动科技创新与产业创新深度融合，为我国经济社会高质量发展注入强大动力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