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23" w:lineRule="atLeast"/>
        <w:ind w:firstLine="280" w:firstLineChars="100"/>
        <w:rPr>
          <w:rStyle w:val="8"/>
          <w:rFonts w:ascii="微软雅黑" w:hAnsi="微软雅黑" w:eastAsia="微软雅黑" w:cs="微软雅黑"/>
          <w:bCs/>
          <w:sz w:val="28"/>
          <w:szCs w:val="28"/>
        </w:rPr>
      </w:pPr>
      <w:r>
        <w:rPr>
          <w:rStyle w:val="8"/>
          <w:rFonts w:hint="eastAsia" w:ascii="微软雅黑" w:hAnsi="微软雅黑" w:eastAsia="微软雅黑" w:cs="微软雅黑"/>
          <w:bCs/>
          <w:sz w:val="28"/>
          <w:szCs w:val="28"/>
          <w:lang w:val="en-US" w:eastAsia="zh-CN"/>
        </w:rPr>
        <w:t>福英达</w:t>
      </w:r>
      <w:r>
        <w:rPr>
          <w:rStyle w:val="8"/>
          <w:rFonts w:hint="eastAsia" w:ascii="微软雅黑" w:hAnsi="微软雅黑" w:eastAsia="微软雅黑" w:cs="微软雅黑"/>
          <w:bCs/>
          <w:sz w:val="28"/>
          <w:szCs w:val="28"/>
        </w:rPr>
        <w:t>提前布局超微间距封装，助力国产锡膏突破卡脖子难题</w:t>
      </w:r>
      <w:bookmarkStart w:id="0" w:name="_GoBack"/>
      <w:bookmarkEnd w:id="0"/>
    </w:p>
    <w:p>
      <w:pPr>
        <w:pStyle w:val="5"/>
        <w:widowControl/>
        <w:spacing w:line="23" w:lineRule="atLeast"/>
        <w:ind w:firstLine="280" w:firstLineChars="100"/>
        <w:rPr>
          <w:rStyle w:val="8"/>
          <w:rFonts w:ascii="微软雅黑" w:hAnsi="微软雅黑" w:eastAsia="微软雅黑" w:cs="微软雅黑"/>
          <w:bCs/>
          <w:sz w:val="28"/>
          <w:szCs w:val="28"/>
        </w:rPr>
      </w:pP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目前，随着消费电子产品，如手机，穿戴产品，AR/VR产品的快速普及，电子产品正向更新、更快、更轻薄小的方向发展，不但便携，而且功能强大，这就要求在不增加体积和尺寸的情况下，必须走细微密的方向。</w:t>
      </w:r>
    </w:p>
    <w:p>
      <w:pPr>
        <w:rPr>
          <w:rFonts w:ascii="微软雅黑" w:hAnsi="微软雅黑" w:eastAsia="微软雅黑" w:cs="微软雅黑"/>
          <w:sz w:val="24"/>
        </w:rPr>
      </w:pPr>
    </w:p>
    <w:p>
      <w:pPr>
        <w:rPr>
          <w:rFonts w:ascii="微软雅黑" w:hAnsi="微软雅黑" w:eastAsia="微软雅黑" w:cs="微软雅黑"/>
          <w:sz w:val="24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4"/>
          <w:shd w:val="clear" w:color="auto" w:fill="FFFFFF"/>
        </w:rPr>
        <w:drawing>
          <wp:inline distT="0" distB="0" distL="114300" distR="114300">
            <wp:extent cx="5273040" cy="2719070"/>
            <wp:effectExtent l="0" t="0" r="3810" b="5080"/>
            <wp:docPr id="5" name="图片 5" descr="SIP封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IP封装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sz w:val="24"/>
          <w:shd w:val="clear" w:color="auto" w:fill="FFFFFF"/>
        </w:rPr>
      </w:pPr>
    </w:p>
    <w:p>
      <w:pPr>
        <w:pStyle w:val="5"/>
        <w:widowControl/>
        <w:rPr>
          <w:rFonts w:ascii="微软雅黑" w:hAnsi="微软雅黑" w:eastAsia="微软雅黑" w:cs="微软雅黑"/>
          <w:shd w:val="clear" w:color="auto" w:fill="FFFFFF"/>
        </w:rPr>
      </w:pPr>
      <w:r>
        <w:rPr>
          <w:rStyle w:val="8"/>
          <w:rFonts w:hint="eastAsia" w:ascii="微软雅黑" w:hAnsi="微软雅黑" w:eastAsia="微软雅黑" w:cs="微软雅黑"/>
          <w:b w:val="0"/>
        </w:rPr>
        <w:t>细微密的技术趋势首先推动PCB往高密度发展，其次要求元器件大幅度减少尺寸，推动SIP系统级封装等超精密技术的研发，进而引发设备，材料都往超细微方向走。</w:t>
      </w:r>
      <w:r>
        <w:rPr>
          <w:rFonts w:hint="eastAsia" w:ascii="微软雅黑" w:hAnsi="微软雅黑" w:eastAsia="微软雅黑" w:cs="微软雅黑"/>
        </w:rPr>
        <w:t> 我们可以看到，现在手机，手表上最小的元器件是01005，0.35pitch，继续往更微，更细，更密的方向发展，下一代产品就是008004，即公制0201，03015只是一个过渡产品。0.35pitch的焊盘只有0.2mm，也在继续向下，裸芯片的贴装要求0.15pitch，bump焊盘只有0.08mm。半导体封装与表面贴装技术的融合已成大势所趋，传统的技术区域界限日趋模糊。如此超细密的产品，将给业界带来一系列的改变，</w:t>
      </w:r>
      <w:r>
        <w:rPr>
          <w:rFonts w:hint="eastAsia" w:ascii="微软雅黑" w:hAnsi="微软雅黑" w:eastAsia="微软雅黑" w:cs="微软雅黑"/>
          <w:shd w:val="clear" w:color="auto" w:fill="FFFFFF"/>
        </w:rPr>
        <w:t>引发封装器件向更小、更薄、更快、更方便和更可靠的结构趋势转变。</w:t>
      </w:r>
    </w:p>
    <w:p>
      <w:pPr>
        <w:pStyle w:val="5"/>
        <w:widowControl/>
        <w:rPr>
          <w:rFonts w:ascii="微软雅黑" w:hAnsi="微软雅黑" w:eastAsia="微软雅黑" w:cs="微软雅黑"/>
          <w:shd w:val="clear" w:color="auto" w:fill="FFFFFF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drawing>
          <wp:inline distT="0" distB="0" distL="114300" distR="114300">
            <wp:extent cx="5269230" cy="3950335"/>
            <wp:effectExtent l="0" t="0" r="7620" b="12065"/>
            <wp:docPr id="6" name="图片 6" descr="SIP封装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IP封装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widowControl/>
        <w:shd w:val="clear" w:color="auto" w:fill="FFFFFF"/>
        <w:spacing w:line="360" w:lineRule="auto"/>
        <w:jc w:val="both"/>
        <w:rPr>
          <w:rFonts w:ascii="微软雅黑" w:hAnsi="微软雅黑" w:eastAsia="微软雅黑" w:cs="微软雅黑"/>
          <w:shd w:val="clear" w:color="auto" w:fill="FFFFFF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在该趋势下，比0201器件更小的01005器件和P0.1间距的芯片得到推广和应用，这意味着SIP系统级封装的难度将大幅提高。焊盘尺寸和间距的微细化将使锡膏的下锡和焊接难度显著增加，现用4号，5号，6号粉锡膏在01005器件和P0.1细间距的芯片印刷上将难以满足以上需求，如何提升品质和提高焊点的可靠性对锡膏应用性能提出了新的要求，新一代更细粉（8号-10号）粉无铅锡膏的选用将成为行业的趋势。</w:t>
      </w:r>
    </w:p>
    <w:p>
      <w:pPr>
        <w:pStyle w:val="5"/>
        <w:widowControl/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t>时势造英雄，</w:t>
      </w:r>
      <w:r>
        <w:rPr>
          <w:rFonts w:hint="eastAsia" w:ascii="微软雅黑" w:hAnsi="微软雅黑" w:eastAsia="微软雅黑" w:cs="微软雅黑"/>
        </w:rPr>
        <w:t>福英达从1997年成立之初就不断创新，26年来不断深耕微电子与半导体封装领域，荣获9项授权发明，9项实用新型专利、1项PCT、美国日本专利各授权1件，是国家专精特新小巨人，国家高新技术企业，是工信部电子行业焊锡粉标准制定主导单位。拥有从合金焊粉到应用产品的完整产品线，是目前全球唯一可制造T2-T10全尺寸超微合金焊粉的电子级封装材料制造商。目前福英达T</w:t>
      </w:r>
      <w:r>
        <w:rPr>
          <w:rFonts w:ascii="微软雅黑" w:hAnsi="微软雅黑" w:eastAsia="微软雅黑" w:cs="微软雅黑"/>
        </w:rPr>
        <w:t>8</w:t>
      </w:r>
      <w:r>
        <w:rPr>
          <w:rFonts w:hint="eastAsia" w:ascii="微软雅黑" w:hAnsi="微软雅黑" w:eastAsia="微软雅黑" w:cs="微软雅黑"/>
        </w:rPr>
        <w:t>以上超微锡膏出货量已经连续三年国内领先，服务于国内外多家高端用户。</w:t>
      </w:r>
    </w:p>
    <w:p>
      <w:pPr>
        <w:pStyle w:val="5"/>
        <w:widowControl/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这里重点介绍下福英达的核心制粉技术，液相成型制粉技术。该技术所生产的中温超微无铅锡膏（Fitech sipeior</w:t>
      </w:r>
      <w:r>
        <w:rPr>
          <w:rFonts w:ascii="Arial" w:hAnsi="Arial" w:eastAsia="宋体" w:cs="Arial"/>
          <w:color w:val="333333"/>
          <w:sz w:val="30"/>
          <w:szCs w:val="30"/>
          <w:shd w:val="clear" w:color="auto" w:fill="FFFFFF"/>
        </w:rPr>
        <w:t>™</w:t>
      </w:r>
      <w:r>
        <w:rPr>
          <w:rFonts w:hint="eastAsia" w:ascii="微软雅黑" w:hAnsi="微软雅黑" w:eastAsia="微软雅黑" w:cs="微软雅黑"/>
          <w:color w:val="333333"/>
          <w:shd w:val="clear" w:color="auto" w:fill="FFFFFF"/>
        </w:rPr>
        <w:t>1550/1565</w:t>
      </w:r>
      <w:r>
        <w:rPr>
          <w:rFonts w:ascii="Arial" w:hAnsi="Arial" w:eastAsia="宋体" w:cs="Arial"/>
          <w:color w:val="333333"/>
          <w:sz w:val="19"/>
          <w:szCs w:val="19"/>
          <w:shd w:val="clear" w:color="auto" w:fill="FFFFFF"/>
        </w:rPr>
        <w:t> </w:t>
      </w:r>
      <w:r>
        <w:rPr>
          <w:rStyle w:val="9"/>
          <w:rFonts w:hint="eastAsia" w:ascii="微软雅黑" w:hAnsi="微软雅黑" w:eastAsia="微软雅黑" w:cs="微软雅黑"/>
          <w:i w:val="0"/>
          <w:shd w:val="clear" w:color="auto" w:fill="FFFFFF"/>
        </w:rPr>
        <w:t>αF）</w:t>
      </w:r>
      <w:r>
        <w:rPr>
          <w:rFonts w:hint="eastAsia" w:ascii="微软雅黑" w:hAnsi="微软雅黑" w:eastAsia="微软雅黑" w:cs="微软雅黑"/>
        </w:rPr>
        <w:t>具有优良的工艺性能，已在实际应用中体现出了优异的印刷性，脱模转印性，形状和稳定保持性及足量且均匀的印刷量。且长时间印刷后无锡珠，桥连缺陷。还具有稳定的粘度和触变系数，可连续印刷8小时。有免洗/水基清洗两种清洗方式，其中可水基清洗无铅超微锡膏能提供最小70/50μm的锡膏点，提供Low a及ultra low a版本，可稳定用于μBGA预置。</w:t>
      </w:r>
    </w:p>
    <w:p>
      <w:pPr>
        <w:pStyle w:val="5"/>
        <w:widowControl/>
        <w:spacing w:line="360" w:lineRule="auto"/>
        <w:rPr>
          <w:rFonts w:ascii="微软雅黑" w:hAnsi="微软雅黑" w:eastAsia="微软雅黑" w:cs="微软雅黑"/>
          <w:shd w:val="clear" w:color="auto" w:fill="FFFFFF"/>
        </w:rPr>
      </w:pPr>
      <w:r>
        <w:rPr>
          <w:rFonts w:hint="eastAsia" w:ascii="微软雅黑" w:hAnsi="微软雅黑" w:eastAsia="微软雅黑" w:cs="微软雅黑"/>
          <w:shd w:val="clear" w:color="auto" w:fill="FFFFFF"/>
        </w:rPr>
        <w:drawing>
          <wp:inline distT="0" distB="0" distL="114300" distR="114300">
            <wp:extent cx="5268595" cy="2923540"/>
            <wp:effectExtent l="0" t="0" r="8255" b="10160"/>
            <wp:docPr id="1" name="图片 1" descr="液相成型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液相成型图片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widowControl/>
        <w:spacing w:line="360" w:lineRule="auto"/>
        <w:rPr>
          <w:rFonts w:ascii="微软雅黑" w:hAnsi="微软雅黑" w:eastAsia="微软雅黑" w:cs="微软雅黑"/>
          <w:shd w:val="clear" w:color="auto" w:fill="FFFFFF"/>
        </w:rPr>
      </w:pPr>
    </w:p>
    <w:p>
      <w:pPr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福英达始终不忘创业初心，提前布局超微间距封装领域，在SIP系统级封装焊料解决方案中助力国产锡膏突破卡脖子的难题，是国内半导体封装焊料领域的排头兵。科技永无止境，在研发的道路上勇攀高峰是福英达的企业精神。福英达将再接再厉，继续攀登科技的高峰，助力国产锡膏突破卡脖子的难题，推动我国电子锡焊料行业高质量发展。为“中国制造2025”献上福英达智慧，贡献福英达方案。</w:t>
      </w:r>
    </w:p>
    <w:p>
      <w:pPr>
        <w:rPr>
          <w:rFonts w:ascii="微软雅黑" w:hAnsi="微软雅黑" w:eastAsia="微软雅黑" w:cs="微软雅黑"/>
          <w:sz w:val="24"/>
        </w:rPr>
      </w:pPr>
    </w:p>
    <w:p>
      <w:pPr>
        <w:rPr>
          <w:rFonts w:ascii="微软雅黑" w:hAnsi="微软雅黑" w:eastAsia="微软雅黑" w:cs="微软雅黑"/>
          <w:sz w:val="24"/>
        </w:rPr>
      </w:pPr>
    </w:p>
    <w:p>
      <w:pPr>
        <w:rPr>
          <w:rFonts w:ascii="微软雅黑" w:hAnsi="微软雅黑" w:eastAsia="微软雅黑" w:cs="微软雅黑"/>
          <w:sz w:val="24"/>
        </w:rPr>
      </w:pPr>
    </w:p>
    <w:p>
      <w:pPr>
        <w:rPr>
          <w:rFonts w:ascii="微软雅黑" w:hAnsi="微软雅黑" w:eastAsia="微软雅黑" w:cs="微软雅黑"/>
          <w:sz w:val="24"/>
        </w:rPr>
      </w:pPr>
    </w:p>
    <w:p>
      <w:pPr>
        <w:pStyle w:val="5"/>
        <w:widowControl/>
        <w:spacing w:before="294" w:beforeAutospacing="0" w:after="294" w:afterAutospacing="0"/>
        <w:rPr>
          <w:rFonts w:ascii="微软雅黑" w:hAnsi="微软雅黑" w:eastAsia="微软雅黑" w:cs="微软雅黑"/>
          <w:bCs/>
          <w:spacing w:val="30"/>
          <w:shd w:val="clear" w:color="auto" w:fill="FFFFFF"/>
        </w:rPr>
      </w:pPr>
    </w:p>
    <w:p>
      <w:pPr>
        <w:pStyle w:val="5"/>
        <w:widowControl/>
        <w:shd w:val="clear" w:color="auto" w:fill="FFFFFF"/>
        <w:spacing w:line="360" w:lineRule="auto"/>
        <w:ind w:firstLine="540"/>
        <w:jc w:val="both"/>
        <w:rPr>
          <w:rFonts w:ascii="微软雅黑" w:hAnsi="微软雅黑" w:eastAsia="微软雅黑" w:cs="微软雅黑"/>
          <w:shd w:val="clear" w:color="auto" w:fill="FFFFFF"/>
        </w:rPr>
      </w:pPr>
    </w:p>
    <w:p>
      <w:pPr>
        <w:pStyle w:val="5"/>
        <w:widowControl/>
        <w:shd w:val="clear" w:color="auto" w:fill="FFFFFF"/>
        <w:spacing w:line="360" w:lineRule="auto"/>
        <w:ind w:firstLine="540"/>
        <w:jc w:val="both"/>
        <w:rPr>
          <w:rFonts w:ascii="微软雅黑" w:hAnsi="微软雅黑" w:eastAsia="微软雅黑" w:cs="微软雅黑"/>
          <w:shd w:val="clear" w:color="auto" w:fill="FFFFFF"/>
        </w:rPr>
      </w:pPr>
    </w:p>
    <w:p>
      <w:pPr>
        <w:pStyle w:val="5"/>
        <w:widowControl/>
        <w:shd w:val="clear" w:color="auto" w:fill="FFFFFF"/>
        <w:spacing w:line="360" w:lineRule="auto"/>
        <w:ind w:firstLine="540"/>
        <w:jc w:val="both"/>
        <w:rPr>
          <w:rFonts w:ascii="微软雅黑" w:hAnsi="微软雅黑" w:eastAsia="微软雅黑" w:cs="微软雅黑"/>
          <w:shd w:val="clear" w:color="auto" w:fill="FFFFFF"/>
        </w:rPr>
      </w:pPr>
    </w:p>
    <w:p>
      <w:pPr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0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8CA0888"/>
    <w:rsid w:val="0D0C704D"/>
    <w:rsid w:val="18DA4154"/>
    <w:rsid w:val="1FE82243"/>
    <w:rsid w:val="20D86EFC"/>
    <w:rsid w:val="258E07C3"/>
    <w:rsid w:val="27025F4A"/>
    <w:rsid w:val="318819C3"/>
    <w:rsid w:val="351C4806"/>
    <w:rsid w:val="368C4D1E"/>
    <w:rsid w:val="373D00CE"/>
    <w:rsid w:val="401E01D9"/>
    <w:rsid w:val="414B4B7F"/>
    <w:rsid w:val="447F5F65"/>
    <w:rsid w:val="4B5E39C3"/>
    <w:rsid w:val="4E2A5893"/>
    <w:rsid w:val="567D3355"/>
    <w:rsid w:val="69E22F8D"/>
    <w:rsid w:val="6CA3108A"/>
    <w:rsid w:val="710F2941"/>
    <w:rsid w:val="720B62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848</Words>
  <Characters>1039</Characters>
  <Lines>0</Lines>
  <Paragraphs>0</Paragraphs>
  <TotalTime>31</TotalTime>
  <ScaleCrop>false</ScaleCrop>
  <LinksUpToDate>false</LinksUpToDate>
  <CharactersWithSpaces>1062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唯有.努力</cp:lastModifiedBy>
  <dcterms:modified xsi:type="dcterms:W3CDTF">2023-11-13T05:32:53Z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B202B95185EC433A831705E7DDC41AED_13</vt:lpwstr>
  </property>
</Properties>
</file>