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58"/>
          <w:tab w:val="right" w:leader="dot" w:pos="18425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2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.目的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</w:t>
        </w:r>
      </w:hyperlink>
      <w:hyperlink w:anchor="bookmark14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.适用范围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</w:t>
        </w:r>
      </w:hyperlink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10"/>
          <w:tab w:val="right" w:leader="dot" w:pos="18425"/>
        </w:tabs>
        <w:bidi w:val="0"/>
        <w:spacing w:before="0" w:line="240" w:lineRule="auto"/>
        <w:ind w:left="0" w:right="0" w:firstLine="0"/>
        <w:jc w:val="both"/>
      </w:pPr>
      <w:hyperlink w:anchor="bookmark16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工程概况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</w:t>
        </w:r>
      </w:hyperlink>
      <w:hyperlink w:anchor="bookmark18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编制依据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</w:t>
        </w:r>
      </w:hyperlink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10"/>
          <w:tab w:val="right" w:leader="dot" w:pos="18425"/>
        </w:tabs>
        <w:bidi w:val="0"/>
        <w:spacing w:before="0" w:line="240" w:lineRule="auto"/>
        <w:ind w:left="0" w:right="0" w:firstLine="0"/>
        <w:jc w:val="both"/>
      </w:pPr>
      <w:hyperlink w:anchor="bookmark20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作业条件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2</w:t>
        </w:r>
      </w:hyperlink>
      <w:hyperlink w:anchor="bookmark22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施工工序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3</w:t>
        </w:r>
      </w:hyperlink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3"/>
          <w:tab w:val="right" w:leader="dot" w:pos="18425"/>
        </w:tabs>
        <w:bidi w:val="0"/>
        <w:spacing w:before="0" w:line="240" w:lineRule="auto"/>
        <w:ind w:left="0" w:right="0" w:firstLine="0"/>
        <w:jc w:val="both"/>
      </w:pPr>
      <w:hyperlink w:anchor="bookmark0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质量控制措施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10</w:t>
        </w:r>
      </w:hyperlink>
      <w:hyperlink w:anchor="bookmark2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精细化管理、洁净化施工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10</w:t>
        </w:r>
      </w:hyperlink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25"/>
          <w:tab w:val="right" w:leader="dot" w:pos="18425"/>
        </w:tabs>
        <w:bidi w:val="0"/>
        <w:spacing w:before="0" w:after="600" w:line="240" w:lineRule="auto"/>
        <w:ind w:left="0" w:right="0" w:firstLine="0"/>
        <w:jc w:val="both"/>
      </w:pPr>
      <w:hyperlink w:anchor="bookmark4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平安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保证措施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11</w:t>
        </w:r>
      </w:hyperlink>
      <w:hyperlink w:anchor="bookmark6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  <w:lang w:val="en-US" w:eastAsia="en-US" w:bidi="en-US"/>
          </w:rPr>
          <w:t>.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绿色施工措施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12</w:t>
        </w:r>
      </w:hyperlink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28"/>
          <w:tab w:val="right" w:leader="dot" w:pos="18425"/>
        </w:tabs>
        <w:bidi w:val="0"/>
        <w:spacing w:before="0" w:line="240" w:lineRule="auto"/>
        <w:ind w:left="0" w:right="0" w:firstLine="0"/>
        <w:jc w:val="both"/>
        <w:sectPr>
          <w:pgSz w:w="22103" w:h="31680"/>
          <w:pgMar w:top="3451" w:right="1565" w:bottom="3451" w:left="1968" w:header="0" w:footer="3" w:gutter="0"/>
          <w:cols w:space="720"/>
          <w:noEndnote/>
          <w:rtlGutter w:val="0"/>
          <w:docGrid w:linePitch="360"/>
        </w:sectPr>
      </w:pPr>
      <w:hyperlink w:anchor="bookmark8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.强制性条文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12</w:t>
        </w:r>
      </w:hyperlink>
      <w:hyperlink w:anchor="bookmark10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.记录</w:t>
        </w:r>
        <w:r>
          <w:rPr>
            <w:color w:val="000000"/>
            <w:spacing w:val="0"/>
            <w:w w:val="100"/>
            <w:position w:val="0"/>
            <w:shd w:val="clear" w:color="auto" w:fill="auto"/>
          </w:rPr>
          <w:t>13</w:t>
        </w:r>
      </w:hyperlink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24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进行。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08"/>
        </w:tabs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质量保证措施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每天检测工作开始前，用标准试片检验磁软及磁悬液的综合性能。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当出现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情况之一时，进行复验：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检测结束时，用标准试片验证检测灵敏度不符合要求时。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发现检测过程中操作方法有误或技术条件改变时。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合同各方有争议或认为必要时。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08"/>
        </w:tabs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施工步骤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2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磁粉探伤工序卡</w:t>
      </w:r>
      <w:r>
        <w:rPr>
          <w:color w:val="000000"/>
          <w:spacing w:val="0"/>
          <w:w w:val="100"/>
          <w:position w:val="0"/>
          <w:shd w:val="clear" w:color="auto" w:fill="auto"/>
        </w:rPr>
        <w:t>8</w:t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73"/>
        <w:gridCol w:w="7575"/>
        <w:gridCol w:w="86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1909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概述：磁粉探伤的基本步骤，要求及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考前须知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1909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操作方法：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序号及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步骤名称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主要作业方法和操作要求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工艺质量要求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55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施工准备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numPr>
                <w:ilvl w:val="1"/>
                <w:numId w:val="3"/>
              </w:numPr>
              <w:shd w:val="clear" w:color="auto" w:fill="auto"/>
              <w:tabs>
                <w:tab w:val="left" w:pos="1133"/>
              </w:tabs>
              <w:bidi w:val="0"/>
              <w:spacing w:before="0" w:after="0" w:line="93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选用磁粉探伤机、磁粉、透明 胶布、照明灯等。</w:t>
            </w:r>
          </w:p>
          <w:p>
            <w:pPr>
              <w:pStyle w:val="a6"/>
              <w:keepNext w:val="0"/>
              <w:keepLines w:val="0"/>
              <w:widowControl w:val="0"/>
              <w:numPr>
                <w:ilvl w:val="1"/>
                <w:numId w:val="3"/>
              </w:numPr>
              <w:shd w:val="clear" w:color="auto" w:fill="auto"/>
              <w:tabs>
                <w:tab w:val="left" w:pos="1133"/>
              </w:tabs>
              <w:bidi w:val="0"/>
              <w:spacing w:before="0" w:after="0" w:line="93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磁粉探伤之前，应清除检验区 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的油脂,沙泥,粘沙,氧化皮 层，油漆和其他影响磁粉探伤操作 和磁痕识别的物质。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6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1.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去掉工件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的油泥、铁锈、 油脂、涂料等。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5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干法检验时,探伤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应是干燥的。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5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干法检验时，应保证磁粉干燥，必要 时可用烘箱烘干。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5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用干法显示时，工件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要充分干燥， 镀层大于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30um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以及电接触处的非导电覆 盖层必须去掉，复杂的部件要分部进行， 有盲孔的，磁探前要堵好。试件处理范 围必须大于探伤范围，焊缝处原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那么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上应 由探伤范围向母材方向扩大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20nliri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85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磁化方法的选择，主要考虑缺 陷的方向，检验方法的选择根据工 件的材质情况,还要考虑设备能力， 电流值的选择对规整工件用公式 算，不规整的试验取得。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2.2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电力行业现应用最广泛的磁化 方法是磁辄法：借助于永久磁铁或 电磁铁将磁场导入试件的磁化方 法，探伤时，磁辗在被检物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移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4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连续法显示时，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不管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用那种磁化方法， 都必须用标准试片试验，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到达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要求的灵 敏度后，方可进行检验。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4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在磁化和施加磁粉时，不允许有外来磁 场接触试件或影响。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88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动，磁化工件，由于缺陷处的磁场 发生畸变，故吸附干粉或磁悬液中 的磁颗粒，在工件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形成磁痕， 从而显示缺陷。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80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3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施加磁粉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4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3.1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施加磁粉时，应将适量的，分 布均匀的磁粉施加在有效探伤范围 内的探伤面上，使之吸附在缺陷部 位，此时必须使探伤面不再为磁粉 所污染，以形成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比照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良好的缺陷磁 痕。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5" w:lineRule="exact"/>
              <w:ind w:left="18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应根据试件的磁特性，形状，尺寸，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状态，磁化方法及探伤环境，选择 合适的磁粉，磁悬液的种类，磁悬液浓 度以及磁粉施加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3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4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观察磁迹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8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4.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磁痕的观察必须在磁痕形成后 立即进行，根据磁痕，观察缺陷的 性质，画出草图，并用透明胶布将 磁痕粘下来临时轻轻的将磁痕粘在 记录纸上。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7" w:lineRule="exact"/>
              <w:ind w:left="18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用普通磁粉，检查地点要有足够的照 明度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(1500-2000LX)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；用荧光磁粉，黑 光灯的强度在工作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上要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21000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微瓦 /平方厘米。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3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必须正确区分可能出现的伪磁痕，必要 时应重复检验。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40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5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磁迹记录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5.1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应采取照相，素描，复印或用 透明胶带的方法记录磁痕，需要时 也可用透明清漆将其固定在探伤面 上。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0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用胶带盖住磁痕，移去粘着磁粉痕迹 的胶带，并把它粘在纸上或其他适当的 背景材料上。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0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在磁痕上喷涂一层可剥离的薄膜，将 磁痕粘在上面取下薄膜。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0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磁痕照相：胶带照相或可剥离的薄膜 的复制。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0" w:lineRule="exact"/>
              <w:ind w:left="0" w:right="0" w:firstLine="6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记录磁痕的位置、长度和数目。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03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center"/>
              <w:rPr>
                <w:sz w:val="50"/>
                <w:szCs w:val="5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50"/>
                <w:szCs w:val="50"/>
                <w:shd w:val="clear" w:color="auto" w:fill="auto"/>
              </w:rPr>
              <w:t>6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退磁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6.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用交流电退磁，逐渐减少电流 到零，也可让工件逐渐远离通电流 圈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50—100cm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后对线圈断电。在电 建行业中，一般不需要退磁。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0" w:right="0" w:firstLine="6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以下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情况下试件必须退磁：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当连续探伤磁化时，估计上一次磁化 会给下一次磁化带来不良影响。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估计试件的剩磁会对以后的机加工产生 不良影响。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0" w:right="0" w:firstLine="6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估计试件的剩磁会对测试装置产生不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45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本工程采用磁辗法，磁悬液的施加可采用喷、浇、浸等方法，不宜采用刷涂法。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73"/>
        <w:gridCol w:w="7575"/>
        <w:gridCol w:w="86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65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良影响。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估计用于摩擦部位或接近于摩擦部位 的试件，因磁粉吸附在摩擦部位会增大 摩擦损耗。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683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7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清理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00" w:after="3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7.1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用油。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7.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悬液或汽油清洗、用水悬液。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18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假设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用水悬液，先用水洗再用含有防锈 剂的水溶液漂洗，清洗和干燥后，必要 时可涂上防护油。</w:t>
            </w:r>
          </w:p>
        </w:tc>
      </w:tr>
    </w:tbl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08"/>
        </w:tabs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完工事项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93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磁粉检测工作完成后，对已检测的部件进行标识并做好后处理，整理好器材及辅助材料 撤离现场，做到工完料尽场地清。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7.</w:t>
      </w:r>
      <w:r>
        <w:rPr>
          <w:color w:val="000000"/>
          <w:spacing w:val="0"/>
          <w:w w:val="100"/>
          <w:position w:val="0"/>
          <w:shd w:val="clear" w:color="auto" w:fill="auto"/>
        </w:rPr>
        <w:t>质量控制措施</w:t>
      </w:r>
      <w:bookmarkEnd w:id="0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.1</w:t>
      </w:r>
      <w:r>
        <w:rPr>
          <w:color w:val="000000"/>
          <w:spacing w:val="0"/>
          <w:w w:val="100"/>
          <w:position w:val="0"/>
          <w:shd w:val="clear" w:color="auto" w:fill="auto"/>
        </w:rPr>
        <w:t>磁粉检测应根据执行的检测工艺标准，将磁粉检测的焊接接头质量评定的级别、缺陷类 型和位置在记录上填写清楚并签名，送交复审核。审核人员应对磁粉检测人员的检测结果进 行复核并签名。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380"/>
        </w:tabs>
        <w:bidi w:val="0"/>
        <w:spacing w:before="0" w:after="0" w:line="9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对焊接接头质量分级中的超标缺陷，检测人员应及时填发质量信息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>单，并注明评定 级别、缺陷长度、及部位，送报有关单位责任人，按规定程序进行返修、处理。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493"/>
        </w:tabs>
        <w:bidi w:val="0"/>
        <w:spacing w:before="0" w:after="20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返修部位及所影响的部位均须复检。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93"/>
        </w:tabs>
        <w:bidi w:val="0"/>
        <w:spacing w:before="0" w:after="72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对扩检或返修后委托复检的焊接接头按原工艺要求进行。</w:t>
      </w:r>
    </w:p>
    <w:p>
      <w:pPr>
        <w:pStyle w:val="10"/>
        <w:keepNext/>
        <w:keepLines/>
        <w:widowControl w:val="0"/>
        <w:numPr>
          <w:ilvl w:val="0"/>
          <w:numId w:val="4"/>
        </w:numPr>
        <w:shd w:val="clear" w:color="auto" w:fill="auto"/>
        <w:tabs>
          <w:tab w:val="left" w:pos="575"/>
        </w:tabs>
        <w:bidi w:val="0"/>
        <w:spacing w:before="0" w:after="100" w:line="240" w:lineRule="auto"/>
        <w:ind w:left="0" w:right="0" w:firstLine="0"/>
        <w:jc w:val="left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精细化管理、洁净化施工</w:t>
      </w:r>
      <w:bookmarkEnd w:id="1"/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探伤磁粉检验，检验过程中严格执行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NB/T 47013-2015</w:t>
      </w:r>
      <w:r>
        <w:rPr>
          <w:color w:val="000000"/>
          <w:spacing w:val="0"/>
          <w:w w:val="100"/>
          <w:position w:val="0"/>
          <w:shd w:val="clear" w:color="auto" w:fill="auto"/>
        </w:rPr>
        <w:t>标准规定的各项要求。</w:t>
      </w:r>
    </w:p>
    <w:p>
      <w:pPr>
        <w:pStyle w:val="a4"/>
        <w:keepNext w:val="0"/>
        <w:keepLines w:val="0"/>
        <w:widowControl w:val="0"/>
        <w:numPr>
          <w:ilvl w:val="1"/>
          <w:numId w:val="4"/>
        </w:numPr>
        <w:shd w:val="clear" w:color="auto" w:fill="auto"/>
        <w:tabs>
          <w:tab w:val="left" w:pos="868"/>
        </w:tabs>
        <w:bidi w:val="0"/>
        <w:spacing w:before="0" w:after="0" w:line="9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金属检验工作客观、公正、及时、准确地反映焊接质量；控制检验工作质量；检验人员 持证上岗率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100%；</w:t>
      </w:r>
      <w:r>
        <w:rPr>
          <w:color w:val="000000"/>
          <w:spacing w:val="0"/>
          <w:w w:val="100"/>
          <w:position w:val="0"/>
          <w:shd w:val="clear" w:color="auto" w:fill="auto"/>
        </w:rPr>
        <w:t>计量器具周检率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100%；</w:t>
      </w:r>
      <w:r>
        <w:rPr>
          <w:color w:val="000000"/>
          <w:spacing w:val="0"/>
          <w:w w:val="100"/>
          <w:position w:val="0"/>
          <w:shd w:val="clear" w:color="auto" w:fill="auto"/>
        </w:rPr>
        <w:t>检验结果正确率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100%；</w:t>
      </w:r>
      <w:r>
        <w:rPr>
          <w:color w:val="000000"/>
          <w:spacing w:val="0"/>
          <w:w w:val="100"/>
          <w:position w:val="0"/>
          <w:shd w:val="clear" w:color="auto" w:fill="auto"/>
        </w:rPr>
        <w:t>检验报告正确率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＞98%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numPr>
          <w:ilvl w:val="1"/>
          <w:numId w:val="4"/>
        </w:numPr>
        <w:shd w:val="clear" w:color="auto" w:fill="auto"/>
        <w:tabs>
          <w:tab w:val="left" w:pos="875"/>
        </w:tabs>
        <w:bidi w:val="0"/>
        <w:spacing w:before="0" w:after="0" w:line="9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检验前需要使用标准试片检验系统灵敏度，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标准要求后进行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实验操作，检验完 成后擦除探伤剂。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15"/>
        </w:tabs>
        <w:bidi w:val="0"/>
        <w:spacing w:before="0" w:after="160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现场做好原始记录，出现不合格焊口时，出具焊口返修单，通知委托部门。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10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2" w:name="bookmark4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9.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保证措施</w:t>
      </w:r>
      <w:bookmarkEnd w:id="2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基本要求</w:t>
      </w:r>
    </w:p>
    <w:p>
      <w:pPr>
        <w:pStyle w:val="a4"/>
        <w:keepNext w:val="0"/>
        <w:keepLines w:val="0"/>
        <w:widowControl w:val="0"/>
        <w:numPr>
          <w:ilvl w:val="2"/>
          <w:numId w:val="9"/>
        </w:numPr>
        <w:shd w:val="clear" w:color="auto" w:fill="auto"/>
        <w:tabs>
          <w:tab w:val="left" w:pos="1433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进入施工现场必须正确佩戴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帽，酒后严禁进入施工现场。高空作业时，必须扎好 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带，并挂在上方牢固处。</w:t>
      </w:r>
    </w:p>
    <w:p>
      <w:pPr>
        <w:pStyle w:val="a4"/>
        <w:keepNext w:val="0"/>
        <w:keepLines w:val="0"/>
        <w:widowControl w:val="0"/>
        <w:numPr>
          <w:ilvl w:val="2"/>
          <w:numId w:val="9"/>
        </w:numPr>
        <w:shd w:val="clear" w:color="auto" w:fill="auto"/>
        <w:tabs>
          <w:tab w:val="left" w:pos="1433"/>
        </w:tabs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探伤开工前，由班长或专工做好地面组合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技术交底工作，在安装焊口探伤前进行 高空作业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技术交底工作，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交底格式采用安监部门的统一格式，交底签字人员包括参 加检验工作的临工等所有人员。</w:t>
      </w:r>
    </w:p>
    <w:p>
      <w:pPr>
        <w:pStyle w:val="a4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15"/>
        </w:tabs>
        <w:bidi w:val="0"/>
        <w:spacing w:before="0" w:after="0" w:line="9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现场作业时，一定要注意是否有孔洞及孔洞上方的盖板是否牢固，严禁在护拦上倚靠。 在架板上行走前必须注意架板是否搭接牢固。</w:t>
      </w:r>
    </w:p>
    <w:p>
      <w:pPr>
        <w:pStyle w:val="a4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15"/>
        </w:tabs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1.4</w:t>
      </w:r>
      <w:r>
        <w:rPr>
          <w:color w:val="000000"/>
          <w:spacing w:val="0"/>
          <w:w w:val="100"/>
          <w:position w:val="0"/>
          <w:shd w:val="clear" w:color="auto" w:fill="auto"/>
        </w:rPr>
        <w:t>高空作业严禁蹦跳，严禁高空抛物。交叉作业时防高空落物。</w:t>
      </w:r>
    </w:p>
    <w:p>
      <w:pPr>
        <w:pStyle w:val="a4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15"/>
        </w:tabs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主要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风险因素与预防控制措施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2.1</w:t>
      </w:r>
      <w:r>
        <w:rPr>
          <w:color w:val="000000"/>
          <w:spacing w:val="0"/>
          <w:w w:val="100"/>
          <w:position w:val="0"/>
          <w:shd w:val="clear" w:color="auto" w:fill="auto"/>
        </w:rPr>
        <w:t>所有参加施工人员必须进行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技术交底，经过三级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教育考试合格后方能施工， 持证上岗，未进行交底和无证者严禁参加施工。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68"/>
        </w:tabs>
        <w:bidi w:val="0"/>
        <w:spacing w:before="0" w:after="0" w:line="9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.2</w:t>
      </w:r>
      <w:r>
        <w:rPr>
          <w:color w:val="000000"/>
          <w:spacing w:val="0"/>
          <w:w w:val="100"/>
          <w:position w:val="0"/>
          <w:shd w:val="clear" w:color="auto" w:fill="auto"/>
        </w:rPr>
        <w:t>作业人员不得坐在平台或孔洞边缘，不得骑坐在栏杆上，不得躺在走道板或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网 内休息，不得站在栏杆外作业或凭借栏杆起吊物件。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68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.3</w:t>
      </w:r>
      <w:r>
        <w:rPr>
          <w:color w:val="000000"/>
          <w:spacing w:val="0"/>
          <w:w w:val="100"/>
          <w:position w:val="0"/>
          <w:shd w:val="clear" w:color="auto" w:fill="auto"/>
        </w:rPr>
        <w:t>自觉做好施工现场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生产、文明施工各方面的工作，包括器材的回收整理，工件、 场地的清扫等。做到工完料尽场地清，施工环境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文明、卫生整洁。</w:t>
      </w:r>
    </w:p>
    <w:p>
      <w:pPr>
        <w:pStyle w:val="a4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08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在高处进行磁粉检测应搭设工作平台，并采取防止磁粉检测仪坠落的可靠措施。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9. 2.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参加检测人员登高作业必须系好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带，穿软底鞋。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夜间检测必须照明充足。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9. 2.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电源由专业电工安装.作业过程中防止损坏电源，电</w:t>
      </w:r>
      <w:r>
        <w:rPr>
          <w:color w:val="000000"/>
          <w:spacing w:val="0"/>
          <w:w w:val="100"/>
          <w:position w:val="0"/>
          <w:shd w:val="clear" w:color="auto" w:fill="auto"/>
        </w:rPr>
        <w:t>开工</w:t>
      </w:r>
      <w:r>
        <w:rPr>
          <w:color w:val="000000"/>
          <w:spacing w:val="0"/>
          <w:w w:val="100"/>
          <w:position w:val="0"/>
          <w:shd w:val="clear" w:color="auto" w:fill="auto"/>
        </w:rPr>
        <w:t>具应有可靠接地。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9. 2.8</w:t>
      </w:r>
      <w:r>
        <w:rPr>
          <w:color w:val="000000"/>
          <w:spacing w:val="0"/>
          <w:w w:val="100"/>
          <w:position w:val="0"/>
          <w:shd w:val="clear" w:color="auto" w:fill="auto"/>
        </w:rPr>
        <w:t>严禁使用无插头的电源线。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08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使用磨光机等电</w:t>
      </w:r>
      <w:r>
        <w:rPr>
          <w:color w:val="000000"/>
          <w:spacing w:val="0"/>
          <w:w w:val="100"/>
          <w:position w:val="0"/>
          <w:shd w:val="clear" w:color="auto" w:fill="auto"/>
        </w:rPr>
        <w:t>开工</w:t>
      </w:r>
      <w:r>
        <w:rPr>
          <w:color w:val="000000"/>
          <w:spacing w:val="0"/>
          <w:w w:val="100"/>
          <w:position w:val="0"/>
          <w:shd w:val="clear" w:color="auto" w:fill="auto"/>
        </w:rPr>
        <w:t>具应戴好绝缘手套、防护眼镜等必要物品。</w:t>
      </w:r>
    </w:p>
    <w:p>
      <w:pPr>
        <w:pStyle w:val="a4"/>
        <w:keepNext w:val="0"/>
        <w:keepLines w:val="0"/>
        <w:widowControl w:val="0"/>
        <w:numPr>
          <w:ilvl w:val="1"/>
          <w:numId w:val="13"/>
        </w:numPr>
        <w:shd w:val="clear" w:color="auto" w:fill="auto"/>
        <w:tabs>
          <w:tab w:val="left" w:pos="990"/>
        </w:tabs>
        <w:bidi w:val="0"/>
        <w:spacing w:before="0" w:after="0" w:line="9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加大检测过程中的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监管力度，对不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行为和习惯性违章行为必须及时制止。制 定相应的惩罚措施，对违章行为要给予相应的</w:t>
      </w:r>
      <w:r>
        <w:rPr>
          <w:color w:val="000000"/>
          <w:spacing w:val="0"/>
          <w:w w:val="100"/>
          <w:position w:val="0"/>
          <w:shd w:val="clear" w:color="auto" w:fill="auto"/>
        </w:rPr>
        <w:t>处分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numPr>
          <w:ilvl w:val="1"/>
          <w:numId w:val="13"/>
        </w:numPr>
        <w:shd w:val="clear" w:color="auto" w:fill="auto"/>
        <w:tabs>
          <w:tab w:val="left" w:pos="990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检测人员在梁上行走、作业，必须配备高空防坠器，并正确使用。</w:t>
      </w:r>
    </w:p>
    <w:p>
      <w:pPr>
        <w:pStyle w:val="a4"/>
        <w:keepNext w:val="0"/>
        <w:keepLines w:val="0"/>
        <w:widowControl w:val="0"/>
        <w:numPr>
          <w:ilvl w:val="1"/>
          <w:numId w:val="13"/>
        </w:numPr>
        <w:shd w:val="clear" w:color="auto" w:fill="auto"/>
        <w:tabs>
          <w:tab w:val="left" w:pos="990"/>
        </w:tabs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高处作业必须佩带工具袋，较大工具应系好保险绳，传递物品时严禁抛掷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检测现场应有较好的防风、防触电、防滑、防潮措施，严防高空坠落。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11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3" w:name="bookmark6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10.</w:t>
      </w:r>
      <w:r>
        <w:rPr>
          <w:color w:val="000000"/>
          <w:spacing w:val="0"/>
          <w:w w:val="100"/>
          <w:position w:val="0"/>
          <w:shd w:val="clear" w:color="auto" w:fill="auto"/>
        </w:rPr>
        <w:t>绿色施工措施</w:t>
      </w:r>
      <w:bookmarkEnd w:id="3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10.1</w:t>
      </w:r>
      <w:r>
        <w:rPr>
          <w:color w:val="000000"/>
          <w:spacing w:val="0"/>
          <w:w w:val="100"/>
          <w:position w:val="0"/>
          <w:shd w:val="clear" w:color="auto" w:fill="auto"/>
        </w:rPr>
        <w:t>遵守国际公约和国家、地区的环境法律和地方性法规及其它要求。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10.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加强材料管理，合理预算材料使用量，使材料预算即能满足试验要求又能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浪费和积 压。</w:t>
      </w:r>
    </w:p>
    <w:p>
      <w:pPr>
        <w:pStyle w:val="a4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774"/>
        </w:tabs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各种试验做完后要及时</w:t>
      </w:r>
      <w:r>
        <w:rPr>
          <w:color w:val="000000"/>
          <w:spacing w:val="0"/>
          <w:w w:val="100"/>
          <w:position w:val="0"/>
          <w:shd w:val="clear" w:color="auto" w:fill="auto"/>
        </w:rPr>
        <w:t>清扫</w:t>
      </w:r>
      <w:r>
        <w:rPr>
          <w:color w:val="000000"/>
          <w:spacing w:val="0"/>
          <w:w w:val="100"/>
          <w:position w:val="0"/>
          <w:shd w:val="clear" w:color="auto" w:fill="auto"/>
        </w:rPr>
        <w:t>卫生，清除试验机及地面上的灰尘、废料、水渍、铁屑等。</w:t>
      </w:r>
    </w:p>
    <w:p>
      <w:pPr>
        <w:pStyle w:val="a4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774"/>
        </w:tabs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抓好计量工器具的管理，减少消耗杜绝</w:t>
      </w:r>
      <w:r>
        <w:rPr>
          <w:color w:val="000000"/>
          <w:spacing w:val="0"/>
          <w:w w:val="100"/>
          <w:position w:val="0"/>
          <w:shd w:val="clear" w:color="auto" w:fill="auto"/>
        </w:rPr>
        <w:t>丧失</w:t>
      </w:r>
      <w:r>
        <w:rPr>
          <w:color w:val="000000"/>
          <w:spacing w:val="0"/>
          <w:w w:val="100"/>
          <w:position w:val="0"/>
          <w:shd w:val="clear" w:color="auto" w:fill="auto"/>
        </w:rPr>
        <w:t>损坏。</w:t>
      </w:r>
    </w:p>
    <w:p>
      <w:pPr>
        <w:pStyle w:val="a4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774"/>
        </w:tabs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加强仪器设备维护、保养和使用，提高使用寿命。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10.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加强对员工的宣传教育，使员工养成节电、接水、节能、节约办公用品的良好习惯，杜 绝“跑冒滴漏”和“长明灯”、“长流水”现象。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bookmarkStart w:id="4" w:name="bookmark8"/>
      <w:r>
        <w:rPr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、强制性条文</w:t>
      </w:r>
      <w:bookmarkEnd w:id="4"/>
      <w:r>
        <w:rPr>
          <w:color w:val="000000"/>
          <w:spacing w:val="0"/>
          <w:w w:val="100"/>
          <w:position w:val="0"/>
          <w:shd w:val="clear" w:color="auto" w:fill="auto"/>
        </w:rPr>
        <w:t>严格按照《电力建设施工质量验收及评定姬、《火力发电厂金龈术监督雌、《火力发电厂焊雌术 嵋）〉等强^蛛文进行无损翩虹作飕金属懒的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寺点，需要高空作业和使用解寸超南酬行国家有</w:t>
      </w:r>
    </w:p>
    <w:p>
      <w:pPr>
        <w:pStyle w:val="a4"/>
        <w:keepNext w:val="0"/>
        <w:keepLines w:val="0"/>
        <w:widowControl w:val="0"/>
        <w:numPr>
          <w:ilvl w:val="1"/>
          <w:numId w:val="16"/>
        </w:numPr>
        <w:shd w:val="clear" w:color="auto" w:fill="auto"/>
        <w:tabs>
          <w:tab w:val="left" w:pos="920"/>
        </w:tabs>
        <w:bidi w:val="0"/>
        <w:spacing w:before="0" w:after="0" w:line="937" w:lineRule="exact"/>
        <w:ind w:left="0" w:right="0" w:firstLine="0"/>
        <w:jc w:val="left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临时用电执行 施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现场卸寸用电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技械般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JGJ46-88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高空作业 执行《建筑施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高处作业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技械范）〉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JGJ08-91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雨雪天气进行高空彳乍业时，必需采取可靠的防滑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鼬并对雨、雪及时清除。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作阳须设置励嘴施，融孩全端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高空坠落。</w:t>
      </w:r>
    </w:p>
    <w:p>
      <w:pPr>
        <w:pStyle w:val="a4"/>
        <w:keepNext w:val="0"/>
        <w:keepLines w:val="0"/>
        <w:widowControl w:val="0"/>
        <w:numPr>
          <w:ilvl w:val="1"/>
          <w:numId w:val="16"/>
        </w:numPr>
        <w:shd w:val="clear" w:color="auto" w:fill="auto"/>
        <w:tabs>
          <w:tab w:val="left" w:pos="943"/>
        </w:tabs>
        <w:bidi w:val="0"/>
        <w:spacing w:before="0" w:after="1210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执行《劝发叱监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WO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DL/T438-2009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第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12.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14. L 14.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14.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15.1 </w:t>
      </w:r>
      <w:r>
        <w:rPr>
          <w:color w:val="000000"/>
          <w:spacing w:val="0"/>
          <w:w w:val="100"/>
          <w:position w:val="0"/>
          <w:shd w:val="clear" w:color="auto" w:fill="auto"/>
        </w:rPr>
        <w:t>条。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12</w:t>
      </w:r>
      <w:r>
        <w:br w:type="page"/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12.</w:t>
      </w:r>
      <w:r>
        <w:rPr>
          <w:color w:val="000000"/>
          <w:spacing w:val="0"/>
          <w:w w:val="100"/>
          <w:position w:val="0"/>
          <w:shd w:val="clear" w:color="auto" w:fill="auto"/>
        </w:rPr>
        <w:t>记录</w:t>
      </w:r>
      <w:bookmarkEnd w:id="5"/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12.1</w:t>
      </w:r>
      <w:r>
        <w:rPr>
          <w:color w:val="000000"/>
          <w:spacing w:val="0"/>
          <w:w w:val="100"/>
          <w:position w:val="0"/>
          <w:shd w:val="clear" w:color="auto" w:fill="auto"/>
        </w:rPr>
        <w:t>《作业指导书》变更单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713"/>
        <w:gridCol w:w="4193"/>
        <w:gridCol w:w="113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43"/>
          <w:jc w:val="center"/>
        </w:trPr>
        <w:tc>
          <w:tcPr>
            <w:tcW w:w="79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作业指导书名称、编号</w:t>
            </w:r>
          </w:p>
        </w:tc>
        <w:tc>
          <w:tcPr>
            <w:tcW w:w="113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79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变更名称</w:t>
            </w:r>
          </w:p>
        </w:tc>
        <w:tc>
          <w:tcPr>
            <w:tcW w:w="113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变更原因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430"/>
          <w:jc w:val="center"/>
        </w:trPr>
        <w:tc>
          <w:tcPr>
            <w:tcW w:w="19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变更内容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37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变更人/时间</w:t>
            </w:r>
          </w:p>
        </w:tc>
        <w:tc>
          <w:tcPr>
            <w:tcW w:w="155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审核人/时间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3"/>
          <w:jc w:val="center"/>
        </w:trPr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批准人/时间</w:t>
            </w:r>
          </w:p>
        </w:tc>
        <w:tc>
          <w:tcPr>
            <w:tcW w:w="1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pgSz w:w="22103" w:h="31680"/>
          <w:pgMar w:top="1426" w:right="1032" w:bottom="611" w:left="179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13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400" w:after="0" w:line="240" w:lineRule="auto"/>
        <w:ind w:left="0" w:right="0" w:firstLine="0"/>
        <w:jc w:val="left"/>
      </w:pPr>
      <w:bookmarkStart w:id="6" w:name="bookmark12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目的</w:t>
      </w:r>
      <w:bookmarkEnd w:id="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960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确保磁粉检测在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2X35</w:t>
      </w:r>
      <w:r>
        <w:rPr>
          <w:color w:val="000000"/>
          <w:spacing w:val="0"/>
          <w:w w:val="100"/>
          <w:position w:val="0"/>
          <w:shd w:val="clear" w:color="auto" w:fill="auto"/>
        </w:rPr>
        <w:t>万千瓦热电联产主体工程质量和结果的准确性、 可靠性，特制定本方案。</w:t>
      </w:r>
    </w:p>
    <w:p>
      <w:pPr>
        <w:pStyle w:val="10"/>
        <w:keepNext/>
        <w:keepLines/>
        <w:widowControl w:val="0"/>
        <w:numPr>
          <w:ilvl w:val="0"/>
          <w:numId w:val="17"/>
        </w:numPr>
        <w:shd w:val="clear" w:color="auto" w:fill="auto"/>
        <w:tabs>
          <w:tab w:val="left" w:pos="425"/>
        </w:tabs>
        <w:bidi w:val="0"/>
        <w:spacing w:before="0" w:after="480" w:line="240" w:lineRule="auto"/>
        <w:ind w:left="0" w:right="0" w:firstLine="0"/>
        <w:jc w:val="left"/>
      </w:pPr>
      <w:bookmarkStart w:id="7" w:name="bookmark14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适用范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</w:t>
      </w:r>
      <w:bookmarkEnd w:id="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本方案适用于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2X35</w:t>
      </w:r>
      <w:r>
        <w:rPr>
          <w:color w:val="000000"/>
          <w:spacing w:val="0"/>
          <w:w w:val="100"/>
          <w:position w:val="0"/>
          <w:shd w:val="clear" w:color="auto" w:fill="auto"/>
        </w:rPr>
        <w:t>万千瓦热电联产主体工程磁粉检测。</w:t>
      </w:r>
    </w:p>
    <w:p>
      <w:pPr>
        <w:pStyle w:val="10"/>
        <w:keepNext/>
        <w:keepLines/>
        <w:widowControl w:val="0"/>
        <w:numPr>
          <w:ilvl w:val="0"/>
          <w:numId w:val="17"/>
        </w:numPr>
        <w:shd w:val="clear" w:color="auto" w:fill="auto"/>
        <w:tabs>
          <w:tab w:val="left" w:pos="425"/>
        </w:tabs>
        <w:bidi w:val="0"/>
        <w:spacing w:before="0" w:after="100" w:line="240" w:lineRule="auto"/>
        <w:ind w:left="0" w:right="0" w:firstLine="0"/>
        <w:jc w:val="left"/>
      </w:pPr>
      <w:bookmarkStart w:id="8" w:name="bookmark16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工程概况</w:t>
      </w:r>
      <w:bookmarkEnd w:id="8"/>
      <w:r>
        <w:rPr>
          <w:color w:val="000000"/>
          <w:spacing w:val="0"/>
          <w:w w:val="100"/>
          <w:position w:val="0"/>
          <w:shd w:val="clear" w:color="auto" w:fill="auto"/>
        </w:rPr>
        <w:t>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设计概述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80" w:line="934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2X35</w:t>
      </w:r>
      <w:r>
        <w:rPr>
          <w:color w:val="000000"/>
          <w:spacing w:val="0"/>
          <w:w w:val="100"/>
          <w:position w:val="0"/>
          <w:shd w:val="clear" w:color="auto" w:fill="auto"/>
        </w:rPr>
        <w:t>万千瓦热电联产主体工程的无损检验工程量主要有锅炉受热面及 其连接管道、下降管、锅炉范围内的本体管道、锅炉附属管道、凝结水系统管道、加热器 疏水排气系统管道、汽轮机抽汽系统管道、辅助蒸汽系统管道、汽轮机轴封蒸汽及疏水系 统管道、汽轮机抽真空系统及凝结水收集系统管道、厂内循环水及开式循环冷却水系统管 道、汽轮机油系统管道、发电机本体系统管道、给水泵汽轮机本体系统管道、给水泵本体 系统管道、压缩空气系统管道、闭式循环冷却水系统管道等中低压管道、主蒸汽管道及旁 路管道、再热蒸汽和旁路系统管道、给水系统管道等。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2"/>
          <w:szCs w:val="4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3.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主要工程量</w:t>
      </w:r>
      <w:bookmarkStart w:id="9" w:name="bookmark18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编制依据</w:t>
      </w:r>
      <w:bookmarkEnd w:id="9"/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668"/>
        <w:gridCol w:w="3870"/>
        <w:gridCol w:w="3870"/>
        <w:gridCol w:w="3870"/>
        <w:gridCol w:w="366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8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数量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5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锅炉受热面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 xml:space="preserve">约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30000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每台机组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43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锅炉本体管道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 xml:space="preserve">约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1000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每台机组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05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3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锅炉附属管道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约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500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每台机组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0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4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汽机四大管道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约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400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每台机组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13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5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汽机附属管道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约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500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每台机组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43"/>
          <w:jc w:val="center"/>
        </w:trPr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6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其它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/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/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待定</w:t>
            </w:r>
          </w:p>
        </w:tc>
      </w:tr>
    </w:tbl>
    <w:p>
      <w:pPr>
        <w:pStyle w:val="a4"/>
        <w:keepNext w:val="0"/>
        <w:keepLines w:val="0"/>
        <w:widowControl w:val="0"/>
        <w:numPr>
          <w:ilvl w:val="1"/>
          <w:numId w:val="17"/>
        </w:numPr>
        <w:shd w:val="clear" w:color="auto" w:fill="auto"/>
        <w:tabs>
          <w:tab w:val="left" w:pos="845"/>
        </w:tabs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制造厂、设计单位提供的相关图纸、资料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《电力钢结构焊接通用技术条件》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DL/T 678—2013</w:t>
      </w:r>
    </w:p>
    <w:p>
      <w:pPr>
        <w:pStyle w:val="a4"/>
        <w:keepNext w:val="0"/>
        <w:keepLines w:val="0"/>
        <w:widowControl w:val="0"/>
        <w:numPr>
          <w:ilvl w:val="1"/>
          <w:numId w:val="17"/>
        </w:numPr>
        <w:shd w:val="clear" w:color="auto" w:fill="auto"/>
        <w:tabs>
          <w:tab w:val="left" w:pos="868"/>
        </w:tabs>
        <w:bidi w:val="0"/>
        <w:spacing w:before="0" w:after="380" w:line="240" w:lineRule="auto"/>
        <w:ind w:left="0" w:right="0" w:firstLine="0"/>
        <w:jc w:val="left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《火力发电厂焊接技术规程》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DL/T 869-2012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《电力建设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工作规程》（第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：火力发电）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 5009. 1-2014</w:t>
      </w:r>
    </w:p>
    <w:p>
      <w:pPr>
        <w:pStyle w:val="a4"/>
        <w:keepNext w:val="0"/>
        <w:keepLines w:val="0"/>
        <w:widowControl w:val="0"/>
        <w:numPr>
          <w:ilvl w:val="1"/>
          <w:numId w:val="17"/>
        </w:numPr>
        <w:shd w:val="clear" w:color="auto" w:fill="auto"/>
        <w:tabs>
          <w:tab w:val="left" w:pos="896"/>
        </w:tabs>
        <w:bidi w:val="0"/>
        <w:spacing w:before="0" w:after="400" w:line="240" w:lineRule="auto"/>
        <w:ind w:left="0" w:right="0" w:firstLine="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《电力建设施工技术规范 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：锅炉机组》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 5190. 2-2012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《电力建设施工技术规范 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：管道及系统》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 5190. 5-2012</w:t>
      </w:r>
    </w:p>
    <w:p>
      <w:pPr>
        <w:pStyle w:val="a4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515"/>
        </w:tabs>
        <w:bidi w:val="0"/>
        <w:spacing w:before="0" w:after="400" w:line="240" w:lineRule="auto"/>
        <w:ind w:left="0" w:right="0" w:firstLine="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《焊工技术考核规程》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DL/T 679-2012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《火力发电厂金属技术监督规程》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DL/T 438-2016</w:t>
      </w:r>
    </w:p>
    <w:p>
      <w:pPr>
        <w:pStyle w:val="a4"/>
        <w:keepNext w:val="0"/>
        <w:keepLines w:val="0"/>
        <w:widowControl w:val="0"/>
        <w:numPr>
          <w:ilvl w:val="1"/>
          <w:numId w:val="18"/>
        </w:numPr>
        <w:shd w:val="clear" w:color="auto" w:fill="auto"/>
        <w:tabs>
          <w:tab w:val="left" w:pos="896"/>
        </w:tabs>
        <w:bidi w:val="0"/>
        <w:spacing w:before="0" w:after="400" w:line="240" w:lineRule="auto"/>
        <w:ind w:left="0" w:right="0" w:firstLine="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《承压设备无损检测》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NB/T 47013. 4-2015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《电力建设施工技术规范 第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：汽轮发电机组》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 5190. 3-2012</w:t>
      </w:r>
    </w:p>
    <w:p>
      <w:pPr>
        <w:pStyle w:val="a4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15"/>
        </w:tabs>
        <w:bidi w:val="0"/>
        <w:spacing w:before="0" w:after="400" w:line="240" w:lineRule="auto"/>
        <w:ind w:left="0" w:right="0" w:firstLine="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《电力工业锅炉压力容器监察规程》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DL/T 612-1996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东北电力第三工程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HSE</w:t>
      </w:r>
      <w:r>
        <w:rPr>
          <w:color w:val="000000"/>
          <w:spacing w:val="0"/>
          <w:w w:val="100"/>
          <w:position w:val="0"/>
          <w:shd w:val="clear" w:color="auto" w:fill="auto"/>
        </w:rPr>
        <w:t>管理体系文件</w:t>
      </w:r>
    </w:p>
    <w:p>
      <w:pPr>
        <w:pStyle w:val="a4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15"/>
        </w:tabs>
        <w:bidi w:val="0"/>
        <w:spacing w:before="0" w:after="2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金属专业施工组织设计</w:t>
      </w:r>
      <w:bookmarkStart w:id="10" w:name="bookmark20"/>
      <w:r>
        <w:rPr>
          <w:color w:val="000000"/>
          <w:spacing w:val="0"/>
          <w:w w:val="100"/>
          <w:position w:val="0"/>
          <w:shd w:val="clear" w:color="auto" w:fill="auto"/>
        </w:rPr>
        <w:t>.作业条件</w:t>
      </w:r>
      <w:bookmarkEnd w:id="10"/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323"/>
        <w:gridCol w:w="12788"/>
        <w:gridCol w:w="300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委托探伤条件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numPr>
                <w:ilvl w:val="0"/>
                <w:numId w:val="21"/>
              </w:numPr>
              <w:shd w:val="clear" w:color="auto" w:fill="auto"/>
              <w:tabs>
                <w:tab w:val="left" w:pos="390"/>
              </w:tabs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.被检件准备就绪。</w:t>
            </w:r>
          </w:p>
          <w:p>
            <w:pPr>
              <w:pStyle w:val="a6"/>
              <w:keepNext w:val="0"/>
              <w:keepLines w:val="0"/>
              <w:widowControl w:val="0"/>
              <w:numPr>
                <w:ilvl w:val="0"/>
                <w:numId w:val="21"/>
              </w:numPr>
              <w:shd w:val="clear" w:color="auto" w:fill="auto"/>
              <w:tabs>
                <w:tab w:val="left" w:pos="390"/>
              </w:tabs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委托方将委托单提交检测中心。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35"/>
          <w:jc w:val="center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7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预备安装 条件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场地、力能：</w:t>
            </w:r>
          </w:p>
          <w:p>
            <w:pPr>
              <w:pStyle w:val="a6"/>
              <w:keepNext w:val="0"/>
              <w:keepLines w:val="0"/>
              <w:widowControl w:val="0"/>
              <w:numPr>
                <w:ilvl w:val="0"/>
                <w:numId w:val="22"/>
              </w:numPr>
              <w:shd w:val="clear" w:color="auto" w:fill="auto"/>
              <w:tabs>
                <w:tab w:val="left" w:pos="398"/>
              </w:tabs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.探伤现场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符合要求。</w:t>
            </w:r>
          </w:p>
          <w:p>
            <w:pPr>
              <w:pStyle w:val="a6"/>
              <w:keepNext w:val="0"/>
              <w:keepLines w:val="0"/>
              <w:widowControl w:val="0"/>
              <w:numPr>
                <w:ilvl w:val="0"/>
                <w:numId w:val="22"/>
              </w:numPr>
              <w:shd w:val="clear" w:color="auto" w:fill="auto"/>
              <w:tabs>
                <w:tab w:val="left" w:pos="398"/>
              </w:tabs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架板搭设符合要求。</w:t>
            </w:r>
          </w:p>
          <w:p>
            <w:pPr>
              <w:pStyle w:val="a6"/>
              <w:keepNext w:val="0"/>
              <w:keepLines w:val="0"/>
              <w:widowControl w:val="0"/>
              <w:numPr>
                <w:ilvl w:val="0"/>
                <w:numId w:val="22"/>
              </w:numPr>
              <w:shd w:val="clear" w:color="auto" w:fill="auto"/>
              <w:tabs>
                <w:tab w:val="left" w:pos="398"/>
              </w:tabs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.夜间施工的，委托方准备好照明。</w:t>
            </w:r>
          </w:p>
        </w:tc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环境：无。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对其他工种的要求：无。</w:t>
            </w:r>
          </w:p>
        </w:tc>
        <w:tc>
          <w:tcPr>
            <w:tcW w:w="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工期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8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由安装、焊接进度确定，在焊完热处理后委托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小时内完 成。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28"/>
          <w:jc w:val="center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人力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4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根据工程需要配备磁粉探伤人员。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磁粉检测人员未经矫正或经矫正的近（距）视力和远（距）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应不低于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5.0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（小数记录值应为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1.0）,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测试方法应符合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GB11533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的规定。并一年检查一次，不得有色盲。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center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机械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无。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5"/>
          <w:jc w:val="center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工器具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磁粉探伤仪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台。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0"/>
          <w:jc w:val="center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材料</w:t>
            </w:r>
          </w:p>
        </w:tc>
        <w:tc>
          <w:tcPr>
            <w:tcW w:w="1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干磁粉、磁悬液、反差剂。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bookmarkStart w:id="11" w:name="bookmark22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施工工序</w:t>
      </w:r>
      <w:bookmarkEnd w:id="1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施工流程</w:t>
      </w:r>
      <w:r>
        <w:drawing>
          <wp:inline>
            <wp:extent cx="11439525" cy="289115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92660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9525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799" w:line="1" w:lineRule="exac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施工前检查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人员及设备配备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88"/>
        <w:gridCol w:w="8040"/>
        <w:gridCol w:w="843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施工阶段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持证人员及辅助人员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设备配置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初期准备 阶段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磁粉检测人员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人辅助人员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人。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套磁粉探伤机足量的辅材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5"/>
          <w:jc w:val="center"/>
        </w:trPr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施工阶段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磁粉检测人员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人，辅助人员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人。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套磁粉探伤机足量的辅材量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施工高峰 阶段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磁粉检测人员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人，辅助人员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人。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套磁粉探伤机足量的辅材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施工末期 阶段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磁粉检测人员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人，辅助人员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人。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套磁粉探伤机足量的辅材量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65"/>
          <w:jc w:val="center"/>
        </w:trPr>
        <w:tc>
          <w:tcPr>
            <w:tcW w:w="19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备注：以上劳动力计划为工期预计，如实际工作中仍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缺乏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，可以随时添加。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技术准备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6. 2. 2.1</w:t>
      </w:r>
      <w:r>
        <w:rPr>
          <w:color w:val="000000"/>
          <w:spacing w:val="0"/>
          <w:w w:val="100"/>
          <w:position w:val="0"/>
          <w:shd w:val="clear" w:color="auto" w:fill="auto"/>
        </w:rPr>
        <w:t>接受委托单进行登记留存，明确委托检测的具体要求，落实检测人员。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查阅有关技术资料，明确检测依据和执行标准。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查明受检工件的材质、规格、结构、受检部位以及焊接接头的坡口型式，焊接方式、 焊接工艺，热处理状况等。检查受检部位的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状况，并联系落实其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选择合适的检测方法，确定相应的检测灵敏度和工艺要求等。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设备选用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6. 2. 3. 1MP-A2D</w:t>
      </w:r>
      <w:r>
        <w:rPr>
          <w:color w:val="000000"/>
          <w:spacing w:val="0"/>
          <w:w w:val="100"/>
          <w:position w:val="0"/>
          <w:shd w:val="clear" w:color="auto" w:fill="auto"/>
        </w:rPr>
        <w:t>磁钳检测仪、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N-1BS</w:t>
      </w:r>
      <w:r>
        <w:rPr>
          <w:color w:val="000000"/>
          <w:spacing w:val="0"/>
          <w:w w:val="100"/>
          <w:position w:val="0"/>
          <w:shd w:val="clear" w:color="auto" w:fill="auto"/>
        </w:rPr>
        <w:t>磁帆式检测仪、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CYE-3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多用磁粉检测仪质量控制应符合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JB/T8290-1998 </w:t>
      </w:r>
      <w:r>
        <w:rPr>
          <w:color w:val="000000"/>
          <w:spacing w:val="0"/>
          <w:w w:val="100"/>
          <w:position w:val="0"/>
          <w:shd w:val="clear" w:color="auto" w:fill="auto"/>
        </w:rPr>
        <w:t>的要求。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6. 2. 3.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电磁胡提升力每六个月校验一次，磁物间距最大时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（200mm）,</w:t>
      </w:r>
      <w:r>
        <w:rPr>
          <w:color w:val="000000"/>
          <w:spacing w:val="0"/>
          <w:w w:val="100"/>
          <w:position w:val="0"/>
          <w:shd w:val="clear" w:color="auto" w:fill="auto"/>
        </w:rPr>
        <w:t>交流电磁胡提升力至少 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45N,</w:t>
      </w:r>
      <w:r>
        <w:rPr>
          <w:color w:val="000000"/>
          <w:spacing w:val="0"/>
          <w:w w:val="100"/>
          <w:position w:val="0"/>
          <w:shd w:val="clear" w:color="auto" w:fill="auto"/>
        </w:rPr>
        <w:t>交叉电磁胡提升力至少为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117N,</w:t>
      </w:r>
      <w:r>
        <w:rPr>
          <w:color w:val="000000"/>
          <w:spacing w:val="0"/>
          <w:w w:val="100"/>
          <w:position w:val="0"/>
          <w:shd w:val="clear" w:color="auto" w:fill="auto"/>
        </w:rPr>
        <w:t>直流电磁挽提升力至少为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177N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6. 2. 3.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荧光磁粉检测用黑光灯应符合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JB/T16673-1996</w:t>
      </w:r>
      <w:r>
        <w:rPr>
          <w:color w:val="000000"/>
          <w:spacing w:val="0"/>
          <w:w w:val="100"/>
          <w:position w:val="0"/>
          <w:shd w:val="clear" w:color="auto" w:fill="auto"/>
        </w:rPr>
        <w:t>要求，在工件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的黑光辐射照度应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^1000 uW/cm2,</w:t>
      </w:r>
      <w:r>
        <w:rPr>
          <w:color w:val="000000"/>
          <w:spacing w:val="0"/>
          <w:w w:val="100"/>
          <w:position w:val="0"/>
          <w:shd w:val="clear" w:color="auto" w:fill="auto"/>
        </w:rPr>
        <w:t>黑光的波长应为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320nm-400nm,</w:t>
      </w:r>
      <w:r>
        <w:rPr>
          <w:color w:val="000000"/>
          <w:spacing w:val="0"/>
          <w:w w:val="100"/>
          <w:position w:val="0"/>
          <w:shd w:val="clear" w:color="auto" w:fill="auto"/>
        </w:rPr>
        <w:t>中心波长约为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365nm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黑光辐照计每年校验 一次。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工作场所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6. 2. 4.1</w:t>
      </w:r>
      <w:r>
        <w:rPr>
          <w:color w:val="000000"/>
          <w:spacing w:val="0"/>
          <w:w w:val="100"/>
          <w:position w:val="0"/>
          <w:shd w:val="clear" w:color="auto" w:fill="auto"/>
        </w:rPr>
        <w:t>工作现场的设施和条件，要满足磁粉检测工作的需要。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9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6. 2. 4.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工作现场脚手架、电源照明、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防护等设施条件和准备工作应满足磁粉检测工作 和防护的需要。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施工条件准备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6. 2. 5.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磁粉选用吴江宏达检测器材</w:t>
      </w:r>
      <w:r>
        <w:rPr>
          <w:color w:val="000000"/>
          <w:spacing w:val="0"/>
          <w:w w:val="100"/>
          <w:position w:val="0"/>
          <w:shd w:val="clear" w:color="auto" w:fill="auto"/>
        </w:rPr>
        <w:t>生产的黑水磁悬液，质量符合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JB/T6063</w:t>
      </w:r>
      <w:r>
        <w:rPr>
          <w:color w:val="000000"/>
          <w:spacing w:val="0"/>
          <w:w w:val="100"/>
          <w:position w:val="0"/>
          <w:shd w:val="clear" w:color="auto" w:fill="auto"/>
        </w:rPr>
        <w:t>的要求。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6. 2. 5.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灵敏度试片的选择应符合有关标准和规范的要求，并符合合同的约定，一般应选用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A1-30/100</w:t>
      </w:r>
      <w:r>
        <w:rPr>
          <w:color w:val="000000"/>
          <w:spacing w:val="0"/>
          <w:w w:val="100"/>
          <w:position w:val="0"/>
          <w:shd w:val="clear" w:color="auto" w:fill="auto"/>
        </w:rPr>
        <w:t>型标准试片。使用时将试片无人工缺陷的面朝外，用透明胶带将其平整粘贴在被 检焊缝一侧，并注意胶带不能覆盖试片上的人工缺陷。标准试片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有锈蚀、褶皱或磁特性 发生改变时不得继续使用。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对工件探测面的要求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焊接接头的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质量（包括焊缝余高）应经外观检查合格。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的不规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状态应不掩盖 焊接接头中缺陷或与之相混淆，否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应做适当修理。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94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对工件探测面的要求：焊接接头的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质量及外形尺寸应经检查合格。焊接接头两侧表 面应清除飞溅，锈蚀，氧化皮及油垢，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应打磨平整光滑，打磨宽度至少为探头移动区范 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其它准备工作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6. 2. 7.1</w:t>
      </w:r>
      <w:r>
        <w:rPr>
          <w:color w:val="000000"/>
          <w:spacing w:val="0"/>
          <w:w w:val="100"/>
          <w:position w:val="0"/>
          <w:shd w:val="clear" w:color="auto" w:fill="auto"/>
        </w:rPr>
        <w:t>工作现场的脚手架，电源照明，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设施等均应满足超声波检测工作的要求。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6. 2. 7.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准备好记录本，记号笔，焊缝标位图等。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6. 2. 7.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检测前应测量工件焊接接头每侧的母材厚度。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6. 2. 7.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有延迟裂纹倾向的焊缝，应在焊接完成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小时后进行磁粉检测。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磁粉检测工艺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预处理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93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检测时机：焊接接头的磁粉检测应在焊接完成之后进行,对于有延迟裂纹倾向的材料, 应在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小时后进行。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要求：被检工作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不得有油脂、铁锈、氧化皮或其它黏附磁粉的物质。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的不规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状态不得影响检测结果的正确性和完整性，否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应做适当修整。打磨后工件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粗 糙度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RaW12. 5um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当工件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残留涂层厚度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W25 u m,</w:t>
      </w:r>
      <w:r>
        <w:rPr>
          <w:color w:val="000000"/>
          <w:spacing w:val="0"/>
          <w:w w:val="100"/>
          <w:position w:val="0"/>
          <w:shd w:val="clear" w:color="auto" w:fill="auto"/>
        </w:rPr>
        <w:t>且不影响检测结果时，经合同各方同 意，可以带涂层检测。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水断试验：将磁悬液施加在被检工件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，如果液膜均匀连续，证明润湿性能合格，可 进行后续检测；如果液膜断开，证明润湿性能不合格，应停止后续检测，采取措施，施加表 面活性剂，直至润湿性能合格方可进行后续检测。</w:t>
      </w:r>
    </w:p>
    <w:p>
      <w:pPr>
        <w:pStyle w:val="a4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508"/>
        </w:tabs>
        <w:bidi w:val="0"/>
        <w:spacing w:before="0" w:after="0" w:line="9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2.8.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基本操作程序：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预处理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磁化一施加磁悬液一磁痕的观察与记录一缺陷评级一退磁一后处理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 xml:space="preserve">3 </w:t>
      </w:r>
      <w:r>
        <w:rPr>
          <w:color w:val="000000"/>
          <w:spacing w:val="0"/>
          <w:w w:val="100"/>
          <w:position w:val="0"/>
          <w:shd w:val="clear" w:color="auto" w:fill="auto"/>
        </w:rPr>
        <w:t>磁化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磁化方法：磁帆连续法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磁化电流类型：一般选用交流，如欲检出近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缺陷也可选用直流。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磁化方式:磁胡的磁极间距应控制在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75mm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-200</w:t>
      </w:r>
      <w:r>
        <w:rPr>
          <w:color w:val="000000"/>
          <w:spacing w:val="0"/>
          <w:w w:val="100"/>
          <w:position w:val="0"/>
          <w:shd w:val="clear" w:color="auto" w:fill="auto"/>
        </w:rPr>
        <w:t>所之间，检测的有效区域为两极连线两侧 各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50mm</w:t>
      </w:r>
      <w:r>
        <w:rPr>
          <w:color w:val="000000"/>
          <w:spacing w:val="0"/>
          <w:w w:val="100"/>
          <w:position w:val="0"/>
          <w:shd w:val="clear" w:color="auto" w:fill="auto"/>
        </w:rPr>
        <w:t>的范围，磁化区域每次应有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15nlm</w:t>
      </w:r>
      <w:r>
        <w:rPr>
          <w:color w:val="000000"/>
          <w:spacing w:val="0"/>
          <w:w w:val="100"/>
          <w:position w:val="0"/>
          <w:shd w:val="clear" w:color="auto" w:fill="auto"/>
        </w:rPr>
        <w:t>的重叠。焊缝上每个检测部位应至少在相互垂直或 近于垂直的两个方向上分别进行磁化，可采用以下方式：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在垂直于焊缝走向和平行于焊缝走向的两个方向上分别进行磁化，先后次序</w:t>
      </w:r>
      <w:r>
        <w:rPr>
          <w:color w:val="000000"/>
          <w:spacing w:val="0"/>
          <w:w w:val="100"/>
          <w:position w:val="0"/>
          <w:shd w:val="clear" w:color="auto" w:fill="auto"/>
        </w:rPr>
        <w:t>不管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在与焊缝走向大致上呈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+45</w:t>
      </w:r>
      <w:r>
        <w:rPr>
          <w:color w:val="000000"/>
          <w:spacing w:val="0"/>
          <w:w w:val="100"/>
          <w:position w:val="0"/>
          <w:shd w:val="clear" w:color="auto" w:fill="auto"/>
        </w:rPr>
        <w:t>。和-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。方向上分别进行磁化，先后次序</w:t>
      </w:r>
      <w:r>
        <w:rPr>
          <w:color w:val="000000"/>
          <w:spacing w:val="0"/>
          <w:w w:val="100"/>
          <w:position w:val="0"/>
          <w:shd w:val="clear" w:color="auto" w:fill="auto"/>
        </w:rPr>
        <w:t>不管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使磁轲与工件接触良好，接通电源，每一被检区进行两次独立的磁化检验，在需要把电 磁轨从被检部位移去时，应首先断开电源。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系统灵敏度的校验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4" w:lineRule="exact"/>
        <w:ind w:left="0" w:right="0" w:firstLine="9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用磁朝磁化时，磁场强度应根据提升力和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型灵敏度时片来确定，当提升力符合要求、 灵敏度试片显示清晰时，即认为磁场强度是适宜的。用透明胶布将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A-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30/100</w:t>
      </w:r>
      <w:r>
        <w:rPr>
          <w:color w:val="000000"/>
          <w:spacing w:val="0"/>
          <w:w w:val="100"/>
          <w:position w:val="0"/>
          <w:shd w:val="clear" w:color="auto" w:fill="auto"/>
        </w:rPr>
        <w:t>试片贴在工件被 检范围的一端，刻槽的一面朝向工件。用与工件检测相同的磁化规范进行磁化，当试片人工 刻槽磁痕清晰显示时，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认为系统灵敏度合格每次检测同类焊缝应至少放置一片灵敏度试片。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施加磁悬液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 xml:space="preserve">1） </w:t>
      </w:r>
      <w:r>
        <w:rPr>
          <w:color w:val="000000"/>
          <w:spacing w:val="0"/>
          <w:w w:val="100"/>
          <w:position w:val="0"/>
          <w:shd w:val="clear" w:color="auto" w:fill="auto"/>
        </w:rPr>
        <w:t>一般采用喷涂，注意不能使检测面上磁悬液的流速过快。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考前须知</w:t>
      </w:r>
      <w:r>
        <w:rPr>
          <w:color w:val="000000"/>
          <w:spacing w:val="0"/>
          <w:w w:val="100"/>
          <w:position w:val="0"/>
          <w:shd w:val="clear" w:color="auto" w:fill="auto"/>
        </w:rPr>
        <w:t>：采用连续法时，被检工件的磁化、施加磁粉以及观察磁痕显示均应在磁化通 电时间内完成，通电时间为「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秒。停施磁悬液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1s</w:t>
      </w:r>
      <w:r>
        <w:rPr>
          <w:color w:val="000000"/>
          <w:spacing w:val="0"/>
          <w:w w:val="100"/>
          <w:position w:val="0"/>
          <w:shd w:val="clear" w:color="auto" w:fill="auto"/>
        </w:rPr>
        <w:t>后方可停止磁化，为保证效果应至少反复 磁化两次。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6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移动速度应不大于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4m/min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磁痕观察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观察时间：应在磁痕形成后立即进行。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观察环境要求：非荧光磁粉缺陷磁痕的观察应在可见光下进行，通常被检工件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可见 光照度应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＞10001x；</w:t>
      </w:r>
      <w:r>
        <w:rPr>
          <w:color w:val="000000"/>
          <w:spacing w:val="0"/>
          <w:w w:val="100"/>
          <w:position w:val="0"/>
          <w:shd w:val="clear" w:color="auto" w:fill="auto"/>
        </w:rPr>
        <w:t>当现场条件无法满足时，应使用手电筒或行灯照明，被检工件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可见 光照度不的低于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5001X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荧光磁粉检测时，黑光灯在工件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的辐射照度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21000 uW/cm2,</w:t>
      </w:r>
      <w:r>
        <w:rPr>
          <w:color w:val="000000"/>
          <w:spacing w:val="0"/>
          <w:w w:val="100"/>
          <w:position w:val="0"/>
          <w:shd w:val="clear" w:color="auto" w:fill="auto"/>
        </w:rPr>
        <w:t>磁 痕观察应在暗处进行，暗处可见光照度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W20 lx,</w:t>
      </w:r>
      <w:r>
        <w:rPr>
          <w:color w:val="000000"/>
          <w:spacing w:val="0"/>
          <w:w w:val="100"/>
          <w:position w:val="0"/>
          <w:shd w:val="clear" w:color="auto" w:fill="auto"/>
        </w:rPr>
        <w:t>检测人员进入暗区，经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分钟适应后，才能 进行检测，观察时不得戴对检测有影响的眼镜，同时应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黑光灯直接照射人眼。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磁痕</w:t>
      </w:r>
      <w:r>
        <w:rPr>
          <w:color w:val="000000"/>
          <w:spacing w:val="0"/>
          <w:w w:val="100"/>
          <w:position w:val="0"/>
          <w:shd w:val="clear" w:color="auto" w:fill="auto"/>
        </w:rPr>
        <w:t>确实</w:t>
      </w:r>
      <w:r>
        <w:rPr>
          <w:color w:val="000000"/>
          <w:spacing w:val="0"/>
          <w:w w:val="100"/>
          <w:position w:val="0"/>
          <w:shd w:val="clear" w:color="auto" w:fill="auto"/>
        </w:rPr>
        <w:t>认：发现磁痕后，应去除磁痕，在原位置重复检测进行确认，除能确认磁痕是 由于工件局部磁性不均或操作不当造成的之外，其他磁痕均应作为缺陷处理，对细小磁痕， 应使用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5-10</w:t>
      </w:r>
      <w:r>
        <w:rPr>
          <w:color w:val="000000"/>
          <w:spacing w:val="0"/>
          <w:w w:val="100"/>
          <w:position w:val="0"/>
          <w:shd w:val="clear" w:color="auto" w:fill="auto"/>
        </w:rPr>
        <w:t>倍放大镜观察。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缺陷的记录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缺陷磁痕的记录：用记号笔在工件上标出，用草图在检测记录上标注，用胶带纸把磁痕 粘下来或进行实物照相。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缺陷评级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除非设计文件另有规定或用户另有要求，缺陷评定应按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NB/T47013-20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标准执行。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 xml:space="preserve">9 </w:t>
      </w:r>
      <w:r>
        <w:rPr>
          <w:color w:val="000000"/>
          <w:spacing w:val="0"/>
          <w:w w:val="100"/>
          <w:position w:val="0"/>
          <w:shd w:val="clear" w:color="auto" w:fill="auto"/>
        </w:rPr>
        <w:t>退磁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使用交流电磁物检测时不需要进行退磁；使用直流电磁辗检测时，如需退磁，可使用交 流电磁物进行局部退磁。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后处理</w:t>
      </w:r>
      <w:r>
        <w:rPr>
          <w:color w:val="000000"/>
          <w:spacing w:val="0"/>
          <w:w w:val="100"/>
          <w:position w:val="0"/>
          <w:shd w:val="clear" w:color="auto" w:fill="auto"/>
        </w:rPr>
        <w:t>对于压力管道焊接接头的磁粉检测如合同未做规定，一般不需进行后处理，检测完毕后，将工 件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剩余磁悬液擦拭干净即可。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质量保证措施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每天检测工作开始前，用标准试片检验磁轨及磁悬液的综合性能。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当出现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情况之一时，进行复验：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检测结束时，用标准试片验证检测灵敏度不符合要求时。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930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发现检测过程中操作方法有误或技术条件改变时。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合同各方有争议或认为必要时。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6. 2. 8.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渗透显示和分类和记录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除确认显示痕迹是由外界因素或操作不当造成的之外，其它任何大于或等于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0. 5mm</w:t>
      </w:r>
      <w:r>
        <w:rPr>
          <w:color w:val="000000"/>
          <w:spacing w:val="0"/>
          <w:w w:val="100"/>
          <w:position w:val="0"/>
          <w:shd w:val="clear" w:color="auto" w:fill="auto"/>
        </w:rPr>
        <w:t>的显 示迹痕均应作为缺陷显示迹痕处理。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8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长宽比大于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的缺陷显示迹痕，按线性缺陷处理；长宽比小于或等于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的缺陷显示迹痕, 按圆形缺陷处理。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930" w:lineRule="exact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缺陷显示迹痕长轴方向与工件轴或母线方向的夹角大于或等于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30°</w:t>
      </w:r>
      <w:r>
        <w:rPr>
          <w:color w:val="000000"/>
          <w:spacing w:val="0"/>
          <w:w w:val="100"/>
          <w:position w:val="0"/>
          <w:shd w:val="clear" w:color="auto" w:fill="auto"/>
        </w:rPr>
        <w:t>时，按横向缺陷处理,</w:t>
      </w:r>
      <w:r>
        <w:rPr>
          <w:color w:val="000000"/>
          <w:spacing w:val="0"/>
          <w:w w:val="100"/>
          <w:position w:val="0"/>
          <w:shd w:val="clear" w:color="auto" w:fill="auto"/>
        </w:rPr>
        <w:t>6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其它按纵向缺陷处理。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975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两条或两条以上缺陷显示迹痕在同一直线上且间距小于或等于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2nlm</w:t>
      </w:r>
      <w:r>
        <w:rPr>
          <w:color w:val="000000"/>
          <w:spacing w:val="0"/>
          <w:w w:val="100"/>
          <w:position w:val="0"/>
          <w:shd w:val="clear" w:color="auto" w:fill="auto"/>
        </w:rPr>
        <w:t>时，按一条缺陷处理, 其长度为显示迹痕长度之和加间距。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 xml:space="preserve">6.2.8.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质量分级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75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不允许任何裂纹和白点，紧固件和轴类零件不允许任何横向缺陷显示。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75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焊接接头和坡口的质量分级按表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进行。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975" w:lineRule="exact"/>
        <w:ind w:left="6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焊接接头和坡口的质量分级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23"/>
        <w:gridCol w:w="5198"/>
        <w:gridCol w:w="1149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5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等级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线性缺陷磁痕</w:t>
            </w:r>
          </w:p>
        </w:tc>
        <w:tc>
          <w:tcPr>
            <w:tcW w:w="1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  <w:t>圆形缺陷磁痕（评定框尺寸为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35mm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 xml:space="preserve">X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100mm）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不允许</w:t>
            </w:r>
          </w:p>
        </w:tc>
        <w:tc>
          <w:tcPr>
            <w:tcW w:w="1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d^l.5,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且在评定框内不大于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II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不允许</w:t>
            </w:r>
          </w:p>
        </w:tc>
        <w:tc>
          <w:tcPr>
            <w:tcW w:w="1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dW3.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0,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且在评定框内不大于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III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L W3.0</w:t>
            </w:r>
          </w:p>
        </w:tc>
        <w:tc>
          <w:tcPr>
            <w:tcW w:w="1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dW4.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5,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且在评定框内不大于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24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IV</w:t>
            </w:r>
          </w:p>
        </w:tc>
        <w:tc>
          <w:tcPr>
            <w:tcW w:w="16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ni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3"/>
          <w:jc w:val="center"/>
        </w:trPr>
        <w:tc>
          <w:tcPr>
            <w:tcW w:w="19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注：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表示线性缺陷磁痕长度，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mm； 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表示圆形缺陷磁痕长径，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。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其它部件的质量分级评定按表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进行。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66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其它部件的质量分级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65"/>
        <w:gridCol w:w="6240"/>
        <w:gridCol w:w="115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58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300" w:after="4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线性缺陷磁痕</w:t>
            </w:r>
          </w:p>
        </w:tc>
        <w:tc>
          <w:tcPr>
            <w:tcW w:w="11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圆形缺陷磁痕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（评定框尺寸为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2500mm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其中一条矩形边长最大为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50mm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不允许</w:t>
            </w:r>
          </w:p>
        </w:tc>
        <w:tc>
          <w:tcPr>
            <w:tcW w:w="11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dW2.0,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且在评定框内不大于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II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LW4.0</w:t>
            </w:r>
          </w:p>
        </w:tc>
        <w:tc>
          <w:tcPr>
            <w:tcW w:w="11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dW4.0,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且在评定框内不大于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III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L&lt;6.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0</w:t>
            </w:r>
          </w:p>
        </w:tc>
        <w:tc>
          <w:tcPr>
            <w:tcW w:w="11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 xml:space="preserve">dW6. 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0,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且在评定框内不大于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个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3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6"/>
                <w:szCs w:val="46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IV</w:t>
            </w:r>
          </w:p>
        </w:tc>
        <w:tc>
          <w:tcPr>
            <w:tcW w:w="178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大于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HI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3"/>
          <w:jc w:val="center"/>
        </w:trPr>
        <w:tc>
          <w:tcPr>
            <w:tcW w:w="19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注：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L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表示线性缺陷磁痕长度，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mm； 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表示圆形缺陷磁痕长径，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。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返修处理与复检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对渗透检测中发现的超标缺陷，检测人员应在工件上作出可靠识别标记并及时填发信息 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>单，并注明评定级别、缺陷尺寸、缺陷性质以及部位，报有关单位责任人，按规定程序 进行返修、处理。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93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打磨处理部位，返修部位及返修时所影响的部位均应复检，复检及扩检均按原检测工艺</w:t>
      </w:r>
    </w:p>
    <w:sectPr>
      <w:pgSz w:w="22103" w:h="31680"/>
      <w:pgMar w:top="1336" w:right="1084" w:bottom="491" w:left="1827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9101EC"/>
    <w:multiLevelType w:val="multilevel"/>
    <w:tmpl w:val="00000000"/>
    <w:lvl w:ilvl="0">
      <w:start w:val="9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0B14FC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2537DB2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382F3B7"/>
    <w:multiLevelType w:val="multilevel"/>
    <w:tmpl w:val="00000000"/>
    <w:lvl w:ilvl="0">
      <w:start w:val="5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17DFA37"/>
    <w:multiLevelType w:val="multilevel"/>
    <w:tmpl w:val="00000000"/>
    <w:lvl w:ilvl="0">
      <w:start w:val="1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507C3A9"/>
    <w:multiLevelType w:val="multilevel"/>
    <w:tmpl w:val="00000000"/>
    <w:lvl w:ilvl="0">
      <w:start w:val="10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6A71FC7"/>
    <w:multiLevelType w:val="multilevel"/>
    <w:tmpl w:val="00000000"/>
    <w:lvl w:ilvl="0">
      <w:start w:val="9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"/>
      <w:lvlJc w:val="left"/>
    </w:lvl>
    <w:lvl w:ilvl="2">
      <w:start w:val="1"/>
      <w:numFmt w:val="decimal"/>
      <w:lvlText w:val="%1.%2.%3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9A2CF78"/>
    <w:multiLevelType w:val="multilevel"/>
    <w:tmpl w:val="00000000"/>
    <w:lvl w:ilvl="0">
      <w:start w:val="9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F074E1F"/>
    <w:multiLevelType w:val="multilevel"/>
    <w:tmpl w:val="00000000"/>
    <w:lvl w:ilvl="0">
      <w:start w:val="8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2F5FFADD"/>
    <w:multiLevelType w:val="multilevel"/>
    <w:tmpl w:val="00000000"/>
    <w:lvl w:ilvl="0">
      <w:start w:val="9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2"/>
      <w:numFmt w:val="decimal"/>
      <w:lvlText w:val="%1.%2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38ECE14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51A989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36E1B2FC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8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3FB57BC5"/>
    <w:multiLevelType w:val="multilevel"/>
    <w:tmpl w:val="00000000"/>
    <w:lvl w:ilvl="0">
      <w:start w:val="7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49B5A3C9"/>
    <w:multiLevelType w:val="multilevel"/>
    <w:tmpl w:val="00000000"/>
    <w:lvl w:ilvl="0">
      <w:start w:val="10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5E7D6157"/>
    <w:multiLevelType w:val="multilevel"/>
    <w:tmpl w:val="00000000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619DDF9D"/>
    <w:multiLevelType w:val="multilevel"/>
    <w:tmpl w:val="00000000"/>
    <w:lvl w:ilvl="0">
      <w:start w:val="9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626705C7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646DA4F8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69312AB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6BB7215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7416AA49"/>
    <w:multiLevelType w:val="multilevel"/>
    <w:tmpl w:val="00000000"/>
    <w:lvl w:ilvl="0">
      <w:start w:val="7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74B1F7B0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7F2F6F37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22"/>
  </w:num>
  <w:num w:numId="3">
    <w:abstractNumId w:val="15"/>
  </w:num>
  <w:num w:numId="4">
    <w:abstractNumId w:val="18"/>
  </w:num>
  <w:num w:numId="5">
    <w:abstractNumId w:val="11"/>
  </w:num>
  <w:num w:numId="6">
    <w:abstractNumId w:val="13"/>
  </w:num>
  <w:num w:numId="7">
    <w:abstractNumId w:val="21"/>
  </w:num>
  <w:num w:numId="8">
    <w:abstractNumId w:val="8"/>
  </w:num>
  <w:num w:numId="9">
    <w:abstractNumId w:val="6"/>
  </w:num>
  <w:num w:numId="10">
    <w:abstractNumId w:val="16"/>
  </w:num>
  <w:num w:numId="11">
    <w:abstractNumId w:val="0"/>
  </w:num>
  <w:num w:numId="12">
    <w:abstractNumId w:val="7"/>
  </w:num>
  <w:num w:numId="13">
    <w:abstractNumId w:val="9"/>
  </w:num>
  <w:num w:numId="14">
    <w:abstractNumId w:val="14"/>
  </w:num>
  <w:num w:numId="15">
    <w:abstractNumId w:val="5"/>
  </w:num>
  <w:num w:numId="16">
    <w:abstractNumId w:val="4"/>
  </w:num>
  <w:num w:numId="17">
    <w:abstractNumId w:val="10"/>
  </w:num>
  <w:num w:numId="18">
    <w:abstractNumId w:val="12"/>
  </w:num>
  <w:num w:numId="19">
    <w:abstractNumId w:val="2"/>
  </w:num>
  <w:num w:numId="20">
    <w:abstractNumId w:val="3"/>
  </w:num>
  <w:num w:numId="21">
    <w:abstractNumId w:val="19"/>
  </w:num>
  <w:num w:numId="22">
    <w:abstractNumId w:val="20"/>
  </w:num>
  <w:num w:numId="23">
    <w:abstractNumId w:val="23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目录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character" w:customStyle="1" w:styleId="a1">
    <w:name w:val="表格标题_"/>
    <w:basedOn w:val="DefaultParagraphFont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3">
    <w:name w:val="目录"/>
    <w:basedOn w:val="Normal"/>
    <w:link w:val="a"/>
    <w:pPr>
      <w:widowControl w:val="0"/>
      <w:shd w:val="clear" w:color="auto" w:fill="auto"/>
      <w:spacing w:after="8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4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line="44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9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210"/>
      <w:jc w:val="center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