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16.10.1.0 -->
  <w:body>
    <w:p>
      <w:pPr>
        <w:pStyle w:val="BodyText"/>
        <w:spacing w:before="1"/>
        <w:ind w:left="0"/>
        <w:rPr>
          <w:rFonts w:ascii="Times New Roman"/>
          <w:sz w:val="5"/>
        </w:rPr>
      </w:pPr>
    </w:p>
    <w:p>
      <w:pPr>
        <w:pStyle w:val="BodyText"/>
        <w:spacing w:line="139" w:lineRule="exact"/>
        <w:ind w:left="300"/>
        <w:rPr>
          <w:rFonts w:ascii="Times New Roman"/>
          <w:sz w:val="13"/>
        </w:rPr>
      </w:pPr>
      <w:r>
        <w:rPr>
          <w:rFonts w:ascii="Times New Roman"/>
          <w:position w:val="-2"/>
          <w:sz w:val="13"/>
        </w:rPr>
        <w:drawing>
          <wp:inline distT="0" distB="0" distL="0" distR="0">
            <wp:extent cx="7980997" cy="88677"/>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xmlns:r="http://schemas.openxmlformats.org/officeDocument/2006/relationships" r:embed="rId4" cstate="print"/>
                    <a:stretch>
                      <a:fillRect/>
                    </a:stretch>
                  </pic:blipFill>
                  <pic:spPr>
                    <a:xfrm>
                      <a:off x="0" y="0"/>
                      <a:ext cx="7980997" cy="88677"/>
                    </a:xfrm>
                    <a:prstGeom prst="rect">
                      <a:avLst/>
                    </a:prstGeom>
                  </pic:spPr>
                </pic:pic>
              </a:graphicData>
            </a:graphic>
          </wp:inline>
        </w:drawing>
      </w:r>
    </w:p>
    <w:p>
      <w:pPr>
        <w:pStyle w:val="Title"/>
      </w:pPr>
      <w:r>
        <w:t>目 录</w:t>
      </w:r>
    </w:p>
    <w:p>
      <w:pPr>
        <w:pStyle w:val="ListParagraph"/>
        <w:numPr>
          <w:ilvl w:val="0"/>
          <w:numId w:val="17"/>
        </w:numPr>
        <w:tabs>
          <w:tab w:val="left" w:pos="782"/>
        </w:tabs>
        <w:spacing w:before="189" w:after="0" w:line="240" w:lineRule="auto"/>
        <w:ind w:left="781" w:right="0" w:hanging="422"/>
        <w:jc w:val="left"/>
        <w:rPr>
          <w:sz w:val="42"/>
        </w:rPr>
      </w:pPr>
      <w:r>
        <w:rPr>
          <w:spacing w:val="-13"/>
          <w:sz w:val="42"/>
        </w:rPr>
        <w:t xml:space="preserve">编制依据和范围 </w:t>
      </w:r>
      <w:r>
        <w:rPr>
          <w:sz w:val="42"/>
        </w:rPr>
        <w:t>0</w:t>
      </w:r>
    </w:p>
    <w:p>
      <w:pPr>
        <w:pStyle w:val="ListParagraph"/>
        <w:numPr>
          <w:ilvl w:val="1"/>
          <w:numId w:val="17"/>
        </w:numPr>
        <w:tabs>
          <w:tab w:val="left" w:pos="1416"/>
        </w:tabs>
        <w:spacing w:before="182" w:after="0" w:line="240" w:lineRule="auto"/>
        <w:ind w:left="1415" w:right="0" w:hanging="739"/>
        <w:jc w:val="left"/>
        <w:rPr>
          <w:sz w:val="42"/>
        </w:rPr>
      </w:pPr>
      <w:r>
        <w:rPr>
          <w:color w:val="0000FF"/>
          <w:spacing w:val="-22"/>
          <w:sz w:val="42"/>
        </w:rPr>
        <w:t xml:space="preserve">编制依据 </w:t>
      </w:r>
      <w:r>
        <w:rPr>
          <w:sz w:val="42"/>
        </w:rPr>
        <w:t>0</w:t>
      </w:r>
    </w:p>
    <w:p>
      <w:pPr>
        <w:pStyle w:val="BodyText"/>
        <w:spacing w:line="46" w:lineRule="exact"/>
        <w:ind w:left="660"/>
        <w:rPr>
          <w:sz w:val="4"/>
        </w:rPr>
      </w:pPr>
      <w:r>
        <w:rPr>
          <w:position w:val="0"/>
          <w:sz w:val="4"/>
        </w:rPr>
        <w:drawing>
          <wp:inline distT="0" distB="0" distL="0" distR="0">
            <wp:extent cx="1628942" cy="29432"/>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xmlns:r="http://schemas.openxmlformats.org/officeDocument/2006/relationships" r:embed="rId5" cstate="print"/>
                    <a:stretch>
                      <a:fillRect/>
                    </a:stretch>
                  </pic:blipFill>
                  <pic:spPr>
                    <a:xfrm>
                      <a:off x="0" y="0"/>
                      <a:ext cx="1628942" cy="29432"/>
                    </a:xfrm>
                    <a:prstGeom prst="rect">
                      <a:avLst/>
                    </a:prstGeom>
                  </pic:spPr>
                </pic:pic>
              </a:graphicData>
            </a:graphic>
          </wp:inline>
        </w:drawing>
      </w:r>
    </w:p>
    <w:p>
      <w:pPr>
        <w:pStyle w:val="ListParagraph"/>
        <w:numPr>
          <w:ilvl w:val="1"/>
          <w:numId w:val="17"/>
        </w:numPr>
        <w:tabs>
          <w:tab w:val="left" w:pos="1416"/>
        </w:tabs>
        <w:spacing w:before="136" w:after="0" w:line="240" w:lineRule="auto"/>
        <w:ind w:left="1415" w:right="0" w:hanging="739"/>
        <w:jc w:val="left"/>
        <w:rPr>
          <w:sz w:val="42"/>
        </w:rPr>
      </w:pPr>
      <w:r>
        <w:rPr>
          <w:color w:val="0000FF"/>
          <w:spacing w:val="-22"/>
          <w:sz w:val="42"/>
        </w:rPr>
        <w:t xml:space="preserve">编制范围 </w:t>
      </w:r>
      <w:r>
        <w:rPr>
          <w:sz w:val="42"/>
        </w:rPr>
        <w:t>0</w:t>
      </w:r>
    </w:p>
    <w:p>
      <w:pPr>
        <w:pStyle w:val="BodyText"/>
        <w:spacing w:line="46" w:lineRule="exact"/>
        <w:ind w:left="660"/>
        <w:rPr>
          <w:sz w:val="4"/>
        </w:rPr>
      </w:pPr>
      <w:r>
        <w:rPr>
          <w:position w:val="0"/>
          <w:sz w:val="4"/>
        </w:rPr>
        <w:drawing>
          <wp:inline distT="0" distB="0" distL="0" distR="0">
            <wp:extent cx="1633356" cy="29432"/>
            <wp:effectExtent l="0" t="0" r="0" b="0"/>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3.png"/>
                    <pic:cNvPicPr/>
                  </pic:nvPicPr>
                  <pic:blipFill>
                    <a:blip xmlns:r="http://schemas.openxmlformats.org/officeDocument/2006/relationships" r:embed="rId5" cstate="print"/>
                    <a:stretch>
                      <a:fillRect/>
                    </a:stretch>
                  </pic:blipFill>
                  <pic:spPr>
                    <a:xfrm>
                      <a:off x="0" y="0"/>
                      <a:ext cx="1633356" cy="29432"/>
                    </a:xfrm>
                    <a:prstGeom prst="rect">
                      <a:avLst/>
                    </a:prstGeom>
                  </pic:spPr>
                </pic:pic>
              </a:graphicData>
            </a:graphic>
          </wp:inline>
        </w:drawing>
      </w:r>
    </w:p>
    <w:p>
      <w:pPr>
        <w:pStyle w:val="ListParagraph"/>
        <w:numPr>
          <w:ilvl w:val="0"/>
          <w:numId w:val="17"/>
        </w:numPr>
        <w:tabs>
          <w:tab w:val="left" w:pos="678"/>
        </w:tabs>
        <w:spacing w:before="136" w:after="0" w:line="240" w:lineRule="auto"/>
        <w:ind w:left="677" w:right="0" w:hanging="318"/>
        <w:jc w:val="left"/>
        <w:rPr>
          <w:color w:val="0000FF"/>
          <w:sz w:val="42"/>
        </w:rPr>
      </w:pPr>
      <w:r>
        <w:rPr>
          <w:color w:val="0000FF"/>
          <w:spacing w:val="-10"/>
          <w:sz w:val="42"/>
        </w:rPr>
        <w:t xml:space="preserve">首件工程认可制的目的 </w:t>
      </w:r>
      <w:r>
        <w:rPr>
          <w:sz w:val="42"/>
        </w:rPr>
        <w:t>0</w:t>
      </w:r>
    </w:p>
    <w:p>
      <w:pPr>
        <w:pStyle w:val="BodyText"/>
        <w:spacing w:line="45" w:lineRule="exact"/>
        <w:rPr>
          <w:sz w:val="4"/>
        </w:rPr>
      </w:pPr>
      <w:r>
        <w:rPr>
          <w:position w:val="0"/>
          <w:sz w:val="4"/>
        </w:rPr>
        <w:drawing>
          <wp:inline distT="0" distB="0" distL="0" distR="0">
            <wp:extent cx="2952353" cy="29146"/>
            <wp:effectExtent l="0" t="0" r="0" b="0"/>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4.png"/>
                    <pic:cNvPicPr/>
                  </pic:nvPicPr>
                  <pic:blipFill>
                    <a:blip xmlns:r="http://schemas.openxmlformats.org/officeDocument/2006/relationships" r:embed="rId6" cstate="print"/>
                    <a:stretch>
                      <a:fillRect/>
                    </a:stretch>
                  </pic:blipFill>
                  <pic:spPr>
                    <a:xfrm>
                      <a:off x="0" y="0"/>
                      <a:ext cx="2952353" cy="29146"/>
                    </a:xfrm>
                    <a:prstGeom prst="rect">
                      <a:avLst/>
                    </a:prstGeom>
                  </pic:spPr>
                </pic:pic>
              </a:graphicData>
            </a:graphic>
          </wp:inline>
        </w:drawing>
      </w:r>
    </w:p>
    <w:p>
      <w:pPr>
        <w:pStyle w:val="ListParagraph"/>
        <w:numPr>
          <w:ilvl w:val="0"/>
          <w:numId w:val="17"/>
        </w:numPr>
        <w:tabs>
          <w:tab w:val="left" w:pos="678"/>
        </w:tabs>
        <w:spacing w:before="137" w:after="0" w:line="240" w:lineRule="auto"/>
        <w:ind w:left="677" w:right="0" w:hanging="318"/>
        <w:jc w:val="left"/>
        <w:rPr>
          <w:color w:val="0000FF"/>
          <w:sz w:val="42"/>
        </w:rPr>
      </w:pPr>
      <w:r>
        <w:rPr>
          <w:color w:val="0000FF"/>
          <w:spacing w:val="-16"/>
          <w:sz w:val="42"/>
        </w:rPr>
        <w:t xml:space="preserve">综合评价标准 </w:t>
      </w:r>
      <w:r>
        <w:rPr>
          <w:sz w:val="42"/>
        </w:rPr>
        <w:t>1</w:t>
      </w:r>
    </w:p>
    <w:p>
      <w:pPr>
        <w:pStyle w:val="BodyText"/>
        <w:spacing w:line="45" w:lineRule="exact"/>
        <w:rPr>
          <w:sz w:val="4"/>
        </w:rPr>
      </w:pPr>
      <w:r>
        <w:rPr>
          <w:position w:val="0"/>
          <w:sz w:val="4"/>
        </w:rPr>
        <w:drawing>
          <wp:inline distT="0" distB="0" distL="0" distR="0">
            <wp:extent cx="1893129" cy="29146"/>
            <wp:effectExtent l="0" t="0" r="0" b="0"/>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5.png"/>
                    <pic:cNvPicPr/>
                  </pic:nvPicPr>
                  <pic:blipFill>
                    <a:blip xmlns:r="http://schemas.openxmlformats.org/officeDocument/2006/relationships" r:embed="rId7" cstate="print"/>
                    <a:stretch>
                      <a:fillRect/>
                    </a:stretch>
                  </pic:blipFill>
                  <pic:spPr>
                    <a:xfrm>
                      <a:off x="0" y="0"/>
                      <a:ext cx="1893129" cy="29146"/>
                    </a:xfrm>
                    <a:prstGeom prst="rect">
                      <a:avLst/>
                    </a:prstGeom>
                  </pic:spPr>
                </pic:pic>
              </a:graphicData>
            </a:graphic>
          </wp:inline>
        </w:drawing>
      </w:r>
    </w:p>
    <w:p>
      <w:pPr>
        <w:pStyle w:val="ListParagraph"/>
        <w:numPr>
          <w:ilvl w:val="0"/>
          <w:numId w:val="17"/>
        </w:numPr>
        <w:tabs>
          <w:tab w:val="left" w:pos="678"/>
        </w:tabs>
        <w:spacing w:before="137" w:after="0" w:line="240" w:lineRule="auto"/>
        <w:ind w:left="677" w:right="0" w:hanging="318"/>
        <w:jc w:val="left"/>
        <w:rPr>
          <w:color w:val="0000FF"/>
          <w:sz w:val="42"/>
        </w:rPr>
      </w:pPr>
      <w:r>
        <w:rPr>
          <w:color w:val="0000FF"/>
          <w:spacing w:val="-21"/>
          <w:sz w:val="42"/>
        </w:rPr>
        <w:t xml:space="preserve">工程简介 </w:t>
      </w:r>
      <w:r>
        <w:rPr>
          <w:sz w:val="42"/>
        </w:rPr>
        <w:t>1</w:t>
      </w:r>
    </w:p>
    <w:p>
      <w:pPr>
        <w:pStyle w:val="BodyText"/>
        <w:spacing w:line="45" w:lineRule="exact"/>
        <w:rPr>
          <w:sz w:val="4"/>
        </w:rPr>
      </w:pPr>
      <w:r>
        <w:rPr>
          <w:position w:val="0"/>
          <w:sz w:val="4"/>
        </w:rPr>
        <w:drawing>
          <wp:inline distT="0" distB="0" distL="0" distR="0">
            <wp:extent cx="1363209" cy="29146"/>
            <wp:effectExtent l="0" t="0" r="0" b="0"/>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6.png"/>
                    <pic:cNvPicPr/>
                  </pic:nvPicPr>
                  <pic:blipFill>
                    <a:blip xmlns:r="http://schemas.openxmlformats.org/officeDocument/2006/relationships" r:embed="rId8" cstate="print"/>
                    <a:stretch>
                      <a:fillRect/>
                    </a:stretch>
                  </pic:blipFill>
                  <pic:spPr>
                    <a:xfrm>
                      <a:off x="0" y="0"/>
                      <a:ext cx="1363209" cy="29146"/>
                    </a:xfrm>
                    <a:prstGeom prst="rect">
                      <a:avLst/>
                    </a:prstGeom>
                  </pic:spPr>
                </pic:pic>
              </a:graphicData>
            </a:graphic>
          </wp:inline>
        </w:drawing>
      </w:r>
    </w:p>
    <w:p>
      <w:pPr>
        <w:pStyle w:val="ListParagraph"/>
        <w:numPr>
          <w:ilvl w:val="0"/>
          <w:numId w:val="17"/>
        </w:numPr>
        <w:tabs>
          <w:tab w:val="left" w:pos="678"/>
        </w:tabs>
        <w:spacing w:before="136" w:after="0" w:line="240" w:lineRule="auto"/>
        <w:ind w:left="677" w:right="0" w:hanging="318"/>
        <w:jc w:val="left"/>
        <w:rPr>
          <w:color w:val="0000FF"/>
          <w:sz w:val="42"/>
        </w:rPr>
      </w:pPr>
      <w:r>
        <w:rPr>
          <w:color w:val="0000FF"/>
          <w:spacing w:val="-12"/>
          <w:sz w:val="42"/>
        </w:rPr>
        <w:t xml:space="preserve">工程首件实施程序 </w:t>
      </w:r>
      <w:r>
        <w:rPr>
          <w:sz w:val="42"/>
        </w:rPr>
        <w:t>1</w:t>
      </w:r>
    </w:p>
    <w:p>
      <w:pPr>
        <w:pStyle w:val="BodyText"/>
        <w:spacing w:line="46" w:lineRule="exact"/>
        <w:rPr>
          <w:sz w:val="4"/>
        </w:rPr>
      </w:pPr>
      <w:r>
        <w:rPr>
          <w:position w:val="0"/>
          <w:sz w:val="4"/>
        </w:rPr>
        <w:drawing>
          <wp:inline distT="0" distB="0" distL="0" distR="0">
            <wp:extent cx="2434549" cy="29718"/>
            <wp:effectExtent l="0" t="0" r="0" b="0"/>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7.png"/>
                    <pic:cNvPicPr/>
                  </pic:nvPicPr>
                  <pic:blipFill>
                    <a:blip xmlns:r="http://schemas.openxmlformats.org/officeDocument/2006/relationships" r:embed="rId9" cstate="print"/>
                    <a:stretch>
                      <a:fillRect/>
                    </a:stretch>
                  </pic:blipFill>
                  <pic:spPr>
                    <a:xfrm>
                      <a:off x="0" y="0"/>
                      <a:ext cx="2434549" cy="29718"/>
                    </a:xfrm>
                    <a:prstGeom prst="rect">
                      <a:avLst/>
                    </a:prstGeom>
                  </pic:spPr>
                </pic:pic>
              </a:graphicData>
            </a:graphic>
          </wp:inline>
        </w:drawing>
      </w:r>
    </w:p>
    <w:p>
      <w:pPr>
        <w:pStyle w:val="BodyText"/>
        <w:spacing w:before="137"/>
        <w:ind w:left="677"/>
      </w:pPr>
      <w:r>
        <w:rPr>
          <w:color w:val="0000FF"/>
        </w:rPr>
        <w:t>5。1</w:t>
      </w:r>
      <w:r>
        <w:rPr>
          <w:color w:val="0000FF"/>
          <w:spacing w:val="-37"/>
        </w:rPr>
        <w:t xml:space="preserve"> 人员配备 </w:t>
      </w:r>
      <w:r>
        <w:t>1</w:t>
      </w:r>
    </w:p>
    <w:p>
      <w:pPr>
        <w:pStyle w:val="BodyText"/>
        <w:spacing w:line="45" w:lineRule="exact"/>
        <w:ind w:left="660"/>
        <w:rPr>
          <w:sz w:val="4"/>
        </w:rPr>
      </w:pPr>
      <w:r>
        <w:rPr>
          <w:position w:val="0"/>
          <w:sz w:val="4"/>
        </w:rPr>
        <w:drawing>
          <wp:inline distT="0" distB="0" distL="0" distR="0">
            <wp:extent cx="1763170" cy="28860"/>
            <wp:effectExtent l="0" t="0" r="0" b="0"/>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8.png"/>
                    <pic:cNvPicPr/>
                  </pic:nvPicPr>
                  <pic:blipFill>
                    <a:blip xmlns:r="http://schemas.openxmlformats.org/officeDocument/2006/relationships" r:embed="rId10" cstate="print"/>
                    <a:stretch>
                      <a:fillRect/>
                    </a:stretch>
                  </pic:blipFill>
                  <pic:spPr>
                    <a:xfrm>
                      <a:off x="0" y="0"/>
                      <a:ext cx="1763170" cy="28860"/>
                    </a:xfrm>
                    <a:prstGeom prst="rect">
                      <a:avLst/>
                    </a:prstGeom>
                  </pic:spPr>
                </pic:pic>
              </a:graphicData>
            </a:graphic>
          </wp:inline>
        </w:drawing>
      </w:r>
    </w:p>
    <w:p>
      <w:pPr>
        <w:pStyle w:val="BodyText"/>
        <w:spacing w:before="137"/>
        <w:ind w:left="677"/>
      </w:pPr>
      <w:r>
        <w:rPr>
          <w:color w:val="0000FF"/>
        </w:rPr>
        <w:t>5.2</w:t>
      </w:r>
      <w:r>
        <w:rPr>
          <w:color w:val="0000FF"/>
          <w:spacing w:val="-37"/>
        </w:rPr>
        <w:t xml:space="preserve"> 机械设备 </w:t>
      </w:r>
      <w:r>
        <w:t>1</w:t>
      </w:r>
    </w:p>
    <w:p>
      <w:pPr>
        <w:pStyle w:val="BodyText"/>
        <w:spacing w:line="45" w:lineRule="exact"/>
        <w:ind w:left="660"/>
        <w:rPr>
          <w:sz w:val="4"/>
        </w:rPr>
      </w:pPr>
      <w:r>
        <w:rPr>
          <w:position w:val="0"/>
          <w:sz w:val="4"/>
        </w:rPr>
        <w:drawing>
          <wp:inline distT="0" distB="0" distL="0" distR="0">
            <wp:extent cx="1628111" cy="28860"/>
            <wp:effectExtent l="0" t="0" r="0" b="0"/>
            <wp:docPr id="1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3.png"/>
                    <pic:cNvPicPr/>
                  </pic:nvPicPr>
                  <pic:blipFill>
                    <a:blip xmlns:r="http://schemas.openxmlformats.org/officeDocument/2006/relationships" r:embed="rId5" cstate="print"/>
                    <a:stretch>
                      <a:fillRect/>
                    </a:stretch>
                  </pic:blipFill>
                  <pic:spPr>
                    <a:xfrm>
                      <a:off x="0" y="0"/>
                      <a:ext cx="1628111" cy="28860"/>
                    </a:xfrm>
                    <a:prstGeom prst="rect">
                      <a:avLst/>
                    </a:prstGeom>
                  </pic:spPr>
                </pic:pic>
              </a:graphicData>
            </a:graphic>
          </wp:inline>
        </w:drawing>
      </w:r>
    </w:p>
    <w:p>
      <w:pPr>
        <w:pStyle w:val="BodyText"/>
        <w:spacing w:before="137"/>
        <w:ind w:left="677"/>
      </w:pPr>
      <w:r>
        <w:rPr>
          <w:color w:val="0000FF"/>
        </w:rPr>
        <w:t>5。3</w:t>
      </w:r>
      <w:r>
        <w:rPr>
          <w:color w:val="0000FF"/>
          <w:spacing w:val="-22"/>
        </w:rPr>
        <w:t xml:space="preserve"> 墩身首件位置的选定 </w:t>
      </w:r>
      <w:r>
        <w:t>1</w:t>
      </w:r>
    </w:p>
    <w:p>
      <w:pPr>
        <w:pStyle w:val="BodyText"/>
        <w:spacing w:line="45" w:lineRule="exact"/>
        <w:ind w:left="660"/>
        <w:rPr>
          <w:sz w:val="4"/>
        </w:rPr>
      </w:pPr>
      <w:r>
        <w:rPr>
          <w:position w:val="0"/>
          <w:sz w:val="4"/>
        </w:rPr>
        <w:drawing>
          <wp:inline distT="0" distB="0" distL="0" distR="0">
            <wp:extent cx="3112160" cy="28860"/>
            <wp:effectExtent l="0" t="0" r="0" b="0"/>
            <wp:docPr id="2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9.png"/>
                    <pic:cNvPicPr/>
                  </pic:nvPicPr>
                  <pic:blipFill>
                    <a:blip xmlns:r="http://schemas.openxmlformats.org/officeDocument/2006/relationships" r:embed="rId11" cstate="print"/>
                    <a:stretch>
                      <a:fillRect/>
                    </a:stretch>
                  </pic:blipFill>
                  <pic:spPr>
                    <a:xfrm>
                      <a:off x="0" y="0"/>
                      <a:ext cx="3112160" cy="28860"/>
                    </a:xfrm>
                    <a:prstGeom prst="rect">
                      <a:avLst/>
                    </a:prstGeom>
                  </pic:spPr>
                </pic:pic>
              </a:graphicData>
            </a:graphic>
          </wp:inline>
        </w:drawing>
      </w:r>
    </w:p>
    <w:p>
      <w:pPr>
        <w:pStyle w:val="BodyText"/>
        <w:spacing w:before="137"/>
        <w:ind w:left="677"/>
      </w:pPr>
      <w:r>
        <w:rPr>
          <w:color w:val="0000FF"/>
        </w:rPr>
        <w:t>5。4</w:t>
      </w:r>
      <w:r>
        <w:rPr>
          <w:color w:val="0000FF"/>
          <w:spacing w:val="-23"/>
        </w:rPr>
        <w:t xml:space="preserve"> 首件现场模板情况 </w:t>
      </w:r>
      <w:r>
        <w:t>2</w:t>
      </w:r>
    </w:p>
    <w:p>
      <w:pPr>
        <w:pStyle w:val="BodyText"/>
        <w:spacing w:line="45" w:lineRule="exact"/>
        <w:ind w:left="660"/>
        <w:rPr>
          <w:sz w:val="4"/>
        </w:rPr>
      </w:pPr>
      <w:r>
        <w:rPr>
          <w:position w:val="0"/>
          <w:sz w:val="4"/>
        </w:rPr>
        <w:drawing>
          <wp:inline distT="0" distB="0" distL="0" distR="0">
            <wp:extent cx="2823949" cy="28575"/>
            <wp:effectExtent l="0" t="0" r="0" b="0"/>
            <wp:docPr id="2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0.png"/>
                    <pic:cNvPicPr/>
                  </pic:nvPicPr>
                  <pic:blipFill>
                    <a:blip xmlns:r="http://schemas.openxmlformats.org/officeDocument/2006/relationships" r:embed="rId12" cstate="print"/>
                    <a:stretch>
                      <a:fillRect/>
                    </a:stretch>
                  </pic:blipFill>
                  <pic:spPr>
                    <a:xfrm>
                      <a:off x="0" y="0"/>
                      <a:ext cx="2823949" cy="28575"/>
                    </a:xfrm>
                    <a:prstGeom prst="rect">
                      <a:avLst/>
                    </a:prstGeom>
                  </pic:spPr>
                </pic:pic>
              </a:graphicData>
            </a:graphic>
          </wp:inline>
        </w:drawing>
      </w:r>
    </w:p>
    <w:p>
      <w:pPr>
        <w:pStyle w:val="BodyText"/>
        <w:spacing w:before="137"/>
        <w:ind w:left="677"/>
      </w:pPr>
      <w:r>
        <w:rPr>
          <w:color w:val="0000FF"/>
        </w:rPr>
        <w:t>5。5</w:t>
      </w:r>
      <w:r>
        <w:rPr>
          <w:color w:val="0000FF"/>
          <w:spacing w:val="-23"/>
        </w:rPr>
        <w:t xml:space="preserve"> 墩身详细施工方案 </w:t>
      </w:r>
      <w:r>
        <w:t>2</w:t>
      </w:r>
    </w:p>
    <w:p>
      <w:pPr>
        <w:pStyle w:val="BodyText"/>
        <w:spacing w:line="45" w:lineRule="exact"/>
        <w:ind w:left="660"/>
        <w:rPr>
          <w:sz w:val="4"/>
        </w:rPr>
      </w:pPr>
      <w:r>
        <w:rPr>
          <w:position w:val="0"/>
          <w:sz w:val="4"/>
        </w:rPr>
        <w:drawing>
          <wp:inline distT="0" distB="0" distL="0" distR="0">
            <wp:extent cx="2831792" cy="28575"/>
            <wp:effectExtent l="0" t="0" r="0" b="0"/>
            <wp:docPr id="2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0.png"/>
                    <pic:cNvPicPr/>
                  </pic:nvPicPr>
                  <pic:blipFill>
                    <a:blip xmlns:r="http://schemas.openxmlformats.org/officeDocument/2006/relationships" r:embed="rId12" cstate="print"/>
                    <a:stretch>
                      <a:fillRect/>
                    </a:stretch>
                  </pic:blipFill>
                  <pic:spPr>
                    <a:xfrm>
                      <a:off x="0" y="0"/>
                      <a:ext cx="2831792" cy="28575"/>
                    </a:xfrm>
                    <a:prstGeom prst="rect">
                      <a:avLst/>
                    </a:prstGeom>
                  </pic:spPr>
                </pic:pic>
              </a:graphicData>
            </a:graphic>
          </wp:inline>
        </w:drawing>
      </w:r>
    </w:p>
    <w:p>
      <w:pPr>
        <w:pStyle w:val="BodyText"/>
        <w:spacing w:before="137"/>
        <w:ind w:left="990"/>
      </w:pPr>
      <w:r>
        <w:rPr>
          <w:color w:val="0000FF"/>
        </w:rPr>
        <w:t>5。5.1</w:t>
      </w:r>
      <w:r>
        <w:rPr>
          <w:color w:val="0000FF"/>
          <w:spacing w:val="-18"/>
        </w:rPr>
        <w:t xml:space="preserve"> 工艺流程 </w:t>
      </w:r>
      <w:r>
        <w:t>2</w:t>
      </w:r>
    </w:p>
    <w:p>
      <w:pPr>
        <w:pStyle w:val="BodyText"/>
        <w:spacing w:line="45" w:lineRule="exact"/>
        <w:ind w:left="980"/>
        <w:rPr>
          <w:sz w:val="4"/>
        </w:rPr>
      </w:pPr>
      <w:r>
        <w:rPr>
          <w:position w:val="0"/>
          <w:sz w:val="4"/>
        </w:rPr>
        <w:drawing>
          <wp:inline distT="0" distB="0" distL="0" distR="0">
            <wp:extent cx="2101108" cy="28575"/>
            <wp:effectExtent l="0" t="0" r="0" b="0"/>
            <wp:docPr id="2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1.png"/>
                    <pic:cNvPicPr/>
                  </pic:nvPicPr>
                  <pic:blipFill>
                    <a:blip xmlns:r="http://schemas.openxmlformats.org/officeDocument/2006/relationships" r:embed="rId13" cstate="print"/>
                    <a:stretch>
                      <a:fillRect/>
                    </a:stretch>
                  </pic:blipFill>
                  <pic:spPr>
                    <a:xfrm>
                      <a:off x="0" y="0"/>
                      <a:ext cx="2101108" cy="28575"/>
                    </a:xfrm>
                    <a:prstGeom prst="rect">
                      <a:avLst/>
                    </a:prstGeom>
                  </pic:spPr>
                </pic:pic>
              </a:graphicData>
            </a:graphic>
          </wp:inline>
        </w:drawing>
      </w:r>
    </w:p>
    <w:p>
      <w:pPr>
        <w:pStyle w:val="BodyText"/>
        <w:spacing w:before="136"/>
        <w:ind w:left="990"/>
      </w:pPr>
      <w:r>
        <w:rPr>
          <w:color w:val="0000FF"/>
        </w:rPr>
        <w:t>5。5。2</w:t>
      </w:r>
      <w:r>
        <w:rPr>
          <w:color w:val="0000FF"/>
          <w:spacing w:val="-19"/>
        </w:rPr>
        <w:t xml:space="preserve"> 技术交底 </w:t>
      </w:r>
      <w:r>
        <w:t>2</w:t>
      </w:r>
    </w:p>
    <w:p>
      <w:pPr>
        <w:pStyle w:val="BodyText"/>
        <w:spacing w:line="45" w:lineRule="exact"/>
        <w:ind w:left="980"/>
        <w:rPr>
          <w:sz w:val="4"/>
        </w:rPr>
      </w:pPr>
      <w:r>
        <w:rPr>
          <w:position w:val="0"/>
          <w:sz w:val="4"/>
        </w:rPr>
        <w:drawing>
          <wp:inline distT="0" distB="0" distL="0" distR="0">
            <wp:extent cx="2229548" cy="29146"/>
            <wp:effectExtent l="0" t="0" r="0" b="0"/>
            <wp:docPr id="2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2.png"/>
                    <pic:cNvPicPr/>
                  </pic:nvPicPr>
                  <pic:blipFill>
                    <a:blip xmlns:r="http://schemas.openxmlformats.org/officeDocument/2006/relationships" r:embed="rId14" cstate="print"/>
                    <a:stretch>
                      <a:fillRect/>
                    </a:stretch>
                  </pic:blipFill>
                  <pic:spPr>
                    <a:xfrm>
                      <a:off x="0" y="0"/>
                      <a:ext cx="2229548" cy="29146"/>
                    </a:xfrm>
                    <a:prstGeom prst="rect">
                      <a:avLst/>
                    </a:prstGeom>
                  </pic:spPr>
                </pic:pic>
              </a:graphicData>
            </a:graphic>
          </wp:inline>
        </w:drawing>
      </w:r>
    </w:p>
    <w:p>
      <w:pPr>
        <w:pStyle w:val="BodyText"/>
        <w:spacing w:before="6"/>
        <w:ind w:left="0"/>
        <w:rPr>
          <w:sz w:val="7"/>
        </w:rPr>
      </w:pPr>
    </w:p>
    <w:p>
      <w:pPr>
        <w:pStyle w:val="ListParagraph"/>
        <w:numPr>
          <w:ilvl w:val="1"/>
          <w:numId w:val="16"/>
        </w:numPr>
        <w:tabs>
          <w:tab w:val="left" w:pos="1625"/>
        </w:tabs>
        <w:spacing w:before="42" w:after="0" w:line="240" w:lineRule="auto"/>
        <w:ind w:left="1624" w:right="0" w:hanging="635"/>
        <w:jc w:val="left"/>
        <w:rPr>
          <w:sz w:val="42"/>
        </w:rPr>
      </w:pPr>
      <w:r>
        <w:rPr>
          <w:color w:val="0000FF"/>
          <w:sz w:val="42"/>
        </w:rPr>
        <w:t>。3</w:t>
      </w:r>
      <w:r>
        <w:rPr>
          <w:color w:val="0000FF"/>
          <w:spacing w:val="-10"/>
          <w:sz w:val="42"/>
        </w:rPr>
        <w:t xml:space="preserve"> 墩身放样及承台顶凿毛 </w:t>
      </w:r>
      <w:r>
        <w:rPr>
          <w:sz w:val="42"/>
        </w:rPr>
        <w:t>2</w:t>
      </w:r>
    </w:p>
    <w:p>
      <w:pPr>
        <w:pStyle w:val="BodyText"/>
        <w:spacing w:line="45" w:lineRule="exact"/>
        <w:ind w:left="980"/>
        <w:rPr>
          <w:sz w:val="4"/>
        </w:rPr>
      </w:pPr>
      <w:r>
        <w:rPr>
          <w:position w:val="0"/>
          <w:sz w:val="4"/>
        </w:rPr>
        <w:drawing>
          <wp:inline distT="0" distB="0" distL="0" distR="0">
            <wp:extent cx="3700437" cy="28575"/>
            <wp:effectExtent l="0" t="0" r="0" b="0"/>
            <wp:docPr id="3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3.png"/>
                    <pic:cNvPicPr/>
                  </pic:nvPicPr>
                  <pic:blipFill>
                    <a:blip xmlns:r="http://schemas.openxmlformats.org/officeDocument/2006/relationships" r:embed="rId15" cstate="print"/>
                    <a:stretch>
                      <a:fillRect/>
                    </a:stretch>
                  </pic:blipFill>
                  <pic:spPr>
                    <a:xfrm>
                      <a:off x="0" y="0"/>
                      <a:ext cx="3700437" cy="28575"/>
                    </a:xfrm>
                    <a:prstGeom prst="rect">
                      <a:avLst/>
                    </a:prstGeom>
                  </pic:spPr>
                </pic:pic>
              </a:graphicData>
            </a:graphic>
          </wp:inline>
        </w:drawing>
      </w:r>
    </w:p>
    <w:p>
      <w:pPr>
        <w:pStyle w:val="BodyText"/>
        <w:spacing w:before="137"/>
        <w:ind w:left="990"/>
      </w:pPr>
      <w:r>
        <w:rPr>
          <w:color w:val="0000FF"/>
        </w:rPr>
        <w:t>5。5.4</w:t>
      </w:r>
      <w:r>
        <w:rPr>
          <w:color w:val="0000FF"/>
          <w:spacing w:val="-28"/>
        </w:rPr>
        <w:t xml:space="preserve"> 模板 </w:t>
      </w:r>
      <w:r>
        <w:t>2</w:t>
      </w:r>
    </w:p>
    <w:p>
      <w:pPr>
        <w:pStyle w:val="BodyText"/>
        <w:spacing w:line="45" w:lineRule="exact"/>
        <w:ind w:left="980"/>
        <w:rPr>
          <w:sz w:val="4"/>
        </w:rPr>
      </w:pPr>
      <w:r>
        <w:rPr>
          <w:position w:val="0"/>
          <w:sz w:val="4"/>
        </w:rPr>
        <w:drawing>
          <wp:inline distT="0" distB="0" distL="0" distR="0">
            <wp:extent cx="1568465" cy="28575"/>
            <wp:effectExtent l="0" t="0" r="0" b="0"/>
            <wp:docPr id="3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4.png"/>
                    <pic:cNvPicPr/>
                  </pic:nvPicPr>
                  <pic:blipFill>
                    <a:blip xmlns:r="http://schemas.openxmlformats.org/officeDocument/2006/relationships" r:embed="rId16" cstate="print"/>
                    <a:stretch>
                      <a:fillRect/>
                    </a:stretch>
                  </pic:blipFill>
                  <pic:spPr>
                    <a:xfrm>
                      <a:off x="0" y="0"/>
                      <a:ext cx="1568465" cy="28575"/>
                    </a:xfrm>
                    <a:prstGeom prst="rect">
                      <a:avLst/>
                    </a:prstGeom>
                  </pic:spPr>
                </pic:pic>
              </a:graphicData>
            </a:graphic>
          </wp:inline>
        </w:drawing>
      </w:r>
    </w:p>
    <w:p>
      <w:pPr>
        <w:pStyle w:val="BodyText"/>
        <w:spacing w:before="137"/>
        <w:ind w:left="990"/>
      </w:pPr>
      <w:r>
        <w:rPr>
          <w:color w:val="0000FF"/>
        </w:rPr>
        <w:t>5。5。5</w:t>
      </w:r>
      <w:r>
        <w:rPr>
          <w:color w:val="0000FF"/>
          <w:spacing w:val="-37"/>
        </w:rPr>
        <w:t xml:space="preserve"> 钢筋安装 </w:t>
      </w:r>
      <w:r>
        <w:t>4</w:t>
      </w:r>
    </w:p>
    <w:p>
      <w:pPr>
        <w:pStyle w:val="BodyText"/>
        <w:spacing w:line="44" w:lineRule="exact"/>
        <w:ind w:left="980"/>
        <w:rPr>
          <w:sz w:val="4"/>
        </w:rPr>
      </w:pPr>
      <w:r>
        <w:rPr>
          <w:position w:val="0"/>
          <w:sz w:val="4"/>
        </w:rPr>
        <w:drawing>
          <wp:inline distT="0" distB="0" distL="0" distR="0">
            <wp:extent cx="2152121" cy="28289"/>
            <wp:effectExtent l="0" t="0" r="0" b="0"/>
            <wp:docPr id="3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5.png"/>
                    <pic:cNvPicPr/>
                  </pic:nvPicPr>
                  <pic:blipFill>
                    <a:blip xmlns:r="http://schemas.openxmlformats.org/officeDocument/2006/relationships" r:embed="rId17" cstate="print"/>
                    <a:stretch>
                      <a:fillRect/>
                    </a:stretch>
                  </pic:blipFill>
                  <pic:spPr>
                    <a:xfrm>
                      <a:off x="0" y="0"/>
                      <a:ext cx="2152121" cy="28289"/>
                    </a:xfrm>
                    <a:prstGeom prst="rect">
                      <a:avLst/>
                    </a:prstGeom>
                  </pic:spPr>
                </pic:pic>
              </a:graphicData>
            </a:graphic>
          </wp:inline>
        </w:drawing>
      </w:r>
    </w:p>
    <w:p>
      <w:pPr>
        <w:pStyle w:val="BodyText"/>
        <w:spacing w:before="138"/>
        <w:ind w:left="990"/>
      </w:pPr>
      <w:r>
        <w:rPr>
          <w:color w:val="0000FF"/>
        </w:rPr>
        <w:t>5。5。6</w:t>
      </w:r>
      <w:r>
        <w:rPr>
          <w:color w:val="0000FF"/>
          <w:spacing w:val="-23"/>
        </w:rPr>
        <w:t xml:space="preserve"> 混凝土运输及浇注 </w:t>
      </w:r>
      <w:r>
        <w:t>4</w:t>
      </w:r>
    </w:p>
    <w:p>
      <w:pPr>
        <w:pStyle w:val="BodyText"/>
        <w:spacing w:line="44" w:lineRule="exact"/>
        <w:ind w:left="980"/>
        <w:rPr>
          <w:sz w:val="4"/>
        </w:rPr>
      </w:pPr>
      <w:r>
        <w:rPr>
          <w:position w:val="0"/>
          <w:sz w:val="4"/>
        </w:rPr>
        <w:drawing>
          <wp:inline distT="0" distB="0" distL="0" distR="0">
            <wp:extent cx="3224541" cy="28289"/>
            <wp:effectExtent l="0" t="0" r="0" b="0"/>
            <wp:docPr id="3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6.png"/>
                    <pic:cNvPicPr/>
                  </pic:nvPicPr>
                  <pic:blipFill>
                    <a:blip xmlns:r="http://schemas.openxmlformats.org/officeDocument/2006/relationships" r:embed="rId18" cstate="print"/>
                    <a:stretch>
                      <a:fillRect/>
                    </a:stretch>
                  </pic:blipFill>
                  <pic:spPr>
                    <a:xfrm>
                      <a:off x="0" y="0"/>
                      <a:ext cx="3224541" cy="28289"/>
                    </a:xfrm>
                    <a:prstGeom prst="rect">
                      <a:avLst/>
                    </a:prstGeom>
                  </pic:spPr>
                </pic:pic>
              </a:graphicData>
            </a:graphic>
          </wp:inline>
        </w:drawing>
      </w:r>
    </w:p>
    <w:p>
      <w:pPr>
        <w:pStyle w:val="BodyText"/>
        <w:spacing w:before="138"/>
        <w:ind w:left="990"/>
      </w:pPr>
      <w:r>
        <w:rPr>
          <w:color w:val="0000FF"/>
        </w:rPr>
        <w:t>5。5。7</w:t>
      </w:r>
      <w:r>
        <w:rPr>
          <w:color w:val="0000FF"/>
          <w:spacing w:val="-23"/>
        </w:rPr>
        <w:t xml:space="preserve"> 混凝土养护及拆模 </w:t>
      </w:r>
      <w:r>
        <w:t>5</w:t>
      </w:r>
    </w:p>
    <w:p>
      <w:pPr>
        <w:pStyle w:val="BodyText"/>
        <w:spacing w:line="44" w:lineRule="exact"/>
        <w:ind w:left="980"/>
        <w:rPr>
          <w:sz w:val="4"/>
        </w:rPr>
      </w:pPr>
      <w:r>
        <w:rPr>
          <w:position w:val="0"/>
          <w:sz w:val="4"/>
        </w:rPr>
        <w:drawing>
          <wp:inline distT="0" distB="0" distL="0" distR="0">
            <wp:extent cx="3233611" cy="28289"/>
            <wp:effectExtent l="0" t="0" r="0" b="0"/>
            <wp:docPr id="39"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16.png"/>
                    <pic:cNvPicPr/>
                  </pic:nvPicPr>
                  <pic:blipFill>
                    <a:blip xmlns:r="http://schemas.openxmlformats.org/officeDocument/2006/relationships" r:embed="rId18" cstate="print"/>
                    <a:stretch>
                      <a:fillRect/>
                    </a:stretch>
                  </pic:blipFill>
                  <pic:spPr>
                    <a:xfrm>
                      <a:off x="0" y="0"/>
                      <a:ext cx="3233611" cy="28289"/>
                    </a:xfrm>
                    <a:prstGeom prst="rect">
                      <a:avLst/>
                    </a:prstGeom>
                  </pic:spPr>
                </pic:pic>
              </a:graphicData>
            </a:graphic>
          </wp:inline>
        </w:drawing>
      </w:r>
    </w:p>
    <w:p>
      <w:pPr>
        <w:pStyle w:val="ListParagraph"/>
        <w:numPr>
          <w:ilvl w:val="1"/>
          <w:numId w:val="16"/>
        </w:numPr>
        <w:tabs>
          <w:tab w:val="left" w:pos="1477"/>
        </w:tabs>
        <w:spacing w:before="138" w:after="0" w:line="321" w:lineRule="auto"/>
        <w:ind w:left="360" w:right="8908" w:firstLine="316"/>
        <w:jc w:val="left"/>
        <w:rPr>
          <w:sz w:val="42"/>
        </w:rPr>
      </w:pPr>
      <w:r>
        <w:drawing>
          <wp:anchor distT="0" distB="0" distL="0" distR="0" simplePos="0" relativeHeight="251658240" behindDoc="1" locked="0" layoutInCell="1" allowOverlap="1">
            <wp:simplePos x="0" y="0"/>
            <wp:positionH relativeFrom="page">
              <wp:posOffset>1905000</wp:posOffset>
            </wp:positionH>
            <wp:positionV relativeFrom="paragraph">
              <wp:posOffset>419481</wp:posOffset>
            </wp:positionV>
            <wp:extent cx="2197100" cy="38100"/>
            <wp:effectExtent l="0" t="0" r="0" b="0"/>
            <wp:wrapNone/>
            <wp:docPr id="41"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17.png"/>
                    <pic:cNvPicPr/>
                  </pic:nvPicPr>
                  <pic:blipFill>
                    <a:blip xmlns:r="http://schemas.openxmlformats.org/officeDocument/2006/relationships" r:embed="rId19" cstate="print"/>
                    <a:stretch>
                      <a:fillRect/>
                    </a:stretch>
                  </pic:blipFill>
                  <pic:spPr>
                    <a:xfrm>
                      <a:off x="0" y="0"/>
                      <a:ext cx="2197100" cy="38100"/>
                    </a:xfrm>
                    <a:prstGeom prst="rect">
                      <a:avLst/>
                    </a:prstGeom>
                  </pic:spPr>
                </pic:pic>
              </a:graphicData>
            </a:graphic>
          </wp:anchor>
        </w:drawing>
      </w:r>
      <w:r>
        <w:drawing>
          <wp:anchor distT="0" distB="0" distL="0" distR="0" simplePos="0" relativeHeight="251659264" behindDoc="1" locked="0" layoutInCell="1" allowOverlap="1">
            <wp:simplePos x="0" y="0"/>
            <wp:positionH relativeFrom="page">
              <wp:posOffset>1714500</wp:posOffset>
            </wp:positionH>
            <wp:positionV relativeFrom="paragraph">
              <wp:posOffset>876681</wp:posOffset>
            </wp:positionV>
            <wp:extent cx="1892300" cy="38100"/>
            <wp:effectExtent l="0" t="0" r="0" b="0"/>
            <wp:wrapNone/>
            <wp:docPr id="4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5.png"/>
                    <pic:cNvPicPr/>
                  </pic:nvPicPr>
                  <pic:blipFill>
                    <a:blip xmlns:r="http://schemas.openxmlformats.org/officeDocument/2006/relationships" r:embed="rId7" cstate="print"/>
                    <a:stretch>
                      <a:fillRect/>
                    </a:stretch>
                  </pic:blipFill>
                  <pic:spPr>
                    <a:xfrm>
                      <a:off x="0" y="0"/>
                      <a:ext cx="1892300" cy="38100"/>
                    </a:xfrm>
                    <a:prstGeom prst="rect">
                      <a:avLst/>
                    </a:prstGeom>
                  </pic:spPr>
                </pic:pic>
              </a:graphicData>
            </a:graphic>
          </wp:anchor>
        </w:drawing>
      </w:r>
      <w:r>
        <w:rPr>
          <w:color w:val="0000FF"/>
          <w:spacing w:val="-19"/>
          <w:sz w:val="42"/>
        </w:rPr>
        <w:t xml:space="preserve">施工时间布置 </w:t>
      </w:r>
      <w:r>
        <w:rPr>
          <w:spacing w:val="-1"/>
          <w:sz w:val="42"/>
        </w:rPr>
        <w:t>6</w:t>
      </w:r>
      <w:r>
        <w:rPr>
          <w:spacing w:val="-207"/>
          <w:sz w:val="42"/>
        </w:rPr>
        <w:t xml:space="preserve"> </w:t>
      </w:r>
      <w:r>
        <w:rPr>
          <w:color w:val="0000FF"/>
          <w:sz w:val="42"/>
        </w:rPr>
        <w:t>6</w:t>
      </w:r>
      <w:r>
        <w:rPr>
          <w:color w:val="0000FF"/>
          <w:spacing w:val="-29"/>
          <w:sz w:val="42"/>
        </w:rPr>
        <w:t xml:space="preserve"> 安全保证措施 </w:t>
      </w:r>
      <w:r>
        <w:rPr>
          <w:sz w:val="42"/>
        </w:rPr>
        <w:t>6</w:t>
      </w:r>
    </w:p>
    <w:p>
      <w:pPr>
        <w:pStyle w:val="ListParagraph"/>
        <w:numPr>
          <w:ilvl w:val="1"/>
          <w:numId w:val="15"/>
        </w:numPr>
        <w:tabs>
          <w:tab w:val="left" w:pos="1416"/>
        </w:tabs>
        <w:spacing w:before="0" w:after="0" w:line="536" w:lineRule="exact"/>
        <w:ind w:left="1415" w:right="0" w:hanging="739"/>
        <w:jc w:val="left"/>
        <w:rPr>
          <w:sz w:val="42"/>
        </w:rPr>
      </w:pPr>
      <w:r>
        <w:rPr>
          <w:color w:val="0000FF"/>
          <w:spacing w:val="-15"/>
          <w:sz w:val="42"/>
        </w:rPr>
        <w:t xml:space="preserve">安全施工目标 </w:t>
      </w:r>
      <w:r>
        <w:rPr>
          <w:sz w:val="42"/>
        </w:rPr>
        <w:t>6</w:t>
      </w:r>
    </w:p>
    <w:p>
      <w:pPr>
        <w:pStyle w:val="BodyText"/>
        <w:spacing w:line="44" w:lineRule="exact"/>
        <w:ind w:left="660"/>
        <w:rPr>
          <w:sz w:val="4"/>
        </w:rPr>
      </w:pPr>
      <w:r>
        <w:rPr>
          <w:position w:val="0"/>
          <w:sz w:val="4"/>
        </w:rPr>
        <w:drawing>
          <wp:inline distT="0" distB="0" distL="0" distR="0">
            <wp:extent cx="2161047" cy="28003"/>
            <wp:effectExtent l="0" t="0" r="0" b="0"/>
            <wp:docPr id="4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18.png"/>
                    <pic:cNvPicPr/>
                  </pic:nvPicPr>
                  <pic:blipFill>
                    <a:blip xmlns:r="http://schemas.openxmlformats.org/officeDocument/2006/relationships" r:embed="rId20" cstate="print"/>
                    <a:stretch>
                      <a:fillRect/>
                    </a:stretch>
                  </pic:blipFill>
                  <pic:spPr>
                    <a:xfrm>
                      <a:off x="0" y="0"/>
                      <a:ext cx="2161047" cy="28003"/>
                    </a:xfrm>
                    <a:prstGeom prst="rect">
                      <a:avLst/>
                    </a:prstGeom>
                  </pic:spPr>
                </pic:pic>
              </a:graphicData>
            </a:graphic>
          </wp:inline>
        </w:drawing>
      </w:r>
    </w:p>
    <w:p>
      <w:pPr>
        <w:pStyle w:val="ListParagraph"/>
        <w:numPr>
          <w:ilvl w:val="1"/>
          <w:numId w:val="15"/>
        </w:numPr>
        <w:tabs>
          <w:tab w:val="left" w:pos="1416"/>
        </w:tabs>
        <w:spacing w:before="138" w:after="0" w:line="321" w:lineRule="auto"/>
        <w:ind w:left="677" w:right="7915" w:firstLine="0"/>
        <w:jc w:val="left"/>
        <w:rPr>
          <w:sz w:val="42"/>
        </w:rPr>
      </w:pPr>
      <w:r>
        <w:drawing>
          <wp:anchor distT="0" distB="0" distL="0" distR="0" simplePos="0" relativeHeight="251660288" behindDoc="1" locked="0" layoutInCell="1" allowOverlap="1">
            <wp:simplePos x="0" y="0"/>
            <wp:positionH relativeFrom="page">
              <wp:posOffset>1905000</wp:posOffset>
            </wp:positionH>
            <wp:positionV relativeFrom="paragraph">
              <wp:posOffset>418845</wp:posOffset>
            </wp:positionV>
            <wp:extent cx="2692400" cy="38100"/>
            <wp:effectExtent l="0" t="0" r="0" b="0"/>
            <wp:wrapNone/>
            <wp:docPr id="4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19.png"/>
                    <pic:cNvPicPr/>
                  </pic:nvPicPr>
                  <pic:blipFill>
                    <a:blip xmlns:r="http://schemas.openxmlformats.org/officeDocument/2006/relationships" r:embed="rId21" cstate="print"/>
                    <a:stretch>
                      <a:fillRect/>
                    </a:stretch>
                  </pic:blipFill>
                  <pic:spPr>
                    <a:xfrm>
                      <a:off x="0" y="0"/>
                      <a:ext cx="2692400" cy="381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1905000</wp:posOffset>
            </wp:positionH>
            <wp:positionV relativeFrom="paragraph">
              <wp:posOffset>876045</wp:posOffset>
            </wp:positionV>
            <wp:extent cx="2832100" cy="38100"/>
            <wp:effectExtent l="0" t="0" r="0" b="0"/>
            <wp:wrapNone/>
            <wp:docPr id="4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10.png"/>
                    <pic:cNvPicPr/>
                  </pic:nvPicPr>
                  <pic:blipFill>
                    <a:blip xmlns:r="http://schemas.openxmlformats.org/officeDocument/2006/relationships" r:embed="rId12" cstate="print"/>
                    <a:stretch>
                      <a:fillRect/>
                    </a:stretch>
                  </pic:blipFill>
                  <pic:spPr>
                    <a:xfrm>
                      <a:off x="0" y="0"/>
                      <a:ext cx="2832100" cy="38100"/>
                    </a:xfrm>
                    <a:prstGeom prst="rect">
                      <a:avLst/>
                    </a:prstGeom>
                  </pic:spPr>
                </pic:pic>
              </a:graphicData>
            </a:graphic>
          </wp:anchor>
        </w:drawing>
      </w:r>
      <w:r>
        <w:rPr>
          <w:color w:val="0000FF"/>
          <w:sz w:val="42"/>
        </w:rPr>
        <w:t xml:space="preserve">安全生产保证体系 </w:t>
      </w:r>
      <w:r>
        <w:rPr>
          <w:sz w:val="42"/>
        </w:rPr>
        <w:t>6</w:t>
      </w:r>
      <w:r>
        <w:rPr>
          <w:spacing w:val="-207"/>
          <w:sz w:val="42"/>
        </w:rPr>
        <w:t xml:space="preserve"> </w:t>
      </w:r>
      <w:r>
        <w:rPr>
          <w:color w:val="0000FF"/>
          <w:spacing w:val="-1"/>
          <w:sz w:val="42"/>
        </w:rPr>
        <w:t>6。3</w:t>
      </w:r>
      <w:r>
        <w:rPr>
          <w:color w:val="0000FF"/>
          <w:spacing w:val="-24"/>
          <w:sz w:val="42"/>
        </w:rPr>
        <w:t xml:space="preserve"> 安全生产技术措施 </w:t>
      </w:r>
      <w:r>
        <w:rPr>
          <w:sz w:val="42"/>
        </w:rPr>
        <w:t>6</w:t>
      </w:r>
    </w:p>
    <w:p>
      <w:pPr>
        <w:pStyle w:val="BodyText"/>
        <w:spacing w:line="536" w:lineRule="exact"/>
        <w:ind w:left="990"/>
      </w:pPr>
      <w:r>
        <w:rPr>
          <w:color w:val="0000FF"/>
        </w:rPr>
        <w:t>6。3。1</w:t>
      </w:r>
      <w:r>
        <w:rPr>
          <w:color w:val="0000FF"/>
          <w:spacing w:val="-29"/>
        </w:rPr>
        <w:t xml:space="preserve"> 综合保证措施 </w:t>
      </w:r>
      <w:r>
        <w:t>6</w:t>
      </w:r>
    </w:p>
    <w:p>
      <w:pPr>
        <w:pStyle w:val="BodyText"/>
        <w:spacing w:line="44" w:lineRule="exact"/>
        <w:ind w:left="980"/>
        <w:rPr>
          <w:sz w:val="4"/>
        </w:rPr>
      </w:pPr>
      <w:r>
        <w:rPr>
          <w:position w:val="0"/>
          <w:sz w:val="4"/>
        </w:rPr>
        <w:drawing>
          <wp:inline distT="0" distB="0" distL="0" distR="0">
            <wp:extent cx="2686753" cy="28003"/>
            <wp:effectExtent l="0" t="0" r="0" b="0"/>
            <wp:docPr id="5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19.png"/>
                    <pic:cNvPicPr/>
                  </pic:nvPicPr>
                  <pic:blipFill>
                    <a:blip xmlns:r="http://schemas.openxmlformats.org/officeDocument/2006/relationships" r:embed="rId21" cstate="print"/>
                    <a:stretch>
                      <a:fillRect/>
                    </a:stretch>
                  </pic:blipFill>
                  <pic:spPr>
                    <a:xfrm>
                      <a:off x="0" y="0"/>
                      <a:ext cx="2686753" cy="28003"/>
                    </a:xfrm>
                    <a:prstGeom prst="rect">
                      <a:avLst/>
                    </a:prstGeom>
                  </pic:spPr>
                </pic:pic>
              </a:graphicData>
            </a:graphic>
          </wp:inline>
        </w:drawing>
      </w:r>
    </w:p>
    <w:p>
      <w:pPr>
        <w:pStyle w:val="BodyText"/>
        <w:spacing w:before="138"/>
        <w:ind w:left="990"/>
      </w:pPr>
      <w:r>
        <w:rPr>
          <w:color w:val="0000FF"/>
        </w:rPr>
        <w:t>6。3.2</w:t>
      </w:r>
      <w:r>
        <w:rPr>
          <w:color w:val="0000FF"/>
          <w:spacing w:val="-20"/>
        </w:rPr>
        <w:t xml:space="preserve"> 施工现场安全技术措施 </w:t>
      </w:r>
      <w:r>
        <w:t>7</w:t>
      </w:r>
    </w:p>
    <w:p>
      <w:pPr>
        <w:pStyle w:val="BodyText"/>
        <w:spacing w:line="44" w:lineRule="exact"/>
        <w:ind w:left="980"/>
        <w:rPr>
          <w:sz w:val="4"/>
        </w:rPr>
      </w:pPr>
      <w:r>
        <w:rPr>
          <w:position w:val="0"/>
          <w:sz w:val="4"/>
        </w:rPr>
        <w:drawing>
          <wp:inline distT="0" distB="0" distL="0" distR="0">
            <wp:extent cx="3634863" cy="28003"/>
            <wp:effectExtent l="0" t="0" r="0" b="0"/>
            <wp:docPr id="5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20.png"/>
                    <pic:cNvPicPr/>
                  </pic:nvPicPr>
                  <pic:blipFill>
                    <a:blip xmlns:r="http://schemas.openxmlformats.org/officeDocument/2006/relationships" r:embed="rId22" cstate="print"/>
                    <a:stretch>
                      <a:fillRect/>
                    </a:stretch>
                  </pic:blipFill>
                  <pic:spPr>
                    <a:xfrm>
                      <a:off x="0" y="0"/>
                      <a:ext cx="3634863" cy="28003"/>
                    </a:xfrm>
                    <a:prstGeom prst="rect">
                      <a:avLst/>
                    </a:prstGeom>
                  </pic:spPr>
                </pic:pic>
              </a:graphicData>
            </a:graphic>
          </wp:inline>
        </w:drawing>
      </w:r>
    </w:p>
    <w:p>
      <w:pPr>
        <w:spacing w:after="0" w:line="44" w:lineRule="exact"/>
        <w:rPr>
          <w:sz w:val="4"/>
        </w:rPr>
        <w:sectPr>
          <w:footerReference w:type="default" r:id="rId23"/>
          <w:type w:val="continuous"/>
          <w:pgSz w:w="17860" w:h="25260"/>
          <w:pgMar w:top="1660" w:right="2300" w:bottom="3360" w:left="2340" w:header="1310" w:footer="3178"/>
          <w:cols w:space="708"/>
        </w:sectPr>
      </w:pPr>
    </w:p>
    <w:p>
      <w:pPr>
        <w:pStyle w:val="BodyText"/>
        <w:spacing w:before="94"/>
        <w:ind w:left="990"/>
      </w:pPr>
      <w:r>
        <w:rPr>
          <w:color w:val="0000FF"/>
        </w:rPr>
        <w:t>6。3。3</w:t>
      </w:r>
      <w:r>
        <w:rPr>
          <w:color w:val="0000FF"/>
          <w:spacing w:val="-19"/>
        </w:rPr>
        <w:t xml:space="preserve"> 施工机械的安全保证措施 </w:t>
      </w:r>
      <w:r>
        <w:t>7</w:t>
      </w:r>
    </w:p>
    <w:p>
      <w:pPr>
        <w:pStyle w:val="BodyText"/>
        <w:spacing w:line="47" w:lineRule="exact"/>
        <w:ind w:left="980"/>
        <w:rPr>
          <w:sz w:val="4"/>
        </w:rPr>
      </w:pPr>
      <w:r>
        <w:rPr>
          <w:position w:val="0"/>
          <w:sz w:val="4"/>
        </w:rPr>
        <w:drawing>
          <wp:inline distT="0" distB="0" distL="0" distR="0">
            <wp:extent cx="4011183" cy="30289"/>
            <wp:effectExtent l="0" t="0" r="0" b="0"/>
            <wp:docPr id="5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21.png"/>
                    <pic:cNvPicPr/>
                  </pic:nvPicPr>
                  <pic:blipFill>
                    <a:blip xmlns:r="http://schemas.openxmlformats.org/officeDocument/2006/relationships" r:embed="rId24" cstate="print"/>
                    <a:stretch>
                      <a:fillRect/>
                    </a:stretch>
                  </pic:blipFill>
                  <pic:spPr>
                    <a:xfrm>
                      <a:off x="0" y="0"/>
                      <a:ext cx="4011183" cy="30289"/>
                    </a:xfrm>
                    <a:prstGeom prst="rect">
                      <a:avLst/>
                    </a:prstGeom>
                  </pic:spPr>
                </pic:pic>
              </a:graphicData>
            </a:graphic>
          </wp:inline>
        </w:drawing>
      </w:r>
    </w:p>
    <w:p>
      <w:pPr>
        <w:pStyle w:val="BodyText"/>
        <w:spacing w:before="135"/>
        <w:ind w:left="990"/>
      </w:pPr>
      <w:r>
        <w:rPr>
          <w:color w:val="0000FF"/>
        </w:rPr>
        <w:t>6。3。4</w:t>
      </w:r>
      <w:r>
        <w:rPr>
          <w:color w:val="0000FF"/>
          <w:spacing w:val="-20"/>
        </w:rPr>
        <w:t xml:space="preserve"> 高空作业安全保证措施 </w:t>
      </w:r>
      <w:r>
        <w:t>7</w:t>
      </w:r>
    </w:p>
    <w:p>
      <w:pPr>
        <w:pStyle w:val="BodyText"/>
        <w:spacing w:line="47" w:lineRule="exact"/>
        <w:ind w:left="980"/>
        <w:rPr>
          <w:sz w:val="4"/>
        </w:rPr>
      </w:pPr>
      <w:r>
        <w:rPr>
          <w:position w:val="0"/>
          <w:sz w:val="4"/>
        </w:rPr>
        <w:drawing>
          <wp:inline distT="0" distB="0" distL="0" distR="0">
            <wp:extent cx="3755263" cy="30289"/>
            <wp:effectExtent l="0" t="0" r="0" b="0"/>
            <wp:docPr id="6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22.png"/>
                    <pic:cNvPicPr/>
                  </pic:nvPicPr>
                  <pic:blipFill>
                    <a:blip xmlns:r="http://schemas.openxmlformats.org/officeDocument/2006/relationships" r:embed="rId25" cstate="print"/>
                    <a:stretch>
                      <a:fillRect/>
                    </a:stretch>
                  </pic:blipFill>
                  <pic:spPr>
                    <a:xfrm>
                      <a:off x="0" y="0"/>
                      <a:ext cx="3755263" cy="30289"/>
                    </a:xfrm>
                    <a:prstGeom prst="rect">
                      <a:avLst/>
                    </a:prstGeom>
                  </pic:spPr>
                </pic:pic>
              </a:graphicData>
            </a:graphic>
          </wp:inline>
        </w:drawing>
      </w:r>
    </w:p>
    <w:p>
      <w:pPr>
        <w:pStyle w:val="BodyText"/>
        <w:spacing w:before="135"/>
        <w:ind w:left="990"/>
      </w:pPr>
      <w:r>
        <w:rPr>
          <w:color w:val="0000FF"/>
        </w:rPr>
        <w:t>6。3。5</w:t>
      </w:r>
      <w:r>
        <w:rPr>
          <w:color w:val="0000FF"/>
          <w:spacing w:val="-20"/>
        </w:rPr>
        <w:t xml:space="preserve"> 桥涵施工安全保证措施 </w:t>
      </w:r>
      <w:r>
        <w:t>7</w:t>
      </w:r>
    </w:p>
    <w:p>
      <w:pPr>
        <w:pStyle w:val="BodyText"/>
        <w:spacing w:line="47" w:lineRule="exact"/>
        <w:ind w:left="980"/>
        <w:rPr>
          <w:sz w:val="4"/>
        </w:rPr>
      </w:pPr>
      <w:r>
        <w:rPr>
          <w:position w:val="0"/>
          <w:sz w:val="4"/>
        </w:rPr>
        <w:drawing>
          <wp:inline distT="0" distB="0" distL="0" distR="0">
            <wp:extent cx="3765119" cy="30289"/>
            <wp:effectExtent l="0" t="0" r="0" b="0"/>
            <wp:docPr id="6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22.png"/>
                    <pic:cNvPicPr/>
                  </pic:nvPicPr>
                  <pic:blipFill>
                    <a:blip xmlns:r="http://schemas.openxmlformats.org/officeDocument/2006/relationships" r:embed="rId25" cstate="print"/>
                    <a:stretch>
                      <a:fillRect/>
                    </a:stretch>
                  </pic:blipFill>
                  <pic:spPr>
                    <a:xfrm>
                      <a:off x="0" y="0"/>
                      <a:ext cx="3765119" cy="30289"/>
                    </a:xfrm>
                    <a:prstGeom prst="rect">
                      <a:avLst/>
                    </a:prstGeom>
                  </pic:spPr>
                </pic:pic>
              </a:graphicData>
            </a:graphic>
          </wp:inline>
        </w:drawing>
      </w:r>
    </w:p>
    <w:p>
      <w:pPr>
        <w:pStyle w:val="BodyText"/>
        <w:spacing w:before="135"/>
      </w:pPr>
      <w:r>
        <w:rPr>
          <w:color w:val="0000FF"/>
        </w:rPr>
        <w:t>7</w:t>
      </w:r>
      <w:r>
        <w:rPr>
          <w:color w:val="0000FF"/>
          <w:spacing w:val="-29"/>
        </w:rPr>
        <w:t xml:space="preserve"> 工程质量管理 </w:t>
      </w:r>
      <w:r>
        <w:t>8</w:t>
      </w:r>
    </w:p>
    <w:p>
      <w:pPr>
        <w:pStyle w:val="BodyText"/>
        <w:spacing w:line="47" w:lineRule="exact"/>
        <w:rPr>
          <w:sz w:val="4"/>
        </w:rPr>
      </w:pPr>
      <w:r>
        <w:rPr>
          <w:position w:val="0"/>
          <w:sz w:val="4"/>
        </w:rPr>
        <w:drawing>
          <wp:inline distT="0" distB="0" distL="0" distR="0">
            <wp:extent cx="1900267" cy="30289"/>
            <wp:effectExtent l="0" t="0" r="0" b="0"/>
            <wp:docPr id="6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5.png"/>
                    <pic:cNvPicPr/>
                  </pic:nvPicPr>
                  <pic:blipFill>
                    <a:blip xmlns:r="http://schemas.openxmlformats.org/officeDocument/2006/relationships" r:embed="rId7" cstate="print"/>
                    <a:stretch>
                      <a:fillRect/>
                    </a:stretch>
                  </pic:blipFill>
                  <pic:spPr>
                    <a:xfrm>
                      <a:off x="0" y="0"/>
                      <a:ext cx="1900267" cy="30289"/>
                    </a:xfrm>
                    <a:prstGeom prst="rect">
                      <a:avLst/>
                    </a:prstGeom>
                  </pic:spPr>
                </pic:pic>
              </a:graphicData>
            </a:graphic>
          </wp:inline>
        </w:drawing>
      </w:r>
    </w:p>
    <w:p>
      <w:pPr>
        <w:pStyle w:val="BodyText"/>
        <w:spacing w:before="135"/>
        <w:ind w:left="677"/>
      </w:pPr>
      <w:r>
        <w:rPr>
          <w:color w:val="0000FF"/>
        </w:rPr>
        <w:t>7。1</w:t>
      </w:r>
      <w:r>
        <w:rPr>
          <w:color w:val="0000FF"/>
          <w:spacing w:val="-18"/>
        </w:rPr>
        <w:t xml:space="preserve"> 工程质量管理体系 </w:t>
      </w:r>
      <w:r>
        <w:t>8</w:t>
      </w:r>
    </w:p>
    <w:p>
      <w:pPr>
        <w:pStyle w:val="BodyText"/>
        <w:spacing w:line="47" w:lineRule="exact"/>
        <w:ind w:left="660"/>
        <w:rPr>
          <w:sz w:val="4"/>
        </w:rPr>
      </w:pPr>
      <w:r>
        <w:rPr>
          <w:position w:val="0"/>
          <w:sz w:val="4"/>
        </w:rPr>
        <w:drawing>
          <wp:inline distT="0" distB="0" distL="0" distR="0">
            <wp:extent cx="2862626" cy="30003"/>
            <wp:effectExtent l="0" t="0" r="0" b="0"/>
            <wp:docPr id="6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23.png"/>
                    <pic:cNvPicPr/>
                  </pic:nvPicPr>
                  <pic:blipFill>
                    <a:blip xmlns:r="http://schemas.openxmlformats.org/officeDocument/2006/relationships" r:embed="rId26" cstate="print"/>
                    <a:stretch>
                      <a:fillRect/>
                    </a:stretch>
                  </pic:blipFill>
                  <pic:spPr>
                    <a:xfrm>
                      <a:off x="0" y="0"/>
                      <a:ext cx="2862626" cy="30003"/>
                    </a:xfrm>
                    <a:prstGeom prst="rect">
                      <a:avLst/>
                    </a:prstGeom>
                  </pic:spPr>
                </pic:pic>
              </a:graphicData>
            </a:graphic>
          </wp:inline>
        </w:drawing>
      </w:r>
    </w:p>
    <w:p>
      <w:pPr>
        <w:pStyle w:val="ListParagraph"/>
        <w:numPr>
          <w:ilvl w:val="1"/>
          <w:numId w:val="14"/>
        </w:numPr>
        <w:tabs>
          <w:tab w:val="left" w:pos="1477"/>
        </w:tabs>
        <w:spacing w:before="135" w:after="0" w:line="321" w:lineRule="auto"/>
        <w:ind w:left="677" w:right="7645" w:firstLine="0"/>
        <w:jc w:val="left"/>
        <w:rPr>
          <w:sz w:val="42"/>
        </w:rPr>
      </w:pPr>
      <w:r>
        <w:drawing>
          <wp:anchor distT="0" distB="0" distL="0" distR="0" simplePos="0" relativeHeight="251662336" behindDoc="1" locked="0" layoutInCell="1" allowOverlap="1">
            <wp:simplePos x="0" y="0"/>
            <wp:positionH relativeFrom="page">
              <wp:posOffset>1905000</wp:posOffset>
            </wp:positionH>
            <wp:positionV relativeFrom="paragraph">
              <wp:posOffset>419227</wp:posOffset>
            </wp:positionV>
            <wp:extent cx="3009900" cy="38100"/>
            <wp:effectExtent l="0" t="0" r="0" b="0"/>
            <wp:wrapNone/>
            <wp:docPr id="69"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24.png"/>
                    <pic:cNvPicPr/>
                  </pic:nvPicPr>
                  <pic:blipFill>
                    <a:blip xmlns:r="http://schemas.openxmlformats.org/officeDocument/2006/relationships" r:embed="rId27" cstate="print"/>
                    <a:stretch>
                      <a:fillRect/>
                    </a:stretch>
                  </pic:blipFill>
                  <pic:spPr>
                    <a:xfrm>
                      <a:off x="0" y="0"/>
                      <a:ext cx="3009900" cy="3810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1905000</wp:posOffset>
            </wp:positionH>
            <wp:positionV relativeFrom="paragraph">
              <wp:posOffset>876427</wp:posOffset>
            </wp:positionV>
            <wp:extent cx="2870200" cy="38100"/>
            <wp:effectExtent l="0" t="0" r="0" b="0"/>
            <wp:wrapNone/>
            <wp:docPr id="71"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23.png"/>
                    <pic:cNvPicPr/>
                  </pic:nvPicPr>
                  <pic:blipFill>
                    <a:blip xmlns:r="http://schemas.openxmlformats.org/officeDocument/2006/relationships" r:embed="rId26" cstate="print"/>
                    <a:stretch>
                      <a:fillRect/>
                    </a:stretch>
                  </pic:blipFill>
                  <pic:spPr>
                    <a:xfrm>
                      <a:off x="0" y="0"/>
                      <a:ext cx="2870200" cy="38100"/>
                    </a:xfrm>
                    <a:prstGeom prst="rect">
                      <a:avLst/>
                    </a:prstGeom>
                  </pic:spPr>
                </pic:pic>
              </a:graphicData>
            </a:graphic>
          </wp:anchor>
        </w:drawing>
      </w:r>
      <w:r>
        <w:rPr>
          <w:color w:val="0000FF"/>
          <w:spacing w:val="-13"/>
          <w:sz w:val="42"/>
        </w:rPr>
        <w:t xml:space="preserve">质量检查控制程序度 </w:t>
      </w:r>
      <w:r>
        <w:rPr>
          <w:sz w:val="42"/>
        </w:rPr>
        <w:t>8</w:t>
      </w:r>
      <w:r>
        <w:rPr>
          <w:spacing w:val="-207"/>
          <w:sz w:val="42"/>
        </w:rPr>
        <w:t xml:space="preserve"> </w:t>
      </w:r>
      <w:r>
        <w:rPr>
          <w:color w:val="0000FF"/>
          <w:sz w:val="42"/>
        </w:rPr>
        <w:t>7。3</w:t>
      </w:r>
      <w:r>
        <w:rPr>
          <w:color w:val="0000FF"/>
          <w:spacing w:val="-18"/>
          <w:sz w:val="42"/>
        </w:rPr>
        <w:t xml:space="preserve"> 施工技术保证措施 </w:t>
      </w:r>
      <w:r>
        <w:rPr>
          <w:sz w:val="42"/>
        </w:rPr>
        <w:t>8</w:t>
      </w:r>
    </w:p>
    <w:p>
      <w:pPr>
        <w:pStyle w:val="BodyText"/>
        <w:spacing w:line="536" w:lineRule="exact"/>
        <w:ind w:left="990"/>
      </w:pPr>
      <w:r>
        <w:rPr>
          <w:color w:val="0000FF"/>
        </w:rPr>
        <w:t>7。3。1</w:t>
      </w:r>
      <w:r>
        <w:rPr>
          <w:color w:val="0000FF"/>
          <w:spacing w:val="-24"/>
        </w:rPr>
        <w:t xml:space="preserve"> 施工测量保证措施 </w:t>
      </w:r>
      <w:r>
        <w:t>8</w:t>
      </w:r>
    </w:p>
    <w:p>
      <w:pPr>
        <w:pStyle w:val="BodyText"/>
        <w:spacing w:line="47" w:lineRule="exact"/>
        <w:ind w:left="980"/>
        <w:rPr>
          <w:sz w:val="4"/>
        </w:rPr>
      </w:pPr>
      <w:r>
        <w:rPr>
          <w:position w:val="0"/>
          <w:sz w:val="4"/>
        </w:rPr>
        <w:drawing>
          <wp:inline distT="0" distB="0" distL="0" distR="0">
            <wp:extent cx="3225799" cy="30003"/>
            <wp:effectExtent l="0" t="0" r="0" b="0"/>
            <wp:docPr id="7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16.png"/>
                    <pic:cNvPicPr/>
                  </pic:nvPicPr>
                  <pic:blipFill>
                    <a:blip xmlns:r="http://schemas.openxmlformats.org/officeDocument/2006/relationships" r:embed="rId18" cstate="print"/>
                    <a:stretch>
                      <a:fillRect/>
                    </a:stretch>
                  </pic:blipFill>
                  <pic:spPr>
                    <a:xfrm>
                      <a:off x="0" y="0"/>
                      <a:ext cx="3225799" cy="30003"/>
                    </a:xfrm>
                    <a:prstGeom prst="rect">
                      <a:avLst/>
                    </a:prstGeom>
                  </pic:spPr>
                </pic:pic>
              </a:graphicData>
            </a:graphic>
          </wp:inline>
        </w:drawing>
      </w:r>
    </w:p>
    <w:p>
      <w:pPr>
        <w:pStyle w:val="ListParagraph"/>
        <w:numPr>
          <w:ilvl w:val="1"/>
          <w:numId w:val="14"/>
        </w:numPr>
        <w:tabs>
          <w:tab w:val="left" w:pos="1625"/>
        </w:tabs>
        <w:spacing w:before="136" w:after="0" w:line="240" w:lineRule="auto"/>
        <w:ind w:left="1624" w:right="0" w:hanging="635"/>
        <w:jc w:val="left"/>
        <w:rPr>
          <w:sz w:val="42"/>
        </w:rPr>
      </w:pPr>
      <w:r>
        <w:rPr>
          <w:color w:val="0000FF"/>
          <w:sz w:val="42"/>
        </w:rPr>
        <w:t>。2</w:t>
      </w:r>
      <w:r>
        <w:rPr>
          <w:color w:val="0000FF"/>
          <w:spacing w:val="-18"/>
          <w:sz w:val="42"/>
        </w:rPr>
        <w:t xml:space="preserve"> 严把材料采购、进场、使用检验关 </w:t>
      </w:r>
      <w:r>
        <w:rPr>
          <w:sz w:val="42"/>
        </w:rPr>
        <w:t>9</w:t>
      </w:r>
    </w:p>
    <w:p>
      <w:pPr>
        <w:pStyle w:val="BodyText"/>
        <w:spacing w:line="46" w:lineRule="exact"/>
        <w:ind w:left="980"/>
        <w:rPr>
          <w:sz w:val="4"/>
        </w:rPr>
      </w:pPr>
      <w:r>
        <w:rPr>
          <w:position w:val="0"/>
          <w:sz w:val="4"/>
        </w:rPr>
        <w:drawing>
          <wp:inline distT="0" distB="0" distL="0" distR="0">
            <wp:extent cx="4989922" cy="29432"/>
            <wp:effectExtent l="0" t="0" r="0" b="0"/>
            <wp:docPr id="7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25.png"/>
                    <pic:cNvPicPr/>
                  </pic:nvPicPr>
                  <pic:blipFill>
                    <a:blip xmlns:r="http://schemas.openxmlformats.org/officeDocument/2006/relationships" r:embed="rId28" cstate="print"/>
                    <a:stretch>
                      <a:fillRect/>
                    </a:stretch>
                  </pic:blipFill>
                  <pic:spPr>
                    <a:xfrm>
                      <a:off x="0" y="0"/>
                      <a:ext cx="4989922" cy="29432"/>
                    </a:xfrm>
                    <a:prstGeom prst="rect">
                      <a:avLst/>
                    </a:prstGeom>
                  </pic:spPr>
                </pic:pic>
              </a:graphicData>
            </a:graphic>
          </wp:inline>
        </w:drawing>
      </w:r>
    </w:p>
    <w:p>
      <w:pPr>
        <w:pStyle w:val="BodyText"/>
        <w:spacing w:before="135"/>
        <w:ind w:left="990"/>
      </w:pPr>
      <w:r>
        <w:rPr>
          <w:color w:val="0000FF"/>
        </w:rPr>
        <w:t>7。3.3</w:t>
      </w:r>
      <w:r>
        <w:rPr>
          <w:color w:val="0000FF"/>
          <w:spacing w:val="-19"/>
        </w:rPr>
        <w:t xml:space="preserve"> 一般钢筋工程质量保证措施 </w:t>
      </w:r>
      <w:r>
        <w:t>9</w:t>
      </w:r>
    </w:p>
    <w:p>
      <w:pPr>
        <w:pStyle w:val="BodyText"/>
        <w:spacing w:line="46" w:lineRule="exact"/>
        <w:ind w:left="980"/>
        <w:rPr>
          <w:sz w:val="4"/>
        </w:rPr>
      </w:pPr>
      <w:r>
        <w:rPr>
          <w:position w:val="0"/>
          <w:sz w:val="4"/>
        </w:rPr>
        <w:drawing>
          <wp:inline distT="0" distB="0" distL="0" distR="0">
            <wp:extent cx="4147874" cy="29718"/>
            <wp:effectExtent l="0" t="0" r="0" b="0"/>
            <wp:docPr id="7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26.png"/>
                    <pic:cNvPicPr/>
                  </pic:nvPicPr>
                  <pic:blipFill>
                    <a:blip xmlns:r="http://schemas.openxmlformats.org/officeDocument/2006/relationships" r:embed="rId29" cstate="print"/>
                    <a:stretch>
                      <a:fillRect/>
                    </a:stretch>
                  </pic:blipFill>
                  <pic:spPr>
                    <a:xfrm>
                      <a:off x="0" y="0"/>
                      <a:ext cx="4147874" cy="29718"/>
                    </a:xfrm>
                    <a:prstGeom prst="rect">
                      <a:avLst/>
                    </a:prstGeom>
                  </pic:spPr>
                </pic:pic>
              </a:graphicData>
            </a:graphic>
          </wp:inline>
        </w:drawing>
      </w:r>
    </w:p>
    <w:p>
      <w:pPr>
        <w:pStyle w:val="BodyText"/>
        <w:spacing w:before="136"/>
        <w:ind w:left="990"/>
      </w:pPr>
      <w:r>
        <w:rPr>
          <w:color w:val="0000FF"/>
        </w:rPr>
        <w:t>7。3。4</w:t>
      </w:r>
      <w:r>
        <w:rPr>
          <w:color w:val="0000FF"/>
          <w:spacing w:val="-21"/>
        </w:rPr>
        <w:t xml:space="preserve"> 模板工程质量保证措施 </w:t>
      </w:r>
      <w:r>
        <w:t>9</w:t>
      </w:r>
    </w:p>
    <w:p>
      <w:pPr>
        <w:pStyle w:val="BodyText"/>
        <w:spacing w:line="46" w:lineRule="exact"/>
        <w:ind w:left="980"/>
        <w:rPr>
          <w:sz w:val="4"/>
        </w:rPr>
      </w:pPr>
      <w:r>
        <w:rPr>
          <w:position w:val="0"/>
          <w:sz w:val="4"/>
        </w:rPr>
        <w:drawing>
          <wp:inline distT="0" distB="0" distL="0" distR="0">
            <wp:extent cx="3753185" cy="29718"/>
            <wp:effectExtent l="0" t="0" r="0" b="0"/>
            <wp:docPr id="7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22.png"/>
                    <pic:cNvPicPr/>
                  </pic:nvPicPr>
                  <pic:blipFill>
                    <a:blip xmlns:r="http://schemas.openxmlformats.org/officeDocument/2006/relationships" r:embed="rId25" cstate="print"/>
                    <a:stretch>
                      <a:fillRect/>
                    </a:stretch>
                  </pic:blipFill>
                  <pic:spPr>
                    <a:xfrm>
                      <a:off x="0" y="0"/>
                      <a:ext cx="3753185" cy="29718"/>
                    </a:xfrm>
                    <a:prstGeom prst="rect">
                      <a:avLst/>
                    </a:prstGeom>
                  </pic:spPr>
                </pic:pic>
              </a:graphicData>
            </a:graphic>
          </wp:inline>
        </w:drawing>
      </w:r>
    </w:p>
    <w:p>
      <w:pPr>
        <w:pStyle w:val="BodyText"/>
        <w:spacing w:before="136"/>
        <w:ind w:left="677"/>
      </w:pPr>
      <w:r>
        <w:rPr>
          <w:color w:val="0000FF"/>
        </w:rPr>
        <w:t>7。4</w:t>
      </w:r>
      <w:r>
        <w:rPr>
          <w:color w:val="0000FF"/>
          <w:spacing w:val="-19"/>
        </w:rPr>
        <w:t xml:space="preserve"> 混凝土保护层厚度保证措施 </w:t>
      </w:r>
      <w:r>
        <w:t>9</w:t>
      </w:r>
    </w:p>
    <w:p>
      <w:pPr>
        <w:pStyle w:val="BodyText"/>
        <w:spacing w:line="46" w:lineRule="exact"/>
        <w:ind w:left="660"/>
        <w:rPr>
          <w:sz w:val="4"/>
        </w:rPr>
      </w:pPr>
      <w:r>
        <w:rPr>
          <w:position w:val="0"/>
          <w:sz w:val="4"/>
        </w:rPr>
        <w:drawing>
          <wp:inline distT="0" distB="0" distL="0" distR="0">
            <wp:extent cx="3903069" cy="29718"/>
            <wp:effectExtent l="0" t="0" r="0" b="0"/>
            <wp:docPr id="8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27.png"/>
                    <pic:cNvPicPr/>
                  </pic:nvPicPr>
                  <pic:blipFill>
                    <a:blip xmlns:r="http://schemas.openxmlformats.org/officeDocument/2006/relationships" r:embed="rId30" cstate="print"/>
                    <a:stretch>
                      <a:fillRect/>
                    </a:stretch>
                  </pic:blipFill>
                  <pic:spPr>
                    <a:xfrm>
                      <a:off x="0" y="0"/>
                      <a:ext cx="3903069" cy="29718"/>
                    </a:xfrm>
                    <a:prstGeom prst="rect">
                      <a:avLst/>
                    </a:prstGeom>
                  </pic:spPr>
                </pic:pic>
              </a:graphicData>
            </a:graphic>
          </wp:inline>
        </w:drawing>
      </w:r>
    </w:p>
    <w:p>
      <w:pPr>
        <w:pStyle w:val="BodyText"/>
        <w:spacing w:before="136"/>
        <w:ind w:left="990"/>
      </w:pPr>
      <w:r>
        <w:rPr>
          <w:color w:val="0000FF"/>
        </w:rPr>
        <w:t>7。4.3</w:t>
      </w:r>
      <w:r>
        <w:rPr>
          <w:color w:val="0000FF"/>
          <w:spacing w:val="-8"/>
        </w:rPr>
        <w:t xml:space="preserve"> 混凝土内在及外观质量保证措施 </w:t>
      </w:r>
      <w:r>
        <w:t>10</w:t>
      </w:r>
    </w:p>
    <w:p>
      <w:pPr>
        <w:pStyle w:val="BodyText"/>
        <w:spacing w:line="46" w:lineRule="exact"/>
        <w:ind w:left="980"/>
        <w:rPr>
          <w:sz w:val="4"/>
        </w:rPr>
      </w:pPr>
      <w:r>
        <w:rPr>
          <w:position w:val="0"/>
          <w:sz w:val="4"/>
        </w:rPr>
        <w:drawing>
          <wp:inline distT="0" distB="0" distL="0" distR="0">
            <wp:extent cx="4780375" cy="29718"/>
            <wp:effectExtent l="0" t="0" r="0" b="0"/>
            <wp:docPr id="8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28.png"/>
                    <pic:cNvPicPr/>
                  </pic:nvPicPr>
                  <pic:blipFill>
                    <a:blip xmlns:r="http://schemas.openxmlformats.org/officeDocument/2006/relationships" r:embed="rId31" cstate="print"/>
                    <a:stretch>
                      <a:fillRect/>
                    </a:stretch>
                  </pic:blipFill>
                  <pic:spPr>
                    <a:xfrm>
                      <a:off x="0" y="0"/>
                      <a:ext cx="4780375" cy="29718"/>
                    </a:xfrm>
                    <a:prstGeom prst="rect">
                      <a:avLst/>
                    </a:prstGeom>
                  </pic:spPr>
                </pic:pic>
              </a:graphicData>
            </a:graphic>
          </wp:inline>
        </w:drawing>
      </w:r>
    </w:p>
    <w:p>
      <w:pPr>
        <w:pStyle w:val="BodyText"/>
        <w:spacing w:before="136"/>
      </w:pPr>
      <w:r>
        <w:rPr>
          <w:color w:val="0000FF"/>
        </w:rPr>
        <w:t>8</w:t>
      </w:r>
      <w:r>
        <w:rPr>
          <w:color w:val="0000FF"/>
          <w:spacing w:val="-12"/>
        </w:rPr>
        <w:t xml:space="preserve">.环境保护技术措施 </w:t>
      </w:r>
      <w:r>
        <w:t>10</w:t>
      </w:r>
    </w:p>
    <w:p>
      <w:pPr>
        <w:pStyle w:val="BodyText"/>
        <w:spacing w:line="46" w:lineRule="exact"/>
        <w:rPr>
          <w:sz w:val="4"/>
        </w:rPr>
      </w:pPr>
      <w:r>
        <w:rPr>
          <w:position w:val="0"/>
          <w:sz w:val="4"/>
        </w:rPr>
        <w:drawing>
          <wp:inline distT="0" distB="0" distL="0" distR="0">
            <wp:extent cx="2481170" cy="29432"/>
            <wp:effectExtent l="0" t="0" r="0" b="0"/>
            <wp:docPr id="8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29.png"/>
                    <pic:cNvPicPr/>
                  </pic:nvPicPr>
                  <pic:blipFill>
                    <a:blip xmlns:r="http://schemas.openxmlformats.org/officeDocument/2006/relationships" r:embed="rId32" cstate="print"/>
                    <a:stretch>
                      <a:fillRect/>
                    </a:stretch>
                  </pic:blipFill>
                  <pic:spPr>
                    <a:xfrm>
                      <a:off x="0" y="0"/>
                      <a:ext cx="2481170" cy="29432"/>
                    </a:xfrm>
                    <a:prstGeom prst="rect">
                      <a:avLst/>
                    </a:prstGeom>
                  </pic:spPr>
                </pic:pic>
              </a:graphicData>
            </a:graphic>
          </wp:inline>
        </w:drawing>
      </w:r>
    </w:p>
    <w:p>
      <w:pPr>
        <w:pStyle w:val="BodyText"/>
        <w:spacing w:before="136"/>
      </w:pPr>
      <w:r>
        <w:rPr>
          <w:color w:val="0000FF"/>
        </w:rPr>
        <w:t>9</w:t>
      </w:r>
      <w:r>
        <w:rPr>
          <w:color w:val="0000FF"/>
          <w:spacing w:val="-13"/>
        </w:rPr>
        <w:t xml:space="preserve">。文明施工措施 </w:t>
      </w:r>
      <w:r>
        <w:t>11</w:t>
      </w:r>
    </w:p>
    <w:p>
      <w:pPr>
        <w:pStyle w:val="BodyText"/>
        <w:spacing w:line="46" w:lineRule="exact"/>
        <w:rPr>
          <w:sz w:val="4"/>
        </w:rPr>
      </w:pPr>
      <w:r>
        <w:rPr>
          <w:position w:val="0"/>
          <w:sz w:val="4"/>
        </w:rPr>
        <w:drawing>
          <wp:inline distT="0" distB="0" distL="0" distR="0">
            <wp:extent cx="2081677" cy="29432"/>
            <wp:effectExtent l="0" t="0" r="0" b="0"/>
            <wp:docPr id="8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30.png"/>
                    <pic:cNvPicPr/>
                  </pic:nvPicPr>
                  <pic:blipFill>
                    <a:blip xmlns:r="http://schemas.openxmlformats.org/officeDocument/2006/relationships" r:embed="rId33" cstate="print"/>
                    <a:stretch>
                      <a:fillRect/>
                    </a:stretch>
                  </pic:blipFill>
                  <pic:spPr>
                    <a:xfrm>
                      <a:off x="0" y="0"/>
                      <a:ext cx="2081677" cy="29432"/>
                    </a:xfrm>
                    <a:prstGeom prst="rect">
                      <a:avLst/>
                    </a:prstGeom>
                  </pic:spPr>
                </pic:pic>
              </a:graphicData>
            </a:graphic>
          </wp:inline>
        </w:drawing>
      </w:r>
    </w:p>
    <w:p>
      <w:pPr>
        <w:pStyle w:val="BodyText"/>
        <w:spacing w:before="136"/>
      </w:pPr>
      <w:r>
        <w:rPr>
          <w:color w:val="0000FF"/>
        </w:rPr>
        <w:t>10</w:t>
      </w:r>
      <w:r>
        <w:rPr>
          <w:color w:val="0000FF"/>
          <w:spacing w:val="-13"/>
        </w:rPr>
        <w:t xml:space="preserve">.首件施工要求 </w:t>
      </w:r>
      <w:r>
        <w:t>12</w:t>
      </w:r>
    </w:p>
    <w:p>
      <w:pPr>
        <w:pStyle w:val="BodyText"/>
        <w:spacing w:line="46" w:lineRule="exact"/>
        <w:rPr>
          <w:sz w:val="4"/>
        </w:rPr>
      </w:pPr>
      <w:r>
        <w:rPr>
          <w:position w:val="0"/>
          <w:sz w:val="4"/>
        </w:rPr>
        <w:drawing>
          <wp:inline distT="0" distB="0" distL="0" distR="0">
            <wp:extent cx="2087303" cy="29432"/>
            <wp:effectExtent l="0" t="0" r="0" b="0"/>
            <wp:docPr id="8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30.png"/>
                    <pic:cNvPicPr/>
                  </pic:nvPicPr>
                  <pic:blipFill>
                    <a:blip xmlns:r="http://schemas.openxmlformats.org/officeDocument/2006/relationships" r:embed="rId33" cstate="print"/>
                    <a:stretch>
                      <a:fillRect/>
                    </a:stretch>
                  </pic:blipFill>
                  <pic:spPr>
                    <a:xfrm>
                      <a:off x="0" y="0"/>
                      <a:ext cx="2087303" cy="29432"/>
                    </a:xfrm>
                    <a:prstGeom prst="rect">
                      <a:avLst/>
                    </a:prstGeom>
                  </pic:spPr>
                </pic:pic>
              </a:graphicData>
            </a:graphic>
          </wp:inline>
        </w:drawing>
      </w:r>
    </w:p>
    <w:p>
      <w:pPr>
        <w:pStyle w:val="BodyText"/>
        <w:spacing w:before="136"/>
      </w:pPr>
      <w:r>
        <w:rPr>
          <w:color w:val="0000FF"/>
        </w:rPr>
        <w:t>11</w:t>
      </w:r>
      <w:r>
        <w:rPr>
          <w:color w:val="0000FF"/>
          <w:spacing w:val="-16"/>
        </w:rPr>
        <w:t xml:space="preserve">。评价和认可 </w:t>
      </w:r>
      <w:r>
        <w:t>12</w:t>
      </w:r>
    </w:p>
    <w:p>
      <w:pPr>
        <w:pStyle w:val="BodyText"/>
        <w:spacing w:line="46" w:lineRule="exact"/>
        <w:rPr>
          <w:sz w:val="4"/>
        </w:rPr>
      </w:pPr>
      <w:r>
        <w:rPr>
          <w:position w:val="0"/>
          <w:sz w:val="4"/>
        </w:rPr>
        <w:drawing>
          <wp:inline distT="0" distB="0" distL="0" distR="0">
            <wp:extent cx="1965340" cy="29432"/>
            <wp:effectExtent l="0" t="0" r="0" b="0"/>
            <wp:docPr id="91"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31.png"/>
                    <pic:cNvPicPr/>
                  </pic:nvPicPr>
                  <pic:blipFill>
                    <a:blip xmlns:r="http://schemas.openxmlformats.org/officeDocument/2006/relationships" r:embed="rId34" cstate="print"/>
                    <a:stretch>
                      <a:fillRect/>
                    </a:stretch>
                  </pic:blipFill>
                  <pic:spPr>
                    <a:xfrm>
                      <a:off x="0" y="0"/>
                      <a:ext cx="1965340" cy="29432"/>
                    </a:xfrm>
                    <a:prstGeom prst="rect">
                      <a:avLst/>
                    </a:prstGeom>
                  </pic:spPr>
                </pic:pic>
              </a:graphicData>
            </a:graphic>
          </wp:inline>
        </w:drawing>
      </w:r>
    </w:p>
    <w:p>
      <w:pPr>
        <w:pStyle w:val="BodyText"/>
        <w:spacing w:before="136"/>
      </w:pPr>
      <w:r>
        <w:rPr>
          <w:color w:val="0000FF"/>
        </w:rPr>
        <w:t>12</w:t>
      </w:r>
      <w:r>
        <w:rPr>
          <w:color w:val="0000FF"/>
          <w:spacing w:val="-12"/>
        </w:rPr>
        <w:t xml:space="preserve">。工艺的推广和改进 </w:t>
      </w:r>
      <w:r>
        <w:t>12</w:t>
      </w:r>
    </w:p>
    <w:p>
      <w:pPr>
        <w:pStyle w:val="BodyText"/>
        <w:spacing w:line="45" w:lineRule="exact"/>
        <w:rPr>
          <w:sz w:val="4"/>
        </w:rPr>
      </w:pPr>
      <w:r>
        <w:rPr>
          <w:position w:val="0"/>
          <w:sz w:val="4"/>
        </w:rPr>
        <w:drawing>
          <wp:inline distT="0" distB="0" distL="0" distR="0">
            <wp:extent cx="2749908" cy="29146"/>
            <wp:effectExtent l="0" t="0" r="0" b="0"/>
            <wp:docPr id="9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32.png"/>
                    <pic:cNvPicPr/>
                  </pic:nvPicPr>
                  <pic:blipFill>
                    <a:blip xmlns:r="http://schemas.openxmlformats.org/officeDocument/2006/relationships" r:embed="rId35" cstate="print"/>
                    <a:stretch>
                      <a:fillRect/>
                    </a:stretch>
                  </pic:blipFill>
                  <pic:spPr>
                    <a:xfrm>
                      <a:off x="0" y="0"/>
                      <a:ext cx="2749908" cy="29146"/>
                    </a:xfrm>
                    <a:prstGeom prst="rect">
                      <a:avLst/>
                    </a:prstGeom>
                  </pic:spPr>
                </pic:pic>
              </a:graphicData>
            </a:graphic>
          </wp:inline>
        </w:drawing>
      </w:r>
    </w:p>
    <w:p>
      <w:pPr>
        <w:spacing w:after="0" w:line="45" w:lineRule="exact"/>
        <w:rPr>
          <w:sz w:val="4"/>
        </w:rPr>
        <w:sectPr>
          <w:footerReference w:type="default" r:id="rId36"/>
          <w:pgSz w:w="17860" w:h="25260"/>
          <w:pgMar w:top="1860" w:right="2300" w:bottom="3360" w:left="2340" w:header="1310" w:footer="3178"/>
          <w:cols w:space="708"/>
        </w:sectPr>
      </w:pPr>
    </w:p>
    <w:p>
      <w:pPr>
        <w:pStyle w:val="Heading1"/>
        <w:numPr>
          <w:ilvl w:val="0"/>
          <w:numId w:val="13"/>
        </w:numPr>
        <w:tabs>
          <w:tab w:val="left" w:pos="425"/>
        </w:tabs>
        <w:spacing w:before="94" w:after="0" w:line="240" w:lineRule="auto"/>
        <w:ind w:left="785" w:right="9483" w:hanging="786"/>
        <w:jc w:val="right"/>
      </w:pPr>
      <w:r>
        <w:rPr>
          <w:w w:val="95"/>
        </w:rPr>
        <w:t>编制依据和范围</w:t>
      </w:r>
    </w:p>
    <w:p>
      <w:pPr>
        <w:pStyle w:val="ListParagraph"/>
        <w:numPr>
          <w:ilvl w:val="1"/>
          <w:numId w:val="13"/>
        </w:numPr>
        <w:tabs>
          <w:tab w:val="left" w:pos="742"/>
        </w:tabs>
        <w:spacing w:before="182" w:after="0" w:line="240" w:lineRule="auto"/>
        <w:ind w:left="1944" w:right="9588" w:hanging="1945"/>
        <w:jc w:val="right"/>
        <w:rPr>
          <w:b/>
          <w:sz w:val="42"/>
        </w:rPr>
      </w:pPr>
      <w:r>
        <w:rPr>
          <w:b/>
          <w:w w:val="95"/>
          <w:sz w:val="42"/>
        </w:rPr>
        <w:t>编制依据</w:t>
      </w:r>
    </w:p>
    <w:p>
      <w:pPr>
        <w:pStyle w:val="BodyText"/>
        <w:spacing w:before="182"/>
        <w:ind w:left="1199"/>
      </w:pPr>
      <w:r>
        <w:t>1。国家有关政策、法规和条例、规定.</w:t>
      </w:r>
    </w:p>
    <w:p>
      <w:pPr>
        <w:pStyle w:val="BodyText"/>
        <w:spacing w:before="182" w:line="321" w:lineRule="auto"/>
        <w:ind w:right="391" w:firstLine="838"/>
      </w:pPr>
      <w:r>
        <w:t>2</w:t>
      </w:r>
      <w:r>
        <w:rPr>
          <w:spacing w:val="2"/>
        </w:rPr>
        <w:t xml:space="preserve">.新建银川至西安铁路甘宁段站前工程施工总价承包 </w:t>
      </w:r>
      <w:r>
        <w:t>YX—SG—</w:t>
      </w:r>
      <w:r>
        <w:rPr>
          <w:spacing w:val="-207"/>
        </w:rPr>
        <w:t xml:space="preserve"> </w:t>
      </w:r>
      <w:r>
        <w:t>ZQ8</w:t>
      </w:r>
      <w:r>
        <w:rPr>
          <w:spacing w:val="-11"/>
        </w:rPr>
        <w:t xml:space="preserve"> 标段设计图纸、文件及说明。</w:t>
      </w:r>
    </w:p>
    <w:p>
      <w:pPr>
        <w:pStyle w:val="BodyText"/>
        <w:spacing w:line="536" w:lineRule="exact"/>
        <w:ind w:left="1199"/>
      </w:pPr>
      <w:r>
        <w:t>3</w:t>
      </w:r>
      <w:r>
        <w:rPr>
          <w:spacing w:val="-19"/>
        </w:rPr>
        <w:t>。《高速铁路工程测量规范》</w:t>
      </w:r>
      <w:r>
        <w:t>(TB10601—2009)。</w:t>
      </w:r>
    </w:p>
    <w:p>
      <w:pPr>
        <w:pStyle w:val="BodyText"/>
        <w:spacing w:before="182"/>
        <w:ind w:left="1199"/>
      </w:pPr>
      <w:r>
        <w:t>4</w:t>
      </w:r>
      <w:r>
        <w:rPr>
          <w:spacing w:val="-29"/>
        </w:rPr>
        <w:t>。《高速铁路桥涵工程施工技术规程》</w:t>
      </w:r>
      <w:r>
        <w:t>（Q/CR9603-2015).</w:t>
      </w:r>
    </w:p>
    <w:p>
      <w:pPr>
        <w:pStyle w:val="BodyText"/>
        <w:spacing w:before="182"/>
        <w:ind w:left="1199"/>
      </w:pPr>
      <w:r>
        <w:t>5</w:t>
      </w:r>
      <w:r>
        <w:rPr>
          <w:spacing w:val="-28"/>
        </w:rPr>
        <w:t>。《高速铁路桥涵工程施工质量验收标准》</w:t>
      </w:r>
      <w:r>
        <w:t>（TB10752-2010)。</w:t>
      </w:r>
    </w:p>
    <w:p>
      <w:pPr>
        <w:pStyle w:val="BodyText"/>
        <w:spacing w:before="183"/>
        <w:ind w:left="1199"/>
      </w:pPr>
      <w:r>
        <w:rPr>
          <w:spacing w:val="1"/>
          <w:w w:val="100"/>
        </w:rPr>
        <w:t>6</w:t>
      </w:r>
      <w:r>
        <w:rPr>
          <w:spacing w:val="-36"/>
          <w:w w:val="100"/>
        </w:rPr>
        <w:t>。《铁路工程岩土分类标准》</w:t>
      </w:r>
      <w:r>
        <w:rPr>
          <w:spacing w:val="-2"/>
          <w:w w:val="100"/>
        </w:rPr>
        <w:t>（</w:t>
      </w:r>
      <w:r>
        <w:rPr>
          <w:w w:val="100"/>
        </w:rPr>
        <w:t>TB1007</w:t>
      </w:r>
      <w:r>
        <w:rPr>
          <w:spacing w:val="-2"/>
          <w:w w:val="100"/>
        </w:rPr>
        <w:t>7</w:t>
      </w:r>
      <w:r>
        <w:rPr>
          <w:spacing w:val="-4"/>
          <w:w w:val="100"/>
        </w:rPr>
        <w:t>—</w:t>
      </w:r>
      <w:r>
        <w:rPr>
          <w:w w:val="100"/>
        </w:rPr>
        <w:t>2001</w:t>
      </w:r>
      <w:r>
        <w:rPr>
          <w:spacing w:val="-213"/>
          <w:w w:val="100"/>
        </w:rPr>
        <w:t>）</w:t>
      </w:r>
      <w:r>
        <w:rPr>
          <w:w w:val="100"/>
        </w:rPr>
        <w:t>。</w:t>
      </w:r>
    </w:p>
    <w:p>
      <w:pPr>
        <w:pStyle w:val="BodyText"/>
        <w:spacing w:before="181"/>
        <w:ind w:left="1199"/>
      </w:pPr>
      <w:r>
        <w:t>7</w:t>
      </w:r>
      <w:r>
        <w:rPr>
          <w:spacing w:val="-30"/>
        </w:rPr>
        <w:t>。《铁路混凝土工程施工技术指南》。</w:t>
      </w:r>
    </w:p>
    <w:p>
      <w:pPr>
        <w:pStyle w:val="ListParagraph"/>
        <w:numPr>
          <w:ilvl w:val="0"/>
          <w:numId w:val="12"/>
        </w:numPr>
        <w:tabs>
          <w:tab w:val="left" w:pos="1622"/>
        </w:tabs>
        <w:spacing w:before="182" w:after="0" w:line="240" w:lineRule="auto"/>
        <w:ind w:left="1621" w:right="0" w:hanging="423"/>
        <w:jc w:val="left"/>
        <w:rPr>
          <w:sz w:val="42"/>
        </w:rPr>
      </w:pPr>
      <w:r>
        <w:rPr>
          <w:sz w:val="42"/>
        </w:rPr>
        <w:t>《铁路混凝土工程施工质量验收标准</w:t>
      </w:r>
      <w:r>
        <w:rPr>
          <w:spacing w:val="-232"/>
          <w:sz w:val="42"/>
        </w:rPr>
        <w:t>》</w:t>
      </w:r>
      <w:r>
        <w:rPr>
          <w:sz w:val="42"/>
        </w:rPr>
        <w:t>（TB10424—2010）.</w:t>
      </w:r>
    </w:p>
    <w:p>
      <w:pPr>
        <w:pStyle w:val="ListParagraph"/>
        <w:numPr>
          <w:ilvl w:val="0"/>
          <w:numId w:val="12"/>
        </w:numPr>
        <w:tabs>
          <w:tab w:val="left" w:pos="1622"/>
        </w:tabs>
        <w:spacing w:before="182" w:after="0" w:line="240" w:lineRule="auto"/>
        <w:ind w:left="1621" w:right="0" w:hanging="423"/>
        <w:jc w:val="left"/>
        <w:rPr>
          <w:sz w:val="42"/>
        </w:rPr>
      </w:pPr>
      <w:r>
        <w:rPr>
          <w:spacing w:val="-1"/>
          <w:sz w:val="42"/>
        </w:rPr>
        <w:t>《铁路桥涵工程施工安全技术规程》</w:t>
      </w:r>
      <w:r>
        <w:rPr>
          <w:sz w:val="42"/>
        </w:rPr>
        <w:t>(TB10303-2009)。</w:t>
      </w:r>
    </w:p>
    <w:p>
      <w:pPr>
        <w:pStyle w:val="BodyText"/>
        <w:spacing w:before="182"/>
        <w:ind w:left="1199"/>
      </w:pPr>
      <w:r>
        <w:rPr>
          <w:w w:val="100"/>
        </w:rPr>
        <w:t>10</w:t>
      </w:r>
      <w:r>
        <w:rPr>
          <w:spacing w:val="-17"/>
          <w:w w:val="100"/>
        </w:rPr>
        <w:t>。《铁路建设项目现场管理规范》(</w:t>
      </w:r>
      <w:r>
        <w:rPr>
          <w:spacing w:val="-4"/>
          <w:w w:val="100"/>
        </w:rPr>
        <w:t>Q</w:t>
      </w:r>
      <w:r>
        <w:rPr>
          <w:w w:val="100"/>
        </w:rPr>
        <w:t>／CR</w:t>
      </w:r>
      <w:r>
        <w:t xml:space="preserve"> </w:t>
      </w:r>
      <w:r>
        <w:rPr>
          <w:w w:val="100"/>
        </w:rPr>
        <w:t>9202-201</w:t>
      </w:r>
      <w:r>
        <w:rPr>
          <w:spacing w:val="-7"/>
          <w:w w:val="100"/>
        </w:rPr>
        <w:t>5</w:t>
      </w:r>
      <w:r>
        <w:rPr>
          <w:spacing w:val="-209"/>
          <w:w w:val="100"/>
        </w:rPr>
        <w:t>）</w:t>
      </w:r>
      <w:r>
        <w:rPr>
          <w:w w:val="100"/>
        </w:rPr>
        <w:t>。</w:t>
      </w:r>
    </w:p>
    <w:p>
      <w:pPr>
        <w:pStyle w:val="BodyText"/>
        <w:spacing w:before="182"/>
        <w:ind w:left="1199"/>
      </w:pPr>
      <w:r>
        <w:rPr>
          <w:w w:val="100"/>
        </w:rPr>
        <w:t>11</w:t>
      </w:r>
      <w:r>
        <w:rPr>
          <w:spacing w:val="-17"/>
          <w:w w:val="100"/>
        </w:rPr>
        <w:t>。《铁路建设项目工程试验室管理标准</w:t>
      </w:r>
      <w:r>
        <w:rPr>
          <w:spacing w:val="-250"/>
          <w:w w:val="100"/>
        </w:rPr>
        <w:t>》</w:t>
      </w:r>
      <w:r>
        <w:rPr>
          <w:spacing w:val="-2"/>
          <w:w w:val="100"/>
        </w:rPr>
        <w:t>（</w:t>
      </w:r>
      <w:r>
        <w:rPr>
          <w:spacing w:val="1"/>
          <w:w w:val="100"/>
        </w:rPr>
        <w:t>Q</w:t>
      </w:r>
      <w:r>
        <w:rPr>
          <w:spacing w:val="-4"/>
          <w:w w:val="100"/>
        </w:rPr>
        <w:t>／</w:t>
      </w:r>
      <w:r>
        <w:rPr>
          <w:w w:val="100"/>
        </w:rPr>
        <w:t>CR</w:t>
      </w:r>
      <w:r>
        <w:rPr>
          <w:spacing w:val="-106"/>
        </w:rPr>
        <w:t xml:space="preserve"> </w:t>
      </w:r>
      <w:r>
        <w:rPr>
          <w:w w:val="100"/>
        </w:rPr>
        <w:t>920</w:t>
      </w:r>
      <w:r>
        <w:rPr>
          <w:spacing w:val="1"/>
          <w:w w:val="100"/>
        </w:rPr>
        <w:t>4</w:t>
      </w:r>
      <w:r>
        <w:rPr>
          <w:spacing w:val="-4"/>
          <w:w w:val="100"/>
        </w:rPr>
        <w:t>—</w:t>
      </w:r>
      <w:r>
        <w:rPr>
          <w:w w:val="100"/>
        </w:rPr>
        <w:t>201</w:t>
      </w:r>
      <w:r>
        <w:rPr>
          <w:spacing w:val="-4"/>
          <w:w w:val="100"/>
        </w:rPr>
        <w:t>5</w:t>
      </w:r>
      <w:r>
        <w:rPr>
          <w:spacing w:val="-209"/>
          <w:w w:val="100"/>
        </w:rPr>
        <w:t>）</w:t>
      </w:r>
      <w:r>
        <w:rPr>
          <w:w w:val="100"/>
        </w:rPr>
        <w:t>。</w:t>
      </w:r>
    </w:p>
    <w:p>
      <w:pPr>
        <w:pStyle w:val="BodyText"/>
        <w:spacing w:before="182"/>
        <w:ind w:left="1199"/>
      </w:pPr>
      <w:r>
        <w:t>12.《铁路建设项目现场安全文明标志</w:t>
      </w:r>
      <w:r>
        <w:rPr>
          <w:spacing w:val="-232"/>
        </w:rPr>
        <w:t>》</w:t>
      </w:r>
      <w:r>
        <w:t>（</w:t>
      </w:r>
      <w:r>
        <w:rPr>
          <w:spacing w:val="-34"/>
        </w:rPr>
        <w:t xml:space="preserve">建技 </w:t>
      </w:r>
      <w:r>
        <w:t>2009-44</w:t>
      </w:r>
      <w:r>
        <w:rPr>
          <w:spacing w:val="-27"/>
        </w:rPr>
        <w:t xml:space="preserve"> 号)。</w:t>
      </w:r>
    </w:p>
    <w:p>
      <w:pPr>
        <w:pStyle w:val="BodyText"/>
        <w:spacing w:before="182"/>
        <w:ind w:left="1199"/>
      </w:pPr>
      <w:r>
        <w:t>13</w:t>
      </w:r>
      <w:r>
        <w:rPr>
          <w:spacing w:val="-32"/>
        </w:rPr>
        <w:t>。《铁路建设项目资料管理规程》</w:t>
      </w:r>
      <w:r>
        <w:t>（TB10443-2010).</w:t>
      </w:r>
    </w:p>
    <w:p>
      <w:pPr>
        <w:pStyle w:val="BodyText"/>
        <w:spacing w:before="182"/>
        <w:ind w:left="1199"/>
      </w:pPr>
      <w:r>
        <w:t>14。银西铁路有限公司下发《首件首段工程评估管理方式》</w:t>
      </w:r>
    </w:p>
    <w:p>
      <w:pPr>
        <w:pStyle w:val="BodyText"/>
        <w:spacing w:before="182"/>
        <w:ind w:left="1199"/>
      </w:pPr>
      <w:r>
        <w:t>15。项目前期施工调查资料和设计文件审核资料.</w:t>
      </w:r>
    </w:p>
    <w:p>
      <w:pPr>
        <w:pStyle w:val="BodyText"/>
        <w:spacing w:before="182" w:line="321" w:lineRule="auto"/>
        <w:ind w:right="222" w:firstLine="838"/>
      </w:pPr>
      <w:r>
        <w:t>16。本公司的装备能力、技术素养、资金储备、劳力资源、物资储备等综合实力及一体化管理体系文件.</w:t>
      </w:r>
    </w:p>
    <w:p>
      <w:pPr>
        <w:pStyle w:val="BodyText"/>
        <w:spacing w:line="536" w:lineRule="exact"/>
        <w:ind w:left="1199"/>
      </w:pPr>
      <w:r>
        <w:t>17。本公司类似或相似工程的施工阅历.</w:t>
      </w:r>
    </w:p>
    <w:p>
      <w:pPr>
        <w:pStyle w:val="Heading1"/>
        <w:numPr>
          <w:ilvl w:val="1"/>
          <w:numId w:val="13"/>
        </w:numPr>
        <w:tabs>
          <w:tab w:val="left" w:pos="1945"/>
        </w:tabs>
        <w:spacing w:before="182" w:after="0" w:line="240" w:lineRule="auto"/>
        <w:ind w:left="1944" w:right="0" w:hanging="742"/>
        <w:jc w:val="left"/>
      </w:pPr>
      <w:r>
        <w:rPr>
          <w:w w:val="95"/>
        </w:rPr>
        <w:t>编制范围</w:t>
      </w:r>
    </w:p>
    <w:p>
      <w:pPr>
        <w:pStyle w:val="BodyText"/>
        <w:spacing w:before="182" w:line="321" w:lineRule="auto"/>
        <w:ind w:right="182" w:firstLine="838"/>
      </w:pPr>
      <w:r>
        <w:rPr>
          <w:spacing w:val="-7"/>
        </w:rPr>
        <w:t xml:space="preserve">本施工方案适用于惠安堡立交特大桥 </w:t>
      </w:r>
      <w:r>
        <w:t>16＃</w:t>
      </w:r>
      <w:r>
        <w:rPr>
          <w:spacing w:val="-64"/>
        </w:rPr>
        <w:t>承台</w:t>
      </w:r>
      <w:r>
        <w:t>（DK488+363</w:t>
      </w:r>
      <w:r>
        <w:rPr>
          <w:spacing w:val="-123"/>
        </w:rPr>
        <w:t>。</w:t>
      </w:r>
      <w:r>
        <w:t>27）</w:t>
      </w:r>
      <w:r>
        <w:rPr>
          <w:spacing w:val="-207"/>
        </w:rPr>
        <w:t xml:space="preserve"> </w:t>
      </w:r>
      <w:r>
        <w:t>施工。</w:t>
      </w:r>
    </w:p>
    <w:p>
      <w:pPr>
        <w:pStyle w:val="Heading1"/>
        <w:numPr>
          <w:ilvl w:val="0"/>
          <w:numId w:val="13"/>
        </w:numPr>
        <w:tabs>
          <w:tab w:val="left" w:pos="678"/>
        </w:tabs>
        <w:spacing w:before="0" w:after="0" w:line="537" w:lineRule="exact"/>
        <w:ind w:left="677" w:right="0" w:hanging="318"/>
        <w:jc w:val="left"/>
      </w:pPr>
      <w:r>
        <w:rPr>
          <w:w w:val="95"/>
        </w:rPr>
        <w:t>首件工程认可制的目的</w:t>
      </w:r>
    </w:p>
    <w:p>
      <w:pPr>
        <w:pStyle w:val="BodyText"/>
        <w:spacing w:before="182" w:line="321" w:lineRule="auto"/>
        <w:ind w:right="220" w:firstLine="838"/>
      </w:pPr>
      <w:r>
        <w:t>立足于“预防为主、先导试点”的原则，以提升质量改进意识为</w:t>
      </w:r>
      <w:r>
        <w:rPr>
          <w:spacing w:val="-13"/>
        </w:rPr>
        <w:t>目的，依据首件工程的各项质量指标进行综合总结评价，对施工质量</w:t>
      </w:r>
      <w:r>
        <w:t>存在的不足之处分析原因、提出改进措施，以指导后续施工，预防后</w:t>
      </w:r>
    </w:p>
    <w:p>
      <w:pPr>
        <w:spacing w:after="0" w:line="321" w:lineRule="auto"/>
        <w:sectPr>
          <w:footerReference w:type="default" r:id="rId37"/>
          <w:pgSz w:w="17860" w:h="25260"/>
          <w:pgMar w:top="1860" w:right="2300" w:bottom="2640" w:left="2340" w:header="1310" w:footer="2458"/>
          <w:cols w:space="708"/>
        </w:sectPr>
      </w:pPr>
    </w:p>
    <w:p>
      <w:pPr>
        <w:spacing w:before="94" w:line="321" w:lineRule="auto"/>
        <w:ind w:left="360" w:right="6766" w:firstLine="0"/>
        <w:jc w:val="left"/>
        <w:rPr>
          <w:b/>
          <w:sz w:val="42"/>
        </w:rPr>
      </w:pPr>
      <w:r>
        <w:rPr>
          <w:spacing w:val="-1"/>
          <w:sz w:val="42"/>
        </w:rPr>
        <w:t>续施工可能产生的各种质量问题.</w:t>
      </w:r>
      <w:r>
        <w:rPr>
          <w:spacing w:val="-207"/>
          <w:sz w:val="42"/>
        </w:rPr>
        <w:t xml:space="preserve"> </w:t>
      </w:r>
      <w:r>
        <w:rPr>
          <w:b/>
          <w:w w:val="95"/>
          <w:sz w:val="42"/>
        </w:rPr>
        <w:t>3</w:t>
      </w:r>
      <w:r>
        <w:rPr>
          <w:b/>
          <w:spacing w:val="-15"/>
          <w:w w:val="95"/>
          <w:sz w:val="42"/>
        </w:rPr>
        <w:t xml:space="preserve"> 综合评价标准</w:t>
      </w:r>
    </w:p>
    <w:p>
      <w:pPr>
        <w:pStyle w:val="BodyText"/>
        <w:spacing w:line="536" w:lineRule="exact"/>
        <w:ind w:left="1199"/>
      </w:pPr>
      <w:r>
        <w:rPr>
          <w:w w:val="100"/>
        </w:rPr>
        <w:t>（</w:t>
      </w:r>
      <w:r>
        <w:rPr>
          <w:spacing w:val="-2"/>
          <w:w w:val="100"/>
        </w:rPr>
        <w:t>1</w:t>
      </w:r>
      <w:r>
        <w:rPr>
          <w:spacing w:val="-281"/>
          <w:w w:val="100"/>
        </w:rPr>
        <w:t>）</w:t>
      </w:r>
      <w:r>
        <w:rPr>
          <w:w w:val="100"/>
        </w:rPr>
        <w:t>《高速铁路桥涵工程施工质量验收标准</w:t>
      </w:r>
      <w:r>
        <w:rPr>
          <w:spacing w:val="-303"/>
          <w:w w:val="100"/>
        </w:rPr>
        <w:t>》</w:t>
      </w:r>
      <w:r>
        <w:rPr>
          <w:spacing w:val="1"/>
          <w:w w:val="100"/>
        </w:rPr>
        <w:t>（</w:t>
      </w:r>
      <w:r>
        <w:rPr>
          <w:w w:val="100"/>
        </w:rPr>
        <w:t>TB1075</w:t>
      </w:r>
      <w:r>
        <w:rPr>
          <w:spacing w:val="-5"/>
          <w:w w:val="100"/>
        </w:rPr>
        <w:t>2</w:t>
      </w:r>
      <w:r>
        <w:rPr>
          <w:w w:val="100"/>
        </w:rPr>
        <w:t>—2010).</w:t>
      </w:r>
    </w:p>
    <w:p>
      <w:pPr>
        <w:pStyle w:val="BodyText"/>
        <w:spacing w:before="182"/>
        <w:ind w:left="1199"/>
      </w:pPr>
      <w:r>
        <w:t>（2)《高速铁路桥涵工程施工技术规程</w:t>
      </w:r>
      <w:r>
        <w:rPr>
          <w:spacing w:val="-232"/>
        </w:rPr>
        <w:t>》</w:t>
      </w:r>
      <w:r>
        <w:t>（Q/CR9603—2015）</w:t>
      </w:r>
    </w:p>
    <w:p>
      <w:pPr>
        <w:spacing w:before="182" w:line="321" w:lineRule="auto"/>
        <w:ind w:left="360" w:right="2960" w:firstLine="838"/>
        <w:jc w:val="left"/>
        <w:rPr>
          <w:b/>
          <w:sz w:val="42"/>
        </w:rPr>
      </w:pPr>
      <w:r>
        <w:rPr>
          <w:sz w:val="42"/>
        </w:rPr>
        <w:t>（3）招标文件、施工合同、设计文件及技术规范</w:t>
      </w:r>
      <w:r>
        <w:rPr>
          <w:b/>
          <w:w w:val="95"/>
          <w:sz w:val="42"/>
        </w:rPr>
        <w:t>4</w:t>
      </w:r>
      <w:r>
        <w:rPr>
          <w:b/>
          <w:spacing w:val="-20"/>
          <w:w w:val="95"/>
          <w:sz w:val="42"/>
        </w:rPr>
        <w:t xml:space="preserve"> 工程简介</w:t>
      </w:r>
    </w:p>
    <w:p>
      <w:pPr>
        <w:pStyle w:val="BodyText"/>
        <w:spacing w:line="321" w:lineRule="auto"/>
        <w:ind w:right="180" w:firstLine="838"/>
      </w:pPr>
      <w:r>
        <w:rPr>
          <w:spacing w:val="-14"/>
        </w:rPr>
        <w:t xml:space="preserve">管段内正线长度 </w:t>
      </w:r>
      <w:r>
        <w:t>65</w:t>
      </w:r>
      <w:r>
        <w:rPr>
          <w:spacing w:val="-73"/>
        </w:rPr>
        <w:t>。</w:t>
      </w:r>
      <w:r>
        <w:t>195</w:t>
      </w:r>
      <w:r>
        <w:rPr>
          <w:spacing w:val="-24"/>
        </w:rPr>
        <w:t xml:space="preserve"> 公里，其中桥梁总长度为 </w:t>
      </w:r>
      <w:r>
        <w:t>19.403</w:t>
      </w:r>
      <w:r>
        <w:rPr>
          <w:spacing w:val="-27"/>
        </w:rPr>
        <w:t xml:space="preserve"> 公里，</w:t>
      </w:r>
      <w:r>
        <w:rPr>
          <w:spacing w:val="-207"/>
        </w:rPr>
        <w:t xml:space="preserve"> </w:t>
      </w:r>
      <w:r>
        <w:t>惠安堡立交特大桥（</w:t>
      </w:r>
      <w:r>
        <w:rPr>
          <w:spacing w:val="18"/>
        </w:rPr>
        <w:t>中心里程</w:t>
      </w:r>
      <w:r>
        <w:t>DK488+621）位于甘肃省庆阳市环县至</w:t>
      </w:r>
      <w:r>
        <w:rPr>
          <w:spacing w:val="-4"/>
        </w:rPr>
        <w:t xml:space="preserve">宁夏回族自治区吴忠市惠安堡镇 .里程范围： </w:t>
      </w:r>
      <w:r>
        <w:t>DK487+834.31（西安</w:t>
      </w:r>
      <w:r>
        <w:rPr>
          <w:spacing w:val="-1"/>
        </w:rPr>
        <w:t>北）～DK489+407.49（银川)，本标段墩身共</w:t>
      </w:r>
      <w:r>
        <w:t>6</w:t>
      </w:r>
      <w:r>
        <w:rPr>
          <w:spacing w:val="-12"/>
        </w:rPr>
        <w:t xml:space="preserve"> 种类型,首件工程选择</w:t>
      </w:r>
      <w:r>
        <w:t>16</w:t>
      </w:r>
      <w:r>
        <w:rPr>
          <w:spacing w:val="6"/>
        </w:rPr>
        <w:t>＃墩身为双线圆端形实体直坡墩</w:t>
      </w:r>
      <w:r>
        <w:t>H</w:t>
      </w:r>
      <w:r>
        <w:rPr>
          <w:spacing w:val="-69"/>
        </w:rPr>
        <w:t xml:space="preserve"> 为 </w:t>
      </w:r>
      <w:r>
        <w:t>4.5m，</w:t>
      </w:r>
      <w:r>
        <w:rPr>
          <w:spacing w:val="-18"/>
        </w:rPr>
        <w:t xml:space="preserve">底面横截面 </w:t>
      </w:r>
      <w:r>
        <w:t>2m＊6m.</w:t>
      </w:r>
    </w:p>
    <w:p>
      <w:pPr>
        <w:pStyle w:val="Heading1"/>
        <w:numPr>
          <w:ilvl w:val="0"/>
          <w:numId w:val="11"/>
        </w:numPr>
        <w:tabs>
          <w:tab w:val="left" w:pos="678"/>
        </w:tabs>
        <w:spacing w:before="0" w:after="0" w:line="533" w:lineRule="exact"/>
        <w:ind w:left="677" w:right="0" w:hanging="318"/>
        <w:jc w:val="left"/>
      </w:pPr>
      <w:r>
        <w:rPr>
          <w:w w:val="95"/>
        </w:rPr>
        <w:t>工程首件实施程序</w:t>
      </w:r>
    </w:p>
    <w:p>
      <w:pPr>
        <w:pStyle w:val="ListParagraph"/>
        <w:numPr>
          <w:ilvl w:val="1"/>
          <w:numId w:val="11"/>
        </w:numPr>
        <w:tabs>
          <w:tab w:val="left" w:pos="1945"/>
        </w:tabs>
        <w:spacing w:before="180" w:after="0" w:line="240" w:lineRule="auto"/>
        <w:ind w:left="1944" w:right="0" w:hanging="742"/>
        <w:jc w:val="left"/>
        <w:rPr>
          <w:b/>
          <w:sz w:val="42"/>
        </w:rPr>
      </w:pPr>
      <w:r>
        <w:rPr>
          <w:b/>
          <w:w w:val="95"/>
          <w:sz w:val="42"/>
        </w:rPr>
        <w:t>人员配备</w:t>
      </w:r>
    </w:p>
    <w:p>
      <w:pPr>
        <w:pStyle w:val="BodyText"/>
        <w:spacing w:before="182" w:line="321" w:lineRule="auto"/>
        <w:ind w:right="391" w:firstLine="838"/>
      </w:pPr>
      <w:r>
        <w:rPr>
          <w:spacing w:val="-9"/>
        </w:rPr>
        <w:t>为保证首个墩身各个工序严格依据规范施工，本标段特成立首件</w:t>
      </w:r>
      <w:r>
        <w:t>墩身施工领导小组，详细人员及分工如下：</w:t>
      </w:r>
    </w:p>
    <w:p>
      <w:pPr>
        <w:pStyle w:val="BodyText"/>
        <w:spacing w:line="537" w:lineRule="exact"/>
        <w:ind w:left="1199"/>
      </w:pPr>
      <w:r>
        <w:t>组长: 贾东荣（全面负责首件工程的整体实施)</w:t>
      </w:r>
    </w:p>
    <w:p>
      <w:pPr>
        <w:pStyle w:val="BodyText"/>
        <w:spacing w:before="182" w:line="321" w:lineRule="auto"/>
        <w:ind w:right="178" w:firstLine="838"/>
      </w:pPr>
      <w:r>
        <w:t>组员： 熊岭(主抓现场文明和工地宣扬</w:t>
      </w:r>
      <w:r>
        <w:rPr>
          <w:spacing w:val="-192"/>
        </w:rPr>
        <w:t>）</w:t>
      </w:r>
      <w:r>
        <w:t>、张飞（负责各项施工方案及开工报告的编制</w:t>
      </w:r>
      <w:r>
        <w:rPr>
          <w:spacing w:val="-224"/>
        </w:rPr>
        <w:t>）</w:t>
      </w:r>
      <w:r>
        <w:rPr>
          <w:spacing w:val="-13"/>
        </w:rPr>
        <w:t>、姚晨辉(负责做好所有施工人员的安全教育</w:t>
      </w:r>
      <w:r>
        <w:t>工作</w:t>
      </w:r>
      <w:r>
        <w:rPr>
          <w:spacing w:val="-206"/>
        </w:rPr>
        <w:t>）</w:t>
      </w:r>
      <w:r>
        <w:t>、芮杰(负责编制首件施工方案、开工报告及施工工艺总结)、</w:t>
      </w:r>
      <w:r>
        <w:rPr>
          <w:spacing w:val="-59"/>
        </w:rPr>
        <w:t>李东星</w:t>
      </w:r>
      <w:r>
        <w:t>（</w:t>
      </w:r>
      <w:r>
        <w:rPr>
          <w:spacing w:val="-12"/>
        </w:rPr>
        <w:t>负责开工前的自检及报监理检查等工作、各项技术交底工作、</w:t>
      </w:r>
      <w:r>
        <w:t>原材料的检验及浇注经过中砼质量的控制</w:t>
      </w:r>
      <w:r>
        <w:rPr>
          <w:spacing w:val="-236"/>
        </w:rPr>
        <w:t>）</w:t>
      </w:r>
      <w:r>
        <w:rPr>
          <w:spacing w:val="-15"/>
        </w:rPr>
        <w:t>、王临潼(负责原材料的供</w:t>
      </w:r>
      <w:r>
        <w:t>应及商品砼的联系工作</w:t>
      </w:r>
      <w:r>
        <w:rPr>
          <w:spacing w:val="-224"/>
        </w:rPr>
        <w:t>）</w:t>
      </w:r>
      <w:r>
        <w:t>、朱广平（负责现场生产布置和协调工作</w:t>
      </w:r>
      <w:r>
        <w:rPr>
          <w:spacing w:val="-80"/>
        </w:rPr>
        <w:t>）.</w:t>
      </w:r>
    </w:p>
    <w:p>
      <w:pPr>
        <w:pStyle w:val="Heading1"/>
        <w:spacing w:line="532" w:lineRule="exact"/>
      </w:pPr>
      <w:r>
        <w:rPr>
          <w:w w:val="95"/>
        </w:rPr>
        <w:t>5。2</w:t>
      </w:r>
      <w:r>
        <w:rPr>
          <w:spacing w:val="-15"/>
          <w:w w:val="95"/>
        </w:rPr>
        <w:t xml:space="preserve"> 机械设备</w:t>
      </w:r>
    </w:p>
    <w:p>
      <w:pPr>
        <w:pStyle w:val="BodyText"/>
        <w:spacing w:before="183"/>
        <w:ind w:left="1199"/>
      </w:pPr>
      <w:r>
        <w:rPr>
          <w:spacing w:val="-8"/>
        </w:rPr>
        <w:t xml:space="preserve">依据惠安堡立交铁大桥墩身 </w:t>
      </w:r>
      <w:r>
        <w:t>16</w:t>
      </w:r>
      <w:r>
        <w:rPr>
          <w:spacing w:val="-10"/>
        </w:rPr>
        <w:t xml:space="preserve">#情况配备砼泵车 </w:t>
      </w:r>
      <w:r>
        <w:t>1</w:t>
      </w:r>
      <w:r>
        <w:rPr>
          <w:spacing w:val="-26"/>
        </w:rPr>
        <w:t xml:space="preserve"> 台；砼罐车 </w:t>
      </w:r>
      <w:r>
        <w:t>6</w:t>
      </w:r>
    </w:p>
    <w:p>
      <w:pPr>
        <w:pStyle w:val="BodyText"/>
        <w:spacing w:before="181"/>
      </w:pPr>
      <w:r>
        <w:t>台；70mm</w:t>
      </w:r>
      <w:r>
        <w:rPr>
          <w:spacing w:val="-43"/>
        </w:rPr>
        <w:t xml:space="preserve"> 振捣棒 </w:t>
      </w:r>
      <w:r>
        <w:t>4</w:t>
      </w:r>
      <w:r>
        <w:rPr>
          <w:spacing w:val="-32"/>
        </w:rPr>
        <w:t xml:space="preserve"> 根;发电机 </w:t>
      </w:r>
      <w:r>
        <w:t>2</w:t>
      </w:r>
      <w:r>
        <w:rPr>
          <w:spacing w:val="-36"/>
        </w:rPr>
        <w:t xml:space="preserve"> 台.</w:t>
      </w:r>
    </w:p>
    <w:p>
      <w:pPr>
        <w:pStyle w:val="Heading1"/>
        <w:spacing w:before="182"/>
      </w:pPr>
      <w:r>
        <w:rPr>
          <w:w w:val="95"/>
        </w:rPr>
        <w:t>5.3</w:t>
      </w:r>
      <w:r>
        <w:rPr>
          <w:spacing w:val="-7"/>
          <w:w w:val="95"/>
        </w:rPr>
        <w:t xml:space="preserve"> 墩身首件位置的选定</w:t>
      </w:r>
    </w:p>
    <w:p>
      <w:pPr>
        <w:pStyle w:val="BodyText"/>
        <w:spacing w:before="182" w:line="321" w:lineRule="auto"/>
        <w:ind w:right="387" w:firstLine="838"/>
      </w:pPr>
      <w:r>
        <w:rPr>
          <w:spacing w:val="-10"/>
        </w:rPr>
        <w:t>依据现场的施工预备及承台施工情况，项目部选择惠安堡立交特</w:t>
      </w:r>
      <w:r>
        <w:rPr>
          <w:spacing w:val="10"/>
        </w:rPr>
        <w:t xml:space="preserve">大桥 </w:t>
      </w:r>
      <w:r>
        <w:t>16＃承台为第一个墩身首件工程。将该首个墩身的每一道工序</w:t>
      </w:r>
    </w:p>
    <w:p>
      <w:pPr>
        <w:spacing w:after="0" w:line="321" w:lineRule="auto"/>
        <w:sectPr>
          <w:footerReference w:type="default" r:id="rId38"/>
          <w:pgSz w:w="17860" w:h="25260"/>
          <w:pgMar w:top="1860" w:right="2300" w:bottom="2460" w:left="2340" w:header="1310" w:footer="2280"/>
          <w:pgNumType w:start="1"/>
          <w:cols w:space="708"/>
        </w:sectPr>
      </w:pPr>
    </w:p>
    <w:p>
      <w:pPr>
        <w:pStyle w:val="BodyText"/>
        <w:spacing w:before="94" w:line="321" w:lineRule="auto"/>
        <w:ind w:right="383"/>
      </w:pPr>
      <w:r>
        <w:rPr>
          <w:spacing w:val="-13"/>
        </w:rPr>
        <w:t>作为首件工序，依据现行岗位操作技术规程，编制严密的工序操作规</w:t>
      </w:r>
      <w:r>
        <w:t>程</w:t>
      </w:r>
    </w:p>
    <w:p>
      <w:pPr>
        <w:pStyle w:val="Heading1"/>
        <w:spacing w:line="537" w:lineRule="exact"/>
        <w:jc w:val="both"/>
      </w:pPr>
      <w:r>
        <w:rPr>
          <w:w w:val="95"/>
        </w:rPr>
        <w:t>5。4</w:t>
      </w:r>
      <w:r>
        <w:rPr>
          <w:spacing w:val="-8"/>
          <w:w w:val="95"/>
        </w:rPr>
        <w:t xml:space="preserve"> 首件现场模板情况</w:t>
      </w:r>
    </w:p>
    <w:p>
      <w:pPr>
        <w:pStyle w:val="BodyText"/>
        <w:spacing w:before="182" w:line="321" w:lineRule="auto"/>
        <w:ind w:right="386" w:firstLine="838"/>
        <w:jc w:val="both"/>
      </w:pPr>
      <w:r>
        <w:rPr>
          <w:spacing w:val="-5"/>
        </w:rPr>
        <w:t xml:space="preserve">墩身模板采纳定型钢模,选用不少于 </w:t>
      </w:r>
      <w:r>
        <w:t>6mm</w:t>
      </w:r>
      <w:r>
        <w:rPr>
          <w:spacing w:val="-9"/>
        </w:rPr>
        <w:t xml:space="preserve"> 厚的钢面板，墩身模板</w:t>
      </w:r>
      <w:r>
        <w:t>及支架应有足够的强度、刚度与稳定性。模板接缝应严密,模板表面光洁，不得漏浆.模板应符合设计文件、施工规范的规定，墩身模板检算书见本桥施工组织设计。</w:t>
      </w:r>
    </w:p>
    <w:p>
      <w:pPr>
        <w:pStyle w:val="Heading1"/>
        <w:spacing w:line="534" w:lineRule="exact"/>
        <w:jc w:val="both"/>
      </w:pPr>
      <w:r>
        <w:rPr>
          <w:w w:val="95"/>
        </w:rPr>
        <w:t>5。5</w:t>
      </w:r>
      <w:r>
        <w:rPr>
          <w:spacing w:val="-8"/>
          <w:w w:val="95"/>
        </w:rPr>
        <w:t xml:space="preserve"> 墩身详细施工方案</w:t>
      </w:r>
    </w:p>
    <w:p>
      <w:pPr>
        <w:pStyle w:val="BodyText"/>
        <w:spacing w:before="182"/>
        <w:ind w:left="1199"/>
        <w:jc w:val="both"/>
      </w:pPr>
      <w:r>
        <w:t>5。5。1 工艺流程</w:t>
      </w:r>
    </w:p>
    <w:p>
      <w:pPr>
        <w:pStyle w:val="BodyText"/>
        <w:spacing w:before="6"/>
        <w:ind w:left="0"/>
        <w:rPr>
          <w:sz w:val="11"/>
        </w:rPr>
      </w:pPr>
    </w:p>
    <w:p>
      <w:pPr>
        <w:spacing w:after="0"/>
        <w:rPr>
          <w:sz w:val="11"/>
        </w:rPr>
        <w:sectPr>
          <w:pgSz w:w="17860" w:h="25260"/>
          <w:pgMar w:top="1860" w:right="2300" w:bottom="2460" w:left="2340" w:header="1310" w:footer="2280"/>
          <w:cols w:space="708"/>
        </w:sectPr>
      </w:pPr>
    </w:p>
    <w:p>
      <w:pPr>
        <w:pStyle w:val="BodyText"/>
        <w:spacing w:before="12"/>
        <w:ind w:left="0"/>
        <w:rPr>
          <w:sz w:val="58"/>
        </w:rPr>
      </w:pPr>
    </w:p>
    <w:p>
      <w:pPr>
        <w:pStyle w:val="BodyText"/>
        <w:ind w:left="1199"/>
      </w:pPr>
      <w:r>
        <w:rPr>
          <w:spacing w:val="-2"/>
        </w:rPr>
        <w:t>5</w:t>
      </w:r>
      <w:r>
        <w:rPr>
          <w:spacing w:val="-1"/>
        </w:rPr>
        <w:t>。5。2</w:t>
      </w:r>
      <w:r>
        <w:rPr>
          <w:spacing w:val="-23"/>
        </w:rPr>
        <w:t xml:space="preserve"> 技术交底</w:t>
      </w:r>
    </w:p>
    <w:p>
      <w:pPr>
        <w:spacing w:before="62"/>
        <w:ind w:left="430" w:right="6388" w:firstLine="0"/>
        <w:jc w:val="center"/>
        <w:rPr>
          <w:sz w:val="31"/>
        </w:rPr>
      </w:pPr>
      <w:r>
        <w:br w:type="column"/>
      </w:r>
      <w:r>
        <w:rPr>
          <w:sz w:val="31"/>
        </w:rPr>
        <w:t>清理基础顶面</w:t>
      </w:r>
    </w:p>
    <w:p>
      <w:pPr>
        <w:pStyle w:val="BodyText"/>
        <w:ind w:left="0"/>
        <w:rPr>
          <w:sz w:val="32"/>
        </w:rPr>
      </w:pPr>
    </w:p>
    <w:p>
      <w:pPr>
        <w:pStyle w:val="BodyText"/>
        <w:spacing w:before="7"/>
        <w:ind w:left="0"/>
        <w:rPr>
          <w:sz w:val="23"/>
        </w:rPr>
      </w:pPr>
    </w:p>
    <w:p>
      <w:pPr>
        <w:spacing w:before="0" w:line="362" w:lineRule="exact"/>
        <w:ind w:left="430" w:right="6315" w:firstLine="0"/>
        <w:jc w:val="center"/>
        <w:rPr>
          <w:sz w:val="31"/>
        </w:rPr>
      </w:pPr>
      <w:r>
        <w:drawing>
          <wp:anchor distT="0" distB="0" distL="0" distR="0" simplePos="0" relativeHeight="251664384" behindDoc="1" locked="0" layoutInCell="1" allowOverlap="1">
            <wp:simplePos x="0" y="0"/>
            <wp:positionH relativeFrom="page">
              <wp:posOffset>2070100</wp:posOffset>
            </wp:positionH>
            <wp:positionV relativeFrom="paragraph">
              <wp:posOffset>-794639</wp:posOffset>
            </wp:positionV>
            <wp:extent cx="5930900" cy="8597900"/>
            <wp:effectExtent l="0" t="0" r="0" b="0"/>
            <wp:wrapNone/>
            <wp:docPr id="10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image33.png"/>
                    <pic:cNvPicPr/>
                  </pic:nvPicPr>
                  <pic:blipFill>
                    <a:blip xmlns:r="http://schemas.openxmlformats.org/officeDocument/2006/relationships" r:embed="rId39" cstate="print"/>
                    <a:stretch>
                      <a:fillRect/>
                    </a:stretch>
                  </pic:blipFill>
                  <pic:spPr>
                    <a:xfrm>
                      <a:off x="0" y="0"/>
                      <a:ext cx="5930900" cy="8597900"/>
                    </a:xfrm>
                    <a:prstGeom prst="rect">
                      <a:avLst/>
                    </a:prstGeom>
                  </pic:spPr>
                </pic:pic>
              </a:graphicData>
            </a:graphic>
          </wp:anchor>
        </w:drawing>
      </w:r>
      <w:r>
        <w:rPr>
          <w:sz w:val="31"/>
        </w:rPr>
        <w:t>测量放样</w:t>
      </w:r>
    </w:p>
    <w:p>
      <w:pPr>
        <w:spacing w:after="0" w:line="362" w:lineRule="exact"/>
        <w:jc w:val="center"/>
        <w:rPr>
          <w:sz w:val="31"/>
        </w:rPr>
        <w:sectPr>
          <w:type w:val="continuous"/>
          <w:pgSz w:w="17860" w:h="25260"/>
          <w:pgMar w:top="1660" w:right="2300" w:bottom="3360" w:left="2340" w:header="708" w:footer="708"/>
          <w:cols w:num="2" w:space="708" w:equalWidth="0">
            <w:col w:w="4462" w:space="40"/>
            <w:col w:w="8718"/>
          </w:cols>
        </w:sectPr>
      </w:pPr>
    </w:p>
    <w:p>
      <w:pPr>
        <w:pStyle w:val="BodyText"/>
        <w:spacing w:line="481" w:lineRule="exact"/>
        <w:ind w:left="1199"/>
      </w:pPr>
      <w:r>
        <w:t>施工前项目技术负责人组织工程技术部、实验室、安全部门、质</w:t>
      </w:r>
    </w:p>
    <w:p>
      <w:pPr>
        <w:pStyle w:val="BodyText"/>
        <w:spacing w:line="720" w:lineRule="atLeast"/>
        <w:ind w:right="387"/>
      </w:pPr>
      <w:r>
        <w:t>量部门对所有承台施工</w:t>
      </w:r>
      <w:r>
        <w:rPr>
          <w:spacing w:val="-381"/>
        </w:rPr>
        <w:t>作</w:t>
      </w:r>
      <w:r>
        <w:rPr>
          <w:spacing w:val="-127"/>
          <w:sz w:val="31"/>
        </w:rPr>
        <w:t>绑扎</w:t>
      </w:r>
      <w:r>
        <w:rPr>
          <w:spacing w:val="-169"/>
        </w:rPr>
        <w:t>业</w:t>
      </w:r>
      <w:r>
        <w:rPr>
          <w:spacing w:val="-149"/>
          <w:sz w:val="31"/>
        </w:rPr>
        <w:t>下</w:t>
      </w:r>
      <w:r>
        <w:rPr>
          <w:spacing w:val="-273"/>
        </w:rPr>
        <w:t>队</w:t>
      </w:r>
      <w:r>
        <w:rPr>
          <w:sz w:val="31"/>
        </w:rPr>
        <w:t>部</w:t>
      </w:r>
      <w:r>
        <w:rPr>
          <w:spacing w:val="-378"/>
        </w:rPr>
        <w:t>伍</w:t>
      </w:r>
      <w:r>
        <w:rPr>
          <w:spacing w:val="-129"/>
          <w:sz w:val="31"/>
        </w:rPr>
        <w:t>墩身</w:t>
      </w:r>
      <w:r>
        <w:rPr>
          <w:spacing w:val="-165"/>
        </w:rPr>
        <w:t>进</w:t>
      </w:r>
      <w:r>
        <w:rPr>
          <w:spacing w:val="-152"/>
          <w:sz w:val="31"/>
        </w:rPr>
        <w:t>钢</w:t>
      </w:r>
      <w:r>
        <w:rPr>
          <w:spacing w:val="-270"/>
        </w:rPr>
        <w:t>行</w:t>
      </w:r>
      <w:r>
        <w:rPr>
          <w:sz w:val="31"/>
        </w:rPr>
        <w:t>筋</w:t>
      </w:r>
      <w:r>
        <w:rPr>
          <w:spacing w:val="1"/>
        </w:rPr>
        <w:t>技术、试验、安全质量交底,并</w:t>
      </w:r>
      <w:r>
        <w:t>邀请监理工程师参加.</w:t>
      </w:r>
    </w:p>
    <w:p>
      <w:pPr>
        <w:spacing w:before="0" w:line="259" w:lineRule="exact"/>
        <w:ind w:left="0" w:right="1421" w:firstLine="0"/>
        <w:jc w:val="center"/>
        <w:rPr>
          <w:sz w:val="31"/>
        </w:rPr>
      </w:pPr>
      <w:r>
        <w:rPr>
          <w:spacing w:val="4"/>
          <w:sz w:val="31"/>
        </w:rPr>
        <w:t>立 模</w:t>
      </w:r>
    </w:p>
    <w:p>
      <w:pPr>
        <w:pStyle w:val="BodyText"/>
        <w:spacing w:line="461" w:lineRule="exact"/>
        <w:ind w:left="1199"/>
        <w:jc w:val="both"/>
      </w:pPr>
      <w:r>
        <w:t>5.5.3</w:t>
      </w:r>
      <w:r>
        <w:rPr>
          <w:spacing w:val="-11"/>
        </w:rPr>
        <w:t xml:space="preserve"> 墩身放样及承台顶凿毛</w:t>
      </w:r>
    </w:p>
    <w:p>
      <w:pPr>
        <w:pStyle w:val="BodyText"/>
        <w:spacing w:before="26" w:line="720" w:lineRule="exact"/>
        <w:ind w:right="394" w:firstLine="838"/>
        <w:jc w:val="both"/>
      </w:pPr>
      <w:r>
        <w:rPr>
          <w:spacing w:val="-270"/>
          <w:w w:val="105"/>
        </w:rPr>
        <w:t>测</w:t>
      </w:r>
      <w:r>
        <w:rPr>
          <w:spacing w:val="-90"/>
          <w:w w:val="105"/>
          <w:position w:val="-2"/>
          <w:sz w:val="36"/>
        </w:rPr>
        <w:t>砼</w:t>
      </w:r>
      <w:r>
        <w:rPr>
          <w:spacing w:val="-332"/>
          <w:w w:val="105"/>
        </w:rPr>
        <w:t>量</w:t>
      </w:r>
      <w:r>
        <w:rPr>
          <w:w w:val="105"/>
          <w:position w:val="-2"/>
          <w:sz w:val="36"/>
        </w:rPr>
        <w:t>拌</w:t>
      </w:r>
      <w:r>
        <w:rPr>
          <w:spacing w:val="-393"/>
          <w:w w:val="105"/>
        </w:rPr>
        <w:t>人</w:t>
      </w:r>
      <w:r>
        <w:rPr>
          <w:spacing w:val="-164"/>
          <w:w w:val="105"/>
          <w:position w:val="-2"/>
          <w:sz w:val="36"/>
        </w:rPr>
        <w:t>制、</w:t>
      </w:r>
      <w:r>
        <w:rPr>
          <w:spacing w:val="-94"/>
          <w:w w:val="105"/>
        </w:rPr>
        <w:t>员</w:t>
      </w:r>
      <w:r>
        <w:rPr>
          <w:spacing w:val="-267"/>
          <w:w w:val="105"/>
          <w:position w:val="-2"/>
          <w:sz w:val="36"/>
        </w:rPr>
        <w:t>运</w:t>
      </w:r>
      <w:r>
        <w:rPr>
          <w:spacing w:val="-155"/>
          <w:w w:val="105"/>
        </w:rPr>
        <w:t>依</w:t>
      </w:r>
      <w:r>
        <w:rPr>
          <w:spacing w:val="-206"/>
          <w:w w:val="105"/>
          <w:position w:val="-2"/>
          <w:sz w:val="36"/>
        </w:rPr>
        <w:t>输</w:t>
      </w:r>
      <w:r>
        <w:rPr>
          <w:spacing w:val="-64"/>
          <w:w w:val="105"/>
        </w:rPr>
        <w:t>据设计图浇</w:t>
      </w:r>
      <w:r>
        <w:rPr>
          <w:spacing w:val="-140"/>
          <w:w w:val="105"/>
          <w:vertAlign w:val="baseline"/>
        </w:rPr>
        <w:t>纸筑下测部放墩并身砼核实墩身</w:t>
      </w:r>
      <w:r>
        <w:rPr>
          <w:spacing w:val="-301"/>
          <w:w w:val="105"/>
          <w:position w:val="1"/>
          <w:sz w:val="31"/>
          <w:vertAlign w:val="baseline"/>
        </w:rPr>
        <w:t>制</w:t>
      </w:r>
      <w:r>
        <w:rPr>
          <w:spacing w:val="-121"/>
          <w:w w:val="105"/>
          <w:vertAlign w:val="baseline"/>
        </w:rPr>
        <w:t>中</w:t>
      </w:r>
      <w:r>
        <w:rPr>
          <w:spacing w:val="-196"/>
          <w:w w:val="105"/>
          <w:position w:val="1"/>
          <w:sz w:val="31"/>
          <w:vertAlign w:val="baseline"/>
        </w:rPr>
        <w:t>作</w:t>
      </w:r>
      <w:r>
        <w:rPr>
          <w:spacing w:val="-226"/>
          <w:w w:val="105"/>
          <w:vertAlign w:val="baseline"/>
        </w:rPr>
        <w:t>心</w:t>
      </w:r>
      <w:r>
        <w:rPr>
          <w:spacing w:val="-92"/>
          <w:w w:val="105"/>
          <w:position w:val="1"/>
          <w:sz w:val="31"/>
          <w:vertAlign w:val="baseline"/>
        </w:rPr>
        <w:t>砼</w:t>
      </w:r>
      <w:r>
        <w:rPr>
          <w:spacing w:val="-330"/>
          <w:w w:val="105"/>
          <w:vertAlign w:val="baseline"/>
        </w:rPr>
        <w:t>线</w:t>
      </w:r>
      <w:r>
        <w:rPr>
          <w:spacing w:val="-152"/>
          <w:w w:val="105"/>
          <w:position w:val="1"/>
          <w:sz w:val="31"/>
          <w:vertAlign w:val="baseline"/>
        </w:rPr>
        <w:t>试件</w:t>
      </w:r>
      <w:r>
        <w:rPr>
          <w:spacing w:val="4"/>
          <w:w w:val="105"/>
          <w:vertAlign w:val="baseline"/>
        </w:rPr>
        <w:t>、桥梁中心线.</w:t>
      </w:r>
      <w:r>
        <w:rPr>
          <w:spacing w:val="-52"/>
          <w:w w:val="105"/>
          <w:vertAlign w:val="baseline"/>
        </w:rPr>
        <w:t>标</w:t>
      </w:r>
      <w:r>
        <w:rPr>
          <w:spacing w:val="-27"/>
          <w:vertAlign w:val="baseline"/>
        </w:rPr>
        <w:t>高线设在承台顶</w:t>
      </w:r>
      <w:r>
        <w:rPr>
          <w:spacing w:val="-133"/>
          <w:position w:val="-14"/>
          <w:sz w:val="31"/>
          <w:vertAlign w:val="baseline"/>
        </w:rPr>
        <w:t>养</w:t>
      </w:r>
      <w:r>
        <w:rPr>
          <w:spacing w:val="-175"/>
          <w:vertAlign w:val="baseline"/>
        </w:rPr>
        <w:t>和墩</w:t>
      </w:r>
      <w:r>
        <w:rPr>
          <w:position w:val="-11"/>
          <w:sz w:val="36"/>
          <w:vertAlign w:val="baseline"/>
        </w:rPr>
        <w:t>生</w:t>
      </w:r>
      <w:r>
        <w:rPr>
          <w:spacing w:val="-15"/>
          <w:vertAlign w:val="baseline"/>
        </w:rPr>
        <w:t>身预埋钢筋上，用红漆或墨线作出标志，以此</w:t>
      </w:r>
      <w:r>
        <w:rPr>
          <w:vertAlign w:val="baseline"/>
        </w:rPr>
        <w:t>作为墩身立模时的依据,中线和标高测放的允许偏差必需满足测量规范</w:t>
      </w:r>
    </w:p>
    <w:p>
      <w:pPr>
        <w:spacing w:before="0" w:line="238" w:lineRule="exact"/>
        <w:ind w:left="0" w:right="1550" w:firstLine="0"/>
        <w:jc w:val="center"/>
        <w:rPr>
          <w:sz w:val="31"/>
        </w:rPr>
      </w:pPr>
      <w:r>
        <w:rPr>
          <w:sz w:val="31"/>
        </w:rPr>
        <w:t>砼表面凿毛</w:t>
      </w:r>
    </w:p>
    <w:p>
      <w:pPr>
        <w:pStyle w:val="BodyText"/>
        <w:spacing w:line="456" w:lineRule="exact"/>
      </w:pPr>
      <w:r>
        <w:rPr>
          <w:spacing w:val="-14"/>
        </w:rPr>
        <w:t>要求。桩将承台顶面上墩身范围内的水泥砂浆、松动石子或软弱混凝</w:t>
      </w:r>
    </w:p>
    <w:p>
      <w:pPr>
        <w:pStyle w:val="BodyText"/>
        <w:spacing w:before="20" w:line="710" w:lineRule="atLeast"/>
        <w:ind w:right="442"/>
      </w:pPr>
      <w:r>
        <w:rPr>
          <w:spacing w:val="2"/>
          <w:position w:val="1"/>
        </w:rPr>
        <w:t>土层凿除,以露出坚硬</w:t>
      </w:r>
      <w:r>
        <w:rPr>
          <w:spacing w:val="-289"/>
          <w:w w:val="135"/>
          <w:position w:val="1"/>
          <w:vertAlign w:val="subscript"/>
        </w:rPr>
        <w:t>绑</w:t>
      </w:r>
      <w:r>
        <w:rPr>
          <w:spacing w:val="-133"/>
          <w:position w:val="1"/>
          <w:vertAlign w:val="baseline"/>
        </w:rPr>
        <w:t>的</w:t>
      </w:r>
      <w:r>
        <w:rPr>
          <w:spacing w:val="-185"/>
          <w:w w:val="135"/>
          <w:position w:val="1"/>
          <w:vertAlign w:val="subscript"/>
        </w:rPr>
        <w:t>扎</w:t>
      </w:r>
      <w:r>
        <w:rPr>
          <w:spacing w:val="-237"/>
          <w:position w:val="1"/>
          <w:vertAlign w:val="baseline"/>
        </w:rPr>
        <w:t>且</w:t>
      </w:r>
      <w:r>
        <w:rPr>
          <w:spacing w:val="-124"/>
          <w:sz w:val="36"/>
          <w:vertAlign w:val="baseline"/>
        </w:rPr>
        <w:t>上</w:t>
      </w:r>
      <w:r>
        <w:rPr>
          <w:spacing w:val="-298"/>
          <w:position w:val="1"/>
          <w:vertAlign w:val="baseline"/>
        </w:rPr>
        <w:t>连</w:t>
      </w:r>
      <w:r>
        <w:rPr>
          <w:spacing w:val="-63"/>
          <w:sz w:val="36"/>
          <w:vertAlign w:val="baseline"/>
        </w:rPr>
        <w:t>部</w:t>
      </w:r>
      <w:r>
        <w:rPr>
          <w:spacing w:val="-359"/>
          <w:position w:val="1"/>
          <w:vertAlign w:val="baseline"/>
        </w:rPr>
        <w:t>接</w:t>
      </w:r>
      <w:r>
        <w:rPr>
          <w:sz w:val="36"/>
          <w:vertAlign w:val="baseline"/>
        </w:rPr>
        <w:t>墩</w:t>
      </w:r>
      <w:r>
        <w:rPr>
          <w:spacing w:val="-421"/>
          <w:position w:val="1"/>
          <w:vertAlign w:val="baseline"/>
        </w:rPr>
        <w:t>牢</w:t>
      </w:r>
      <w:r>
        <w:rPr>
          <w:spacing w:val="-150"/>
          <w:sz w:val="36"/>
          <w:vertAlign w:val="baseline"/>
        </w:rPr>
        <w:t>身钢</w:t>
      </w:r>
      <w:r>
        <w:rPr>
          <w:spacing w:val="-122"/>
          <w:position w:val="1"/>
          <w:vertAlign w:val="baseline"/>
        </w:rPr>
        <w:t>固</w:t>
      </w:r>
      <w:r>
        <w:rPr>
          <w:spacing w:val="-239"/>
          <w:sz w:val="36"/>
          <w:vertAlign w:val="baseline"/>
        </w:rPr>
        <w:t>筋</w:t>
      </w:r>
      <w:r>
        <w:rPr>
          <w:spacing w:val="-1"/>
          <w:position w:val="1"/>
          <w:vertAlign w:val="baseline"/>
        </w:rPr>
        <w:t>的小石子为准 .凿毛后及时将凿</w:t>
      </w:r>
      <w:r>
        <w:rPr>
          <w:vertAlign w:val="baseline"/>
        </w:rPr>
        <w:t>下的浮碴、碎石等清扫洁净。</w:t>
      </w:r>
    </w:p>
    <w:p>
      <w:pPr>
        <w:spacing w:before="7" w:line="233" w:lineRule="exact"/>
        <w:ind w:left="0" w:right="1631" w:firstLine="0"/>
        <w:jc w:val="center"/>
        <w:rPr>
          <w:sz w:val="31"/>
        </w:rPr>
      </w:pPr>
      <w:r>
        <w:rPr>
          <w:spacing w:val="4"/>
          <w:sz w:val="31"/>
        </w:rPr>
        <w:t>立 模</w:t>
      </w:r>
    </w:p>
    <w:p>
      <w:pPr>
        <w:pStyle w:val="BodyText"/>
        <w:spacing w:line="481" w:lineRule="exact"/>
        <w:ind w:left="1199"/>
      </w:pPr>
      <w:r>
        <w:t>5。5.4</w:t>
      </w:r>
      <w:r>
        <w:rPr>
          <w:spacing w:val="-35"/>
        </w:rPr>
        <w:t xml:space="preserve"> 模板</w:t>
      </w:r>
    </w:p>
    <w:p>
      <w:pPr>
        <w:pStyle w:val="BodyText"/>
        <w:spacing w:before="33" w:line="700" w:lineRule="atLeast"/>
        <w:ind w:right="220" w:firstLine="838"/>
      </w:pPr>
      <w:r>
        <w:rPr>
          <w:spacing w:val="-249"/>
          <w:w w:val="100"/>
        </w:rPr>
        <w:t>墩</w:t>
      </w:r>
      <w:r>
        <w:rPr>
          <w:spacing w:val="-69"/>
          <w:w w:val="154"/>
          <w:vertAlign w:val="subscript"/>
        </w:rPr>
        <w:t>砼</w:t>
      </w:r>
      <w:r>
        <w:rPr>
          <w:spacing w:val="-353"/>
          <w:w w:val="100"/>
          <w:vertAlign w:val="baseline"/>
        </w:rPr>
        <w:t>身</w:t>
      </w:r>
      <w:r>
        <w:rPr>
          <w:spacing w:val="-141"/>
          <w:w w:val="154"/>
          <w:vertAlign w:val="subscript"/>
        </w:rPr>
        <w:t>拌制</w:t>
      </w:r>
      <w:r>
        <w:rPr>
          <w:spacing w:val="-141"/>
          <w:w w:val="100"/>
          <w:vertAlign w:val="baseline"/>
        </w:rPr>
        <w:t>模</w:t>
      </w:r>
      <w:r>
        <w:rPr>
          <w:spacing w:val="-177"/>
          <w:w w:val="154"/>
          <w:vertAlign w:val="subscript"/>
        </w:rPr>
        <w:t>、</w:t>
      </w:r>
      <w:r>
        <w:rPr>
          <w:spacing w:val="-245"/>
          <w:w w:val="100"/>
          <w:vertAlign w:val="baseline"/>
        </w:rPr>
        <w:t>板</w:t>
      </w:r>
      <w:r>
        <w:rPr>
          <w:spacing w:val="-72"/>
          <w:w w:val="154"/>
          <w:vertAlign w:val="subscript"/>
        </w:rPr>
        <w:t>运</w:t>
      </w:r>
      <w:r>
        <w:rPr>
          <w:spacing w:val="-350"/>
          <w:w w:val="100"/>
          <w:vertAlign w:val="baseline"/>
        </w:rPr>
        <w:t>采</w:t>
      </w:r>
      <w:r>
        <w:rPr>
          <w:spacing w:val="32"/>
          <w:w w:val="154"/>
          <w:vertAlign w:val="subscript"/>
        </w:rPr>
        <w:t>输</w:t>
      </w:r>
      <w:r>
        <w:rPr>
          <w:spacing w:val="-3"/>
          <w:w w:val="100"/>
          <w:vertAlign w:val="baseline"/>
        </w:rPr>
        <w:t>用定型</w:t>
      </w:r>
      <w:r>
        <w:rPr>
          <w:spacing w:val="-311"/>
          <w:w w:val="154"/>
          <w:vertAlign w:val="subscript"/>
        </w:rPr>
        <w:t>浇</w:t>
      </w:r>
      <w:r>
        <w:rPr>
          <w:spacing w:val="-111"/>
          <w:w w:val="100"/>
          <w:vertAlign w:val="baseline"/>
        </w:rPr>
        <w:t>钢</w:t>
      </w:r>
      <w:r>
        <w:rPr>
          <w:spacing w:val="-207"/>
          <w:w w:val="154"/>
          <w:vertAlign w:val="subscript"/>
        </w:rPr>
        <w:t>筑</w:t>
      </w:r>
      <w:r>
        <w:rPr>
          <w:spacing w:val="-216"/>
          <w:w w:val="100"/>
          <w:vertAlign w:val="baseline"/>
        </w:rPr>
        <w:t>模</w:t>
      </w:r>
      <w:r>
        <w:rPr>
          <w:spacing w:val="-145"/>
          <w:position w:val="-2"/>
          <w:sz w:val="36"/>
          <w:vertAlign w:val="baseline"/>
        </w:rPr>
        <w:t>上</w:t>
      </w:r>
      <w:r>
        <w:rPr>
          <w:spacing w:val="-277"/>
          <w:w w:val="100"/>
          <w:vertAlign w:val="baseline"/>
        </w:rPr>
        <w:t>，</w:t>
      </w:r>
      <w:r>
        <w:rPr>
          <w:spacing w:val="-84"/>
          <w:position w:val="-2"/>
          <w:sz w:val="36"/>
          <w:vertAlign w:val="baseline"/>
        </w:rPr>
        <w:t>部</w:t>
      </w:r>
      <w:r>
        <w:rPr>
          <w:spacing w:val="-338"/>
          <w:w w:val="100"/>
          <w:vertAlign w:val="baseline"/>
        </w:rPr>
        <w:t>选</w:t>
      </w:r>
      <w:r>
        <w:rPr>
          <w:spacing w:val="-23"/>
          <w:position w:val="-2"/>
          <w:sz w:val="36"/>
          <w:vertAlign w:val="baseline"/>
        </w:rPr>
        <w:t>墩</w:t>
      </w:r>
      <w:r>
        <w:rPr>
          <w:spacing w:val="-399"/>
          <w:w w:val="100"/>
          <w:vertAlign w:val="baseline"/>
        </w:rPr>
        <w:t>用</w:t>
      </w:r>
      <w:r>
        <w:rPr>
          <w:spacing w:val="-161"/>
          <w:position w:val="-2"/>
          <w:sz w:val="36"/>
          <w:vertAlign w:val="baseline"/>
        </w:rPr>
        <w:t>身砼</w:t>
      </w:r>
      <w:r>
        <w:rPr>
          <w:w w:val="100"/>
          <w:vertAlign w:val="baseline"/>
        </w:rPr>
        <w:t>不少于</w:t>
      </w:r>
      <w:r>
        <w:rPr>
          <w:spacing w:val="-90"/>
          <w:vertAlign w:val="baseline"/>
        </w:rPr>
        <w:t xml:space="preserve"> </w:t>
      </w:r>
      <w:r>
        <w:rPr>
          <w:spacing w:val="-99"/>
          <w:w w:val="100"/>
          <w:vertAlign w:val="baseline"/>
        </w:rPr>
        <w:t>6</w:t>
      </w:r>
      <w:r>
        <w:rPr>
          <w:spacing w:val="-218"/>
          <w:w w:val="154"/>
          <w:vertAlign w:val="subscript"/>
        </w:rPr>
        <w:t>制</w:t>
      </w:r>
      <w:r>
        <w:rPr>
          <w:w w:val="100"/>
          <w:vertAlign w:val="baseline"/>
        </w:rPr>
        <w:t>m</w:t>
      </w:r>
      <w:r>
        <w:rPr>
          <w:spacing w:val="-204"/>
          <w:w w:val="100"/>
          <w:vertAlign w:val="baseline"/>
        </w:rPr>
        <w:t>m</w:t>
      </w:r>
      <w:r>
        <w:rPr>
          <w:spacing w:val="-146"/>
          <w:w w:val="154"/>
          <w:vertAlign w:val="subscript"/>
        </w:rPr>
        <w:t>作砼</w:t>
      </w:r>
      <w:r>
        <w:rPr>
          <w:spacing w:val="-130"/>
          <w:w w:val="100"/>
          <w:vertAlign w:val="baseline"/>
        </w:rPr>
        <w:t>厚</w:t>
      </w:r>
      <w:r>
        <w:rPr>
          <w:spacing w:val="-188"/>
          <w:w w:val="154"/>
          <w:vertAlign w:val="subscript"/>
        </w:rPr>
        <w:t>试</w:t>
      </w:r>
      <w:r>
        <w:rPr>
          <w:spacing w:val="-234"/>
          <w:w w:val="100"/>
          <w:vertAlign w:val="baseline"/>
        </w:rPr>
        <w:t>的</w:t>
      </w:r>
      <w:r>
        <w:rPr>
          <w:spacing w:val="-83"/>
          <w:w w:val="154"/>
          <w:vertAlign w:val="subscript"/>
        </w:rPr>
        <w:t>件</w:t>
      </w:r>
      <w:r>
        <w:rPr>
          <w:spacing w:val="-2"/>
          <w:w w:val="100"/>
          <w:vertAlign w:val="baseline"/>
        </w:rPr>
        <w:t>钢面板,墩身模板</w:t>
      </w:r>
      <w:r>
        <w:rPr>
          <w:vertAlign w:val="baseline"/>
        </w:rPr>
        <w:t>及支架应有足够的强度、刚度与稳定性。模板接缝应严密，模板表面</w:t>
      </w:r>
    </w:p>
    <w:p>
      <w:pPr>
        <w:spacing w:before="0" w:line="310" w:lineRule="exact"/>
        <w:ind w:left="0" w:right="1631" w:firstLine="0"/>
        <w:jc w:val="center"/>
        <w:rPr>
          <w:sz w:val="36"/>
        </w:rPr>
      </w:pPr>
      <w:r>
        <w:rPr>
          <w:position w:val="-3"/>
          <w:sz w:val="31"/>
        </w:rPr>
        <w:t>吊装顶</w:t>
      </w:r>
      <w:r>
        <w:rPr>
          <w:sz w:val="36"/>
        </w:rPr>
        <w:t>帽牛腿钢筋</w:t>
      </w:r>
    </w:p>
    <w:p>
      <w:pPr>
        <w:pStyle w:val="BodyText"/>
        <w:spacing w:line="418" w:lineRule="exact"/>
        <w:ind w:left="0" w:right="1544"/>
        <w:jc w:val="center"/>
      </w:pPr>
      <w:r>
        <w:t>光洁，不得漏浆。模板应符合设计文件、施工规范的规定。</w:t>
      </w:r>
    </w:p>
    <w:p>
      <w:pPr>
        <w:spacing w:before="182"/>
        <w:ind w:left="1199" w:right="0" w:firstLine="0"/>
        <w:jc w:val="left"/>
        <w:rPr>
          <w:sz w:val="42"/>
        </w:rPr>
      </w:pPr>
      <w:r>
        <w:rPr>
          <w:sz w:val="42"/>
        </w:rPr>
        <w:t>墩台混凝土浇筑前</w:t>
      </w:r>
      <w:r>
        <w:rPr>
          <w:spacing w:val="-316"/>
          <w:sz w:val="42"/>
        </w:rPr>
        <w:t>，</w:t>
      </w:r>
      <w:r>
        <w:rPr>
          <w:position w:val="-11"/>
          <w:sz w:val="31"/>
        </w:rPr>
        <w:t>浇</w:t>
      </w:r>
      <w:r>
        <w:rPr>
          <w:spacing w:val="-421"/>
          <w:sz w:val="42"/>
        </w:rPr>
        <w:t>依</w:t>
      </w:r>
      <w:r>
        <w:rPr>
          <w:spacing w:val="-107"/>
          <w:position w:val="-11"/>
          <w:sz w:val="31"/>
        </w:rPr>
        <w:t>筑托</w:t>
      </w:r>
      <w:r>
        <w:rPr>
          <w:spacing w:val="-208"/>
          <w:sz w:val="42"/>
        </w:rPr>
        <w:t>据</w:t>
      </w:r>
      <w:r>
        <w:rPr>
          <w:spacing w:val="-109"/>
          <w:position w:val="-11"/>
          <w:sz w:val="31"/>
        </w:rPr>
        <w:t>盘</w:t>
      </w:r>
      <w:r>
        <w:rPr>
          <w:spacing w:val="-313"/>
          <w:sz w:val="42"/>
        </w:rPr>
        <w:t>墩</w:t>
      </w:r>
      <w:r>
        <w:rPr>
          <w:position w:val="-11"/>
          <w:sz w:val="31"/>
        </w:rPr>
        <w:t>顶</w:t>
      </w:r>
      <w:r>
        <w:rPr>
          <w:spacing w:val="-417"/>
          <w:sz w:val="42"/>
        </w:rPr>
        <w:t>身</w:t>
      </w:r>
      <w:r>
        <w:rPr>
          <w:spacing w:val="-109"/>
          <w:position w:val="-11"/>
          <w:sz w:val="31"/>
        </w:rPr>
        <w:t>帽砼</w:t>
      </w:r>
      <w:r>
        <w:rPr>
          <w:sz w:val="42"/>
        </w:rPr>
        <w:t>模板结构尺寸在承台上预埋型钢</w:t>
      </w:r>
    </w:p>
    <w:p>
      <w:pPr>
        <w:pStyle w:val="BodyText"/>
        <w:spacing w:before="93" w:line="534" w:lineRule="exact"/>
        <w:ind w:left="0" w:right="28"/>
        <w:jc w:val="center"/>
      </w:pPr>
      <w:r>
        <w:t>（钢筋）铁件。墩台模板使用汽车运至墩位附近，采纳汽车吊安装,</w:t>
      </w:r>
    </w:p>
    <w:p>
      <w:pPr>
        <w:tabs>
          <w:tab w:val="left" w:pos="719"/>
        </w:tabs>
        <w:spacing w:before="0" w:line="322" w:lineRule="exact"/>
        <w:ind w:left="0" w:right="1745" w:firstLine="0"/>
        <w:jc w:val="center"/>
        <w:rPr>
          <w:sz w:val="36"/>
        </w:rPr>
      </w:pPr>
      <w:r>
        <w:rPr>
          <w:sz w:val="36"/>
        </w:rPr>
        <w:t>养</w:t>
        <w:tab/>
        <w:t>生</w:t>
      </w:r>
    </w:p>
    <w:p>
      <w:pPr>
        <w:pStyle w:val="BodyText"/>
        <w:spacing w:line="402" w:lineRule="exact"/>
        <w:ind w:left="0" w:right="53"/>
        <w:jc w:val="center"/>
      </w:pPr>
      <w:r>
        <w:t>与承台预埋件连接固定,加固采纳内设方木支撑和外加拉杆的方式。</w:t>
      </w:r>
    </w:p>
    <w:p>
      <w:pPr>
        <w:spacing w:before="351"/>
        <w:ind w:left="3759" w:right="0" w:firstLine="0"/>
        <w:jc w:val="left"/>
        <w:rPr>
          <w:b/>
          <w:sz w:val="36"/>
        </w:rPr>
      </w:pPr>
      <w:r>
        <w:rPr>
          <w:b/>
          <w:spacing w:val="-23"/>
          <w:w w:val="95"/>
          <w:sz w:val="36"/>
        </w:rPr>
        <w:t xml:space="preserve">图 </w:t>
      </w:r>
      <w:r>
        <w:rPr>
          <w:b/>
          <w:w w:val="95"/>
          <w:sz w:val="36"/>
        </w:rPr>
        <w:t>5.5-1</w:t>
      </w:r>
      <w:r>
        <w:rPr>
          <w:b/>
          <w:spacing w:val="-7"/>
          <w:w w:val="95"/>
          <w:sz w:val="36"/>
        </w:rPr>
        <w:t xml:space="preserve"> 实体桥墩施工工艺流</w:t>
      </w:r>
    </w:p>
    <w:p>
      <w:pPr>
        <w:spacing w:after="0"/>
        <w:jc w:val="left"/>
        <w:rPr>
          <w:sz w:val="36"/>
        </w:rPr>
        <w:sectPr>
          <w:type w:val="continuous"/>
          <w:pgSz w:w="17860" w:h="25260"/>
          <w:pgMar w:top="1660" w:right="2300" w:bottom="3360" w:left="2340" w:header="708" w:footer="708"/>
          <w:cols w:space="708"/>
        </w:sectPr>
      </w:pPr>
    </w:p>
    <w:p>
      <w:pPr>
        <w:pStyle w:val="BodyText"/>
        <w:spacing w:before="94" w:line="321" w:lineRule="auto"/>
        <w:ind w:right="284"/>
      </w:pPr>
      <w:r>
        <w:t>模板整体拼装时要求错台&lt;1mm，</w:t>
      </w:r>
      <w:r>
        <w:rPr>
          <w:spacing w:val="-26"/>
        </w:rPr>
        <w:t>拼缝</w:t>
      </w:r>
      <w:r>
        <w:t>&lt;1mm。安装时，用缆风绳将钢模板固定,利用全站仪校正钢模板两垂直方向倾斜度。墩身模板安装应符合下表要求。</w:t>
      </w:r>
    </w:p>
    <w:p>
      <w:pPr>
        <w:pStyle w:val="BodyText"/>
        <w:spacing w:line="321" w:lineRule="auto"/>
        <w:ind w:right="381" w:firstLine="838"/>
      </w:pPr>
      <w:r>
        <w:rPr>
          <w:spacing w:val="-12"/>
        </w:rPr>
        <w:t>模板安装和浇注墩身砼时，在墩身四周拼装脚手架或在模板上设</w:t>
      </w:r>
      <w:r>
        <w:t>工作平台，挂安全网，以确保施工安全.</w:t>
      </w:r>
    </w:p>
    <w:p>
      <w:pPr>
        <w:pStyle w:val="ListParagraph"/>
        <w:numPr>
          <w:ilvl w:val="0"/>
          <w:numId w:val="10"/>
        </w:numPr>
        <w:tabs>
          <w:tab w:val="left" w:pos="2256"/>
        </w:tabs>
        <w:spacing w:before="0" w:after="0" w:line="536" w:lineRule="exact"/>
        <w:ind w:left="2255" w:right="0" w:hanging="1057"/>
        <w:jc w:val="left"/>
        <w:rPr>
          <w:sz w:val="42"/>
        </w:rPr>
      </w:pPr>
      <w:r>
        <w:rPr>
          <w:sz w:val="42"/>
        </w:rPr>
        <w:t>模板的试拼及调整</w:t>
      </w:r>
    </w:p>
    <w:p>
      <w:pPr>
        <w:pStyle w:val="BodyText"/>
        <w:spacing w:before="179" w:line="321" w:lineRule="auto"/>
        <w:ind w:right="189" w:firstLine="838"/>
      </w:pPr>
      <w:r>
        <w:rPr>
          <w:spacing w:val="-12"/>
        </w:rPr>
        <w:t>每套模板在初次使用前，均要求在平整的场地处进行一次试组拼,</w:t>
      </w:r>
      <w:r>
        <w:rPr>
          <w:spacing w:val="-207"/>
        </w:rPr>
        <w:t xml:space="preserve"> </w:t>
      </w:r>
      <w:r>
        <w:rPr>
          <w:spacing w:val="-11"/>
        </w:rPr>
        <w:t>调整修改各种可能出现的误差。另外模板在倒用过几次后，部分模板</w:t>
      </w:r>
      <w:r>
        <w:t>会出现不同程度的变形情况,施工时会影响墩身的几何尺寸，故要求</w:t>
      </w:r>
      <w:r>
        <w:rPr>
          <w:spacing w:val="-6"/>
        </w:rPr>
        <w:t xml:space="preserve">及时进行修复调整.模板允许偏差和检验方式见表 </w:t>
      </w:r>
      <w:r>
        <w:t>5。5-1</w:t>
      </w:r>
    </w:p>
    <w:p>
      <w:pPr>
        <w:spacing w:before="109"/>
        <w:ind w:left="3788" w:right="0" w:firstLine="0"/>
        <w:jc w:val="left"/>
        <w:rPr>
          <w:b/>
          <w:sz w:val="36"/>
        </w:rPr>
      </w:pPr>
      <w:r>
        <w:drawing>
          <wp:anchor distT="0" distB="0" distL="0" distR="0" simplePos="0" relativeHeight="251665408" behindDoc="1" locked="0" layoutInCell="1" allowOverlap="1">
            <wp:simplePos x="0" y="0"/>
            <wp:positionH relativeFrom="page">
              <wp:posOffset>1552575</wp:posOffset>
            </wp:positionH>
            <wp:positionV relativeFrom="paragraph">
              <wp:posOffset>384682</wp:posOffset>
            </wp:positionV>
            <wp:extent cx="8234437" cy="3217735"/>
            <wp:effectExtent l="0" t="0" r="0" b="0"/>
            <wp:wrapNone/>
            <wp:docPr id="10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image34.png"/>
                    <pic:cNvPicPr/>
                  </pic:nvPicPr>
                  <pic:blipFill>
                    <a:blip xmlns:r="http://schemas.openxmlformats.org/officeDocument/2006/relationships" r:embed="rId40" cstate="print"/>
                    <a:stretch>
                      <a:fillRect/>
                    </a:stretch>
                  </pic:blipFill>
                  <pic:spPr>
                    <a:xfrm>
                      <a:off x="0" y="0"/>
                      <a:ext cx="8234437" cy="3217735"/>
                    </a:xfrm>
                    <a:prstGeom prst="rect">
                      <a:avLst/>
                    </a:prstGeom>
                  </pic:spPr>
                </pic:pic>
              </a:graphicData>
            </a:graphic>
          </wp:anchor>
        </w:drawing>
      </w:r>
      <w:r>
        <w:rPr>
          <w:b/>
          <w:spacing w:val="-16"/>
          <w:w w:val="95"/>
          <w:sz w:val="36"/>
        </w:rPr>
        <w:t xml:space="preserve">表 </w:t>
      </w:r>
      <w:r>
        <w:rPr>
          <w:b/>
          <w:w w:val="95"/>
          <w:sz w:val="36"/>
        </w:rPr>
        <w:t>5。5-1</w:t>
      </w:r>
      <w:r>
        <w:rPr>
          <w:b/>
          <w:spacing w:val="-6"/>
          <w:w w:val="95"/>
          <w:sz w:val="36"/>
        </w:rPr>
        <w:t xml:space="preserve"> 墩台模板允许偏差和检验方式</w:t>
      </w:r>
    </w:p>
    <w:p>
      <w:pPr>
        <w:pStyle w:val="BodyText"/>
        <w:spacing w:before="5"/>
        <w:ind w:left="0"/>
        <w:rPr>
          <w:b/>
          <w:sz w:val="22"/>
        </w:rPr>
      </w:pPr>
    </w:p>
    <w:tbl>
      <w:tblPr>
        <w:tblW w:w="0" w:type="auto"/>
        <w:jc w:val="left"/>
        <w:tblInd w:w="4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19"/>
        <w:gridCol w:w="2173"/>
        <w:gridCol w:w="2279"/>
        <w:gridCol w:w="3146"/>
        <w:gridCol w:w="3374"/>
      </w:tblGrid>
      <w:tr>
        <w:tblPrEx>
          <w:tblW w:w="0" w:type="auto"/>
          <w:jc w:val="left"/>
          <w:tblInd w:w="4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16"/>
          <w:jc w:val="left"/>
        </w:trPr>
        <w:tc>
          <w:tcPr>
            <w:tcW w:w="1119" w:type="dxa"/>
          </w:tcPr>
          <w:p>
            <w:pPr>
              <w:pStyle w:val="TableParagraph"/>
              <w:spacing w:before="0" w:line="297" w:lineRule="exact"/>
              <w:ind w:left="38" w:right="421"/>
              <w:rPr>
                <w:sz w:val="31"/>
              </w:rPr>
            </w:pPr>
            <w:r>
              <w:rPr>
                <w:sz w:val="31"/>
              </w:rPr>
              <w:t>序号</w:t>
            </w:r>
          </w:p>
        </w:tc>
        <w:tc>
          <w:tcPr>
            <w:tcW w:w="2173" w:type="dxa"/>
          </w:tcPr>
          <w:p>
            <w:pPr>
              <w:pStyle w:val="TableParagraph"/>
              <w:spacing w:before="0" w:line="297" w:lineRule="exact"/>
              <w:ind w:right="234"/>
              <w:jc w:val="right"/>
              <w:rPr>
                <w:sz w:val="31"/>
              </w:rPr>
            </w:pPr>
            <w:r>
              <w:rPr>
                <w:w w:val="102"/>
                <w:sz w:val="31"/>
              </w:rPr>
              <w:t>项</w:t>
            </w:r>
          </w:p>
        </w:tc>
        <w:tc>
          <w:tcPr>
            <w:tcW w:w="2279" w:type="dxa"/>
          </w:tcPr>
          <w:p>
            <w:pPr>
              <w:pStyle w:val="TableParagraph"/>
              <w:spacing w:before="0" w:line="297" w:lineRule="exact"/>
              <w:ind w:left="236"/>
              <w:jc w:val="left"/>
              <w:rPr>
                <w:sz w:val="31"/>
              </w:rPr>
            </w:pPr>
            <w:r>
              <w:rPr>
                <w:w w:val="102"/>
                <w:sz w:val="31"/>
              </w:rPr>
              <w:t>目</w:t>
            </w:r>
          </w:p>
        </w:tc>
        <w:tc>
          <w:tcPr>
            <w:tcW w:w="3146" w:type="dxa"/>
          </w:tcPr>
          <w:p>
            <w:pPr>
              <w:pStyle w:val="TableParagraph"/>
              <w:spacing w:before="0" w:line="297" w:lineRule="exact"/>
              <w:ind w:left="530" w:right="560"/>
              <w:rPr>
                <w:sz w:val="31"/>
              </w:rPr>
            </w:pPr>
            <w:r>
              <w:rPr>
                <w:sz w:val="31"/>
              </w:rPr>
              <w:t>允许偏差（mm)</w:t>
            </w:r>
          </w:p>
        </w:tc>
        <w:tc>
          <w:tcPr>
            <w:tcW w:w="3374" w:type="dxa"/>
          </w:tcPr>
          <w:p>
            <w:pPr>
              <w:pStyle w:val="TableParagraph"/>
              <w:spacing w:before="0" w:line="297" w:lineRule="exact"/>
              <w:ind w:left="542" w:right="30"/>
              <w:rPr>
                <w:sz w:val="31"/>
              </w:rPr>
            </w:pPr>
            <w:r>
              <w:rPr>
                <w:sz w:val="31"/>
              </w:rPr>
              <w:t>检验方式</w:t>
            </w:r>
          </w:p>
        </w:tc>
      </w:tr>
      <w:tr>
        <w:tblPrEx>
          <w:tblW w:w="0" w:type="auto"/>
          <w:jc w:val="left"/>
          <w:tblInd w:w="411" w:type="dxa"/>
          <w:tblLayout w:type="fixed"/>
          <w:tblCellMar>
            <w:top w:w="0" w:type="dxa"/>
            <w:left w:w="0" w:type="dxa"/>
            <w:bottom w:w="0" w:type="dxa"/>
            <w:right w:w="0" w:type="dxa"/>
          </w:tblCellMar>
          <w:tblLook w:val="01E0"/>
        </w:tblPrEx>
        <w:trPr>
          <w:trHeight w:val="916"/>
          <w:jc w:val="left"/>
        </w:trPr>
        <w:tc>
          <w:tcPr>
            <w:tcW w:w="1119" w:type="dxa"/>
          </w:tcPr>
          <w:p>
            <w:pPr>
              <w:pStyle w:val="TableParagraph"/>
              <w:spacing w:before="3"/>
              <w:jc w:val="left"/>
              <w:rPr>
                <w:b/>
                <w:sz w:val="28"/>
              </w:rPr>
            </w:pPr>
          </w:p>
          <w:p>
            <w:pPr>
              <w:pStyle w:val="TableParagraph"/>
              <w:spacing w:before="0"/>
              <w:ind w:right="392"/>
              <w:rPr>
                <w:sz w:val="31"/>
              </w:rPr>
            </w:pPr>
            <w:r>
              <w:rPr>
                <w:w w:val="102"/>
                <w:sz w:val="31"/>
              </w:rPr>
              <w:t>1</w:t>
            </w:r>
          </w:p>
        </w:tc>
        <w:tc>
          <w:tcPr>
            <w:tcW w:w="4452" w:type="dxa"/>
            <w:gridSpan w:val="2"/>
          </w:tcPr>
          <w:p>
            <w:pPr>
              <w:pStyle w:val="TableParagraph"/>
              <w:spacing w:before="3"/>
              <w:jc w:val="left"/>
              <w:rPr>
                <w:b/>
                <w:sz w:val="28"/>
              </w:rPr>
            </w:pPr>
          </w:p>
          <w:p>
            <w:pPr>
              <w:pStyle w:val="TableParagraph"/>
              <w:spacing w:before="0"/>
              <w:ind w:left="435"/>
              <w:jc w:val="left"/>
              <w:rPr>
                <w:sz w:val="31"/>
              </w:rPr>
            </w:pPr>
            <w:r>
              <w:rPr>
                <w:sz w:val="31"/>
              </w:rPr>
              <w:t>前后、左右距中心线尺寸</w:t>
            </w:r>
          </w:p>
        </w:tc>
        <w:tc>
          <w:tcPr>
            <w:tcW w:w="3146" w:type="dxa"/>
          </w:tcPr>
          <w:p>
            <w:pPr>
              <w:pStyle w:val="TableParagraph"/>
              <w:spacing w:before="3"/>
              <w:jc w:val="left"/>
              <w:rPr>
                <w:b/>
                <w:sz w:val="28"/>
              </w:rPr>
            </w:pPr>
          </w:p>
          <w:p>
            <w:pPr>
              <w:pStyle w:val="TableParagraph"/>
              <w:spacing w:before="0"/>
              <w:ind w:left="530" w:right="559"/>
              <w:rPr>
                <w:sz w:val="31"/>
              </w:rPr>
            </w:pPr>
            <w:r>
              <w:rPr>
                <w:sz w:val="31"/>
              </w:rPr>
              <w:t>±10</w:t>
            </w:r>
          </w:p>
        </w:tc>
        <w:tc>
          <w:tcPr>
            <w:tcW w:w="3374" w:type="dxa"/>
          </w:tcPr>
          <w:p>
            <w:pPr>
              <w:pStyle w:val="TableParagraph"/>
              <w:spacing w:before="3"/>
              <w:jc w:val="left"/>
              <w:rPr>
                <w:b/>
                <w:sz w:val="28"/>
              </w:rPr>
            </w:pPr>
          </w:p>
          <w:p>
            <w:pPr>
              <w:pStyle w:val="TableParagraph"/>
              <w:spacing w:before="0"/>
              <w:ind w:left="542" w:right="32"/>
              <w:rPr>
                <w:sz w:val="31"/>
              </w:rPr>
            </w:pPr>
            <w:r>
              <w:rPr>
                <w:sz w:val="31"/>
              </w:rPr>
              <w:t>测量检查每边≥2</w:t>
            </w:r>
            <w:r>
              <w:rPr>
                <w:spacing w:val="-15"/>
                <w:sz w:val="31"/>
              </w:rPr>
              <w:t xml:space="preserve"> 处</w:t>
            </w:r>
          </w:p>
        </w:tc>
      </w:tr>
      <w:tr>
        <w:tblPrEx>
          <w:tblW w:w="0" w:type="auto"/>
          <w:jc w:val="left"/>
          <w:tblInd w:w="411" w:type="dxa"/>
          <w:tblLayout w:type="fixed"/>
          <w:tblCellMar>
            <w:top w:w="0" w:type="dxa"/>
            <w:left w:w="0" w:type="dxa"/>
            <w:bottom w:w="0" w:type="dxa"/>
            <w:right w:w="0" w:type="dxa"/>
          </w:tblCellMar>
          <w:tblLook w:val="01E0"/>
        </w:tblPrEx>
        <w:trPr>
          <w:trHeight w:val="718"/>
          <w:jc w:val="left"/>
        </w:trPr>
        <w:tc>
          <w:tcPr>
            <w:tcW w:w="1119" w:type="dxa"/>
          </w:tcPr>
          <w:p>
            <w:pPr>
              <w:pStyle w:val="TableParagraph"/>
              <w:ind w:right="392"/>
              <w:rPr>
                <w:sz w:val="31"/>
              </w:rPr>
            </w:pPr>
            <w:r>
              <w:rPr>
                <w:w w:val="102"/>
                <w:sz w:val="31"/>
              </w:rPr>
              <w:t>2</w:t>
            </w:r>
          </w:p>
        </w:tc>
        <w:tc>
          <w:tcPr>
            <w:tcW w:w="4452" w:type="dxa"/>
            <w:gridSpan w:val="2"/>
          </w:tcPr>
          <w:p>
            <w:pPr>
              <w:pStyle w:val="TableParagraph"/>
              <w:ind w:left="1382"/>
              <w:jc w:val="left"/>
              <w:rPr>
                <w:sz w:val="31"/>
              </w:rPr>
            </w:pPr>
            <w:r>
              <w:rPr>
                <w:sz w:val="31"/>
              </w:rPr>
              <w:t>表面平整度</w:t>
            </w:r>
          </w:p>
        </w:tc>
        <w:tc>
          <w:tcPr>
            <w:tcW w:w="3146" w:type="dxa"/>
          </w:tcPr>
          <w:p>
            <w:pPr>
              <w:pStyle w:val="TableParagraph"/>
              <w:ind w:right="35"/>
              <w:rPr>
                <w:sz w:val="31"/>
              </w:rPr>
            </w:pPr>
            <w:r>
              <w:rPr>
                <w:w w:val="102"/>
                <w:sz w:val="31"/>
              </w:rPr>
              <w:t>3</w:t>
            </w:r>
          </w:p>
        </w:tc>
        <w:tc>
          <w:tcPr>
            <w:tcW w:w="3374" w:type="dxa"/>
          </w:tcPr>
          <w:p>
            <w:pPr>
              <w:pStyle w:val="TableParagraph"/>
              <w:ind w:left="542" w:right="32"/>
              <w:rPr>
                <w:sz w:val="31"/>
              </w:rPr>
            </w:pPr>
            <w:r>
              <w:rPr>
                <w:sz w:val="31"/>
              </w:rPr>
              <w:t>1m</w:t>
            </w:r>
            <w:r>
              <w:rPr>
                <w:spacing w:val="-13"/>
                <w:sz w:val="31"/>
              </w:rPr>
              <w:t xml:space="preserve"> 靠尺检查≥</w:t>
            </w:r>
            <w:r>
              <w:rPr>
                <w:sz w:val="31"/>
              </w:rPr>
              <w:t>5</w:t>
            </w:r>
            <w:r>
              <w:rPr>
                <w:spacing w:val="-37"/>
                <w:sz w:val="31"/>
              </w:rPr>
              <w:t xml:space="preserve"> 处</w:t>
            </w:r>
          </w:p>
        </w:tc>
      </w:tr>
      <w:tr>
        <w:tblPrEx>
          <w:tblW w:w="0" w:type="auto"/>
          <w:jc w:val="left"/>
          <w:tblInd w:w="411" w:type="dxa"/>
          <w:tblLayout w:type="fixed"/>
          <w:tblCellMar>
            <w:top w:w="0" w:type="dxa"/>
            <w:left w:w="0" w:type="dxa"/>
            <w:bottom w:w="0" w:type="dxa"/>
            <w:right w:w="0" w:type="dxa"/>
          </w:tblCellMar>
          <w:tblLook w:val="01E0"/>
        </w:tblPrEx>
        <w:trPr>
          <w:trHeight w:val="718"/>
          <w:jc w:val="left"/>
        </w:trPr>
        <w:tc>
          <w:tcPr>
            <w:tcW w:w="1119" w:type="dxa"/>
          </w:tcPr>
          <w:p>
            <w:pPr>
              <w:pStyle w:val="TableParagraph"/>
              <w:spacing w:before="164"/>
              <w:ind w:right="392"/>
              <w:rPr>
                <w:sz w:val="31"/>
              </w:rPr>
            </w:pPr>
            <w:r>
              <w:rPr>
                <w:w w:val="102"/>
                <w:sz w:val="31"/>
              </w:rPr>
              <w:t>3</w:t>
            </w:r>
          </w:p>
        </w:tc>
        <w:tc>
          <w:tcPr>
            <w:tcW w:w="4452" w:type="dxa"/>
            <w:gridSpan w:val="2"/>
          </w:tcPr>
          <w:p>
            <w:pPr>
              <w:pStyle w:val="TableParagraph"/>
              <w:spacing w:before="164"/>
              <w:ind w:left="1223"/>
              <w:jc w:val="left"/>
              <w:rPr>
                <w:sz w:val="31"/>
              </w:rPr>
            </w:pPr>
            <w:r>
              <w:rPr>
                <w:sz w:val="31"/>
              </w:rPr>
              <w:t>相邻模板错台</w:t>
            </w:r>
          </w:p>
        </w:tc>
        <w:tc>
          <w:tcPr>
            <w:tcW w:w="3146" w:type="dxa"/>
          </w:tcPr>
          <w:p>
            <w:pPr>
              <w:pStyle w:val="TableParagraph"/>
              <w:spacing w:before="164"/>
              <w:ind w:right="35"/>
              <w:rPr>
                <w:sz w:val="31"/>
              </w:rPr>
            </w:pPr>
            <w:r>
              <w:rPr>
                <w:w w:val="102"/>
                <w:sz w:val="31"/>
              </w:rPr>
              <w:t>1</w:t>
            </w:r>
          </w:p>
        </w:tc>
        <w:tc>
          <w:tcPr>
            <w:tcW w:w="3374" w:type="dxa"/>
          </w:tcPr>
          <w:p>
            <w:pPr>
              <w:pStyle w:val="TableParagraph"/>
              <w:spacing w:before="164"/>
              <w:ind w:left="542" w:right="28"/>
              <w:rPr>
                <w:sz w:val="31"/>
              </w:rPr>
            </w:pPr>
            <w:r>
              <w:rPr>
                <w:sz w:val="31"/>
              </w:rPr>
              <w:t>尺量检查≥5</w:t>
            </w:r>
            <w:r>
              <w:rPr>
                <w:spacing w:val="-20"/>
                <w:sz w:val="31"/>
              </w:rPr>
              <w:t xml:space="preserve"> 处</w:t>
            </w:r>
          </w:p>
        </w:tc>
      </w:tr>
      <w:tr>
        <w:tblPrEx>
          <w:tblW w:w="0" w:type="auto"/>
          <w:jc w:val="left"/>
          <w:tblInd w:w="411" w:type="dxa"/>
          <w:tblLayout w:type="fixed"/>
          <w:tblCellMar>
            <w:top w:w="0" w:type="dxa"/>
            <w:left w:w="0" w:type="dxa"/>
            <w:bottom w:w="0" w:type="dxa"/>
            <w:right w:w="0" w:type="dxa"/>
          </w:tblCellMar>
          <w:tblLook w:val="01E0"/>
        </w:tblPrEx>
        <w:trPr>
          <w:trHeight w:val="716"/>
          <w:jc w:val="left"/>
        </w:trPr>
        <w:tc>
          <w:tcPr>
            <w:tcW w:w="1119" w:type="dxa"/>
          </w:tcPr>
          <w:p>
            <w:pPr>
              <w:pStyle w:val="TableParagraph"/>
              <w:ind w:right="392"/>
              <w:rPr>
                <w:sz w:val="31"/>
              </w:rPr>
            </w:pPr>
            <w:r>
              <w:rPr>
                <w:w w:val="102"/>
                <w:sz w:val="31"/>
              </w:rPr>
              <w:t>4</w:t>
            </w:r>
          </w:p>
        </w:tc>
        <w:tc>
          <w:tcPr>
            <w:tcW w:w="4452" w:type="dxa"/>
            <w:gridSpan w:val="2"/>
          </w:tcPr>
          <w:p>
            <w:pPr>
              <w:pStyle w:val="TableParagraph"/>
              <w:ind w:left="752"/>
              <w:jc w:val="left"/>
              <w:rPr>
                <w:sz w:val="31"/>
              </w:rPr>
            </w:pPr>
            <w:r>
              <w:rPr>
                <w:sz w:val="31"/>
              </w:rPr>
              <w:t>同一梁端两垫石高差</w:t>
            </w:r>
          </w:p>
        </w:tc>
        <w:tc>
          <w:tcPr>
            <w:tcW w:w="3146" w:type="dxa"/>
          </w:tcPr>
          <w:p>
            <w:pPr>
              <w:pStyle w:val="TableParagraph"/>
              <w:ind w:right="35"/>
              <w:rPr>
                <w:sz w:val="31"/>
              </w:rPr>
            </w:pPr>
            <w:r>
              <w:rPr>
                <w:w w:val="102"/>
                <w:sz w:val="31"/>
              </w:rPr>
              <w:t>2</w:t>
            </w:r>
          </w:p>
        </w:tc>
        <w:tc>
          <w:tcPr>
            <w:tcW w:w="3374" w:type="dxa"/>
          </w:tcPr>
          <w:p>
            <w:pPr>
              <w:pStyle w:val="TableParagraph"/>
              <w:ind w:left="542" w:right="30"/>
              <w:rPr>
                <w:sz w:val="31"/>
              </w:rPr>
            </w:pPr>
            <w:r>
              <w:rPr>
                <w:sz w:val="31"/>
              </w:rPr>
              <w:t>测量检查</w:t>
            </w:r>
          </w:p>
        </w:tc>
      </w:tr>
      <w:tr>
        <w:tblPrEx>
          <w:tblW w:w="0" w:type="auto"/>
          <w:jc w:val="left"/>
          <w:tblInd w:w="411" w:type="dxa"/>
          <w:tblLayout w:type="fixed"/>
          <w:tblCellMar>
            <w:top w:w="0" w:type="dxa"/>
            <w:left w:w="0" w:type="dxa"/>
            <w:bottom w:w="0" w:type="dxa"/>
            <w:right w:w="0" w:type="dxa"/>
          </w:tblCellMar>
          <w:tblLook w:val="01E0"/>
        </w:tblPrEx>
        <w:trPr>
          <w:trHeight w:val="716"/>
          <w:jc w:val="left"/>
        </w:trPr>
        <w:tc>
          <w:tcPr>
            <w:tcW w:w="1119" w:type="dxa"/>
          </w:tcPr>
          <w:p>
            <w:pPr>
              <w:pStyle w:val="TableParagraph"/>
              <w:ind w:right="392"/>
              <w:rPr>
                <w:sz w:val="31"/>
              </w:rPr>
            </w:pPr>
            <w:r>
              <w:rPr>
                <w:w w:val="102"/>
                <w:sz w:val="31"/>
              </w:rPr>
              <w:t>5</w:t>
            </w:r>
          </w:p>
        </w:tc>
        <w:tc>
          <w:tcPr>
            <w:tcW w:w="4452" w:type="dxa"/>
            <w:gridSpan w:val="2"/>
          </w:tcPr>
          <w:p>
            <w:pPr>
              <w:pStyle w:val="TableParagraph"/>
              <w:ind w:left="593"/>
              <w:jc w:val="left"/>
              <w:rPr>
                <w:sz w:val="31"/>
              </w:rPr>
            </w:pPr>
            <w:r>
              <w:rPr>
                <w:sz w:val="31"/>
              </w:rPr>
              <w:t>墩台支承垫石顶面高程</w:t>
            </w:r>
          </w:p>
        </w:tc>
        <w:tc>
          <w:tcPr>
            <w:tcW w:w="3146" w:type="dxa"/>
          </w:tcPr>
          <w:p>
            <w:pPr>
              <w:pStyle w:val="TableParagraph"/>
              <w:ind w:left="530" w:right="558"/>
              <w:rPr>
                <w:sz w:val="31"/>
              </w:rPr>
            </w:pPr>
            <w:r>
              <w:rPr>
                <w:sz w:val="31"/>
              </w:rPr>
              <w:t>0，－5</w:t>
            </w:r>
          </w:p>
        </w:tc>
        <w:tc>
          <w:tcPr>
            <w:tcW w:w="3374" w:type="dxa"/>
          </w:tcPr>
          <w:p>
            <w:pPr>
              <w:pStyle w:val="TableParagraph"/>
              <w:ind w:left="542" w:right="29"/>
              <w:rPr>
                <w:sz w:val="31"/>
              </w:rPr>
            </w:pPr>
            <w:r>
              <w:rPr>
                <w:sz w:val="31"/>
              </w:rPr>
              <w:t>经纬仪测量</w:t>
            </w:r>
          </w:p>
        </w:tc>
      </w:tr>
      <w:tr>
        <w:tblPrEx>
          <w:tblW w:w="0" w:type="auto"/>
          <w:jc w:val="left"/>
          <w:tblInd w:w="411" w:type="dxa"/>
          <w:tblLayout w:type="fixed"/>
          <w:tblCellMar>
            <w:top w:w="0" w:type="dxa"/>
            <w:left w:w="0" w:type="dxa"/>
            <w:bottom w:w="0" w:type="dxa"/>
            <w:right w:w="0" w:type="dxa"/>
          </w:tblCellMar>
          <w:tblLook w:val="01E0"/>
        </w:tblPrEx>
        <w:trPr>
          <w:trHeight w:val="516"/>
          <w:jc w:val="left"/>
        </w:trPr>
        <w:tc>
          <w:tcPr>
            <w:tcW w:w="1119" w:type="dxa"/>
          </w:tcPr>
          <w:p>
            <w:pPr>
              <w:pStyle w:val="TableParagraph"/>
              <w:spacing w:line="335" w:lineRule="exact"/>
              <w:ind w:right="392"/>
              <w:rPr>
                <w:sz w:val="31"/>
              </w:rPr>
            </w:pPr>
            <w:r>
              <w:rPr>
                <w:w w:val="102"/>
                <w:sz w:val="31"/>
              </w:rPr>
              <w:t>6</w:t>
            </w:r>
          </w:p>
        </w:tc>
        <w:tc>
          <w:tcPr>
            <w:tcW w:w="4452" w:type="dxa"/>
            <w:gridSpan w:val="2"/>
          </w:tcPr>
          <w:p>
            <w:pPr>
              <w:pStyle w:val="TableParagraph"/>
              <w:spacing w:line="335" w:lineRule="exact"/>
              <w:ind w:left="752"/>
              <w:jc w:val="left"/>
              <w:rPr>
                <w:sz w:val="31"/>
              </w:rPr>
            </w:pPr>
            <w:r>
              <w:rPr>
                <w:sz w:val="31"/>
              </w:rPr>
              <w:t>预埋件和预留孔位置</w:t>
            </w:r>
          </w:p>
        </w:tc>
        <w:tc>
          <w:tcPr>
            <w:tcW w:w="3146" w:type="dxa"/>
          </w:tcPr>
          <w:p>
            <w:pPr>
              <w:pStyle w:val="TableParagraph"/>
              <w:spacing w:line="335" w:lineRule="exact"/>
              <w:ind w:right="35"/>
              <w:rPr>
                <w:sz w:val="31"/>
              </w:rPr>
            </w:pPr>
            <w:r>
              <w:rPr>
                <w:w w:val="102"/>
                <w:sz w:val="31"/>
              </w:rPr>
              <w:t>5</w:t>
            </w:r>
          </w:p>
        </w:tc>
        <w:tc>
          <w:tcPr>
            <w:tcW w:w="3374" w:type="dxa"/>
          </w:tcPr>
          <w:p>
            <w:pPr>
              <w:pStyle w:val="TableParagraph"/>
              <w:spacing w:line="335" w:lineRule="exact"/>
              <w:ind w:left="542" w:right="22"/>
              <w:rPr>
                <w:sz w:val="31"/>
              </w:rPr>
            </w:pPr>
            <w:r>
              <w:rPr>
                <w:sz w:val="31"/>
              </w:rPr>
              <w:t>纵横两向尺量检查</w:t>
            </w:r>
          </w:p>
        </w:tc>
      </w:tr>
    </w:tbl>
    <w:p>
      <w:pPr>
        <w:pStyle w:val="BodyText"/>
        <w:spacing w:before="273"/>
        <w:ind w:left="1199"/>
      </w:pPr>
      <w:r>
        <w:t>（2)模板面板处理</w:t>
      </w:r>
    </w:p>
    <w:p>
      <w:pPr>
        <w:pStyle w:val="BodyText"/>
        <w:spacing w:before="182" w:line="321" w:lineRule="auto"/>
        <w:ind w:right="376" w:firstLine="838"/>
        <w:jc w:val="both"/>
      </w:pPr>
      <w:r>
        <w:rPr>
          <w:spacing w:val="-7"/>
        </w:rPr>
        <w:t>模板在使用前先用手提砂轮机将面板间的焊缝打磨平整，再用清</w:t>
      </w:r>
      <w:r>
        <w:rPr>
          <w:spacing w:val="-8"/>
        </w:rPr>
        <w:t>洁钢球将面板上的锈斑打磨掉 ,铲除、清扫模板面上的水泥砂浆等 ,</w:t>
      </w:r>
      <w:r>
        <w:rPr>
          <w:spacing w:val="-207"/>
        </w:rPr>
        <w:t xml:space="preserve"> </w:t>
      </w:r>
      <w:r>
        <w:rPr>
          <w:spacing w:val="-12"/>
        </w:rPr>
        <w:t>模板安装前应涂刷脱模剂，不得使用易粘在混凝土表面使其变色的油</w:t>
      </w:r>
      <w:r>
        <w:t>料。为防止接缝处漏浆，组拼时使用双面胶带进行处理.</w:t>
      </w:r>
    </w:p>
    <w:p>
      <w:pPr>
        <w:pStyle w:val="BodyText"/>
        <w:spacing w:line="535" w:lineRule="exact"/>
        <w:ind w:left="1199"/>
      </w:pPr>
      <w:r>
        <w:t>(3）模板位置调整</w:t>
      </w:r>
    </w:p>
    <w:p>
      <w:pPr>
        <w:pStyle w:val="BodyText"/>
        <w:spacing w:before="182" w:line="321" w:lineRule="auto"/>
        <w:ind w:right="397" w:firstLine="838"/>
        <w:jc w:val="both"/>
      </w:pPr>
      <w:r>
        <w:t>当几大块模板组装拼成型后，所有螺栓不必拧紧,留出少量松动余地.模板前后方向偏斜的调整经过手拉葫芦拉至准确位置，左右偏斜的调整则在模板底边靠倾斜方向的一端塞加垫片实现.由于模板制</w:t>
      </w:r>
      <w:r>
        <w:rPr>
          <w:spacing w:val="-9"/>
        </w:rPr>
        <w:t>作及起始第一节模板调整的精度都很高，以后每次调整幅度很小。调</w:t>
      </w:r>
    </w:p>
    <w:p>
      <w:pPr>
        <w:spacing w:after="0" w:line="321" w:lineRule="auto"/>
        <w:jc w:val="both"/>
        <w:sectPr>
          <w:pgSz w:w="17860" w:h="25260"/>
          <w:pgMar w:top="1860" w:right="2300" w:bottom="2640" w:left="2340" w:header="1310" w:footer="2280"/>
          <w:cols w:space="708"/>
        </w:sectPr>
      </w:pPr>
    </w:p>
    <w:p>
      <w:pPr>
        <w:pStyle w:val="BodyText"/>
        <w:spacing w:before="94" w:line="321" w:lineRule="auto"/>
        <w:ind w:right="329"/>
      </w:pPr>
      <w:r>
        <w:rPr>
          <w:spacing w:val="-10"/>
        </w:rPr>
        <w:t>整完毕后，拧紧全部螺栓，即可浇筑混凝土。重复以上操作至墩身浇</w:t>
      </w:r>
      <w:r>
        <w:t>筑完成.</w:t>
      </w:r>
    </w:p>
    <w:p>
      <w:pPr>
        <w:pStyle w:val="BodyText"/>
        <w:spacing w:line="321" w:lineRule="auto"/>
        <w:ind w:left="1199" w:right="8965"/>
      </w:pPr>
      <w:r>
        <w:rPr>
          <w:spacing w:val="-2"/>
        </w:rPr>
        <w:t>5。</w:t>
      </w:r>
      <w:r>
        <w:rPr>
          <w:spacing w:val="-1"/>
        </w:rPr>
        <w:t>5.5</w:t>
      </w:r>
      <w:r>
        <w:rPr>
          <w:spacing w:val="-23"/>
        </w:rPr>
        <w:t xml:space="preserve"> 钢筋安装</w:t>
      </w:r>
      <w:r>
        <w:t>(1）根本要求</w:t>
      </w:r>
    </w:p>
    <w:p>
      <w:pPr>
        <w:pStyle w:val="BodyText"/>
        <w:spacing w:line="321" w:lineRule="auto"/>
        <w:ind w:right="220" w:firstLine="838"/>
      </w:pPr>
      <w:r>
        <w:t>钢筋应具有出厂合格证,钢筋表面应洁净、平直无局部弯折，使用前将表面油腻、鳞锈等清除洁净，钢筋的下料尺寸、钢筋的弯制和末端符合设计及规范要求。</w:t>
      </w:r>
    </w:p>
    <w:p>
      <w:pPr>
        <w:pStyle w:val="BodyText"/>
        <w:spacing w:line="535" w:lineRule="exact"/>
        <w:ind w:left="1199"/>
      </w:pPr>
      <w:r>
        <w:t>(2)钢筋的安装要求</w:t>
      </w:r>
    </w:p>
    <w:p>
      <w:pPr>
        <w:pStyle w:val="BodyText"/>
        <w:spacing w:before="179" w:line="321" w:lineRule="auto"/>
        <w:ind w:right="224" w:firstLine="838"/>
      </w:pPr>
      <w:r>
        <w:t>承台与墩台基础锚固筋按规范和设计要求连接坚固，形成一体，</w:t>
      </w:r>
      <w:r>
        <w:rPr>
          <w:spacing w:val="-207"/>
        </w:rPr>
        <w:t xml:space="preserve"> </w:t>
      </w:r>
      <w:r>
        <w:rPr>
          <w:spacing w:val="-12"/>
        </w:rPr>
        <w:t>基底预埋钢筋位置准确，满足钢筋保护层的要求，墩身钢筋与承台预</w:t>
      </w:r>
      <w:r>
        <w:rPr>
          <w:spacing w:val="3"/>
        </w:rPr>
        <w:t>埋钢筋连接接头：同一断面接头数量不超过</w:t>
      </w:r>
      <w:r>
        <w:t>50%并错开配置，为确保</w:t>
      </w:r>
      <w:r>
        <w:rPr>
          <w:spacing w:val="-4"/>
        </w:rPr>
        <w:t>施工精度和绑扎质量,钢筋绑扎作业在固定胎架上进行 ,采纳定型垫</w:t>
      </w:r>
      <w:r>
        <w:t>块，以确保钢筋保护层厚度满足要求。</w:t>
      </w:r>
    </w:p>
    <w:p>
      <w:pPr>
        <w:pStyle w:val="BodyText"/>
        <w:spacing w:line="321" w:lineRule="auto"/>
        <w:ind w:right="364" w:firstLine="838"/>
        <w:jc w:val="both"/>
      </w:pPr>
      <w:r>
        <w:rPr>
          <w:spacing w:val="-13"/>
        </w:rPr>
        <w:t>托盘、墩帽及垫石钢筋在钢筋车间按图纸要求准确下料后在车间</w:t>
      </w:r>
      <w:r>
        <w:rPr>
          <w:spacing w:val="-16"/>
        </w:rPr>
        <w:t>处台位上定位绑扎成型</w:t>
      </w:r>
      <w:r>
        <w:t>（预留进人孔和灌注孔),整体吊装运至墩位处安装。要求吊装时肯定要利用扁担梁起吊,防止整体变形.</w:t>
      </w:r>
    </w:p>
    <w:p>
      <w:pPr>
        <w:pStyle w:val="BodyText"/>
        <w:spacing w:line="535" w:lineRule="exact"/>
        <w:ind w:left="1199"/>
        <w:jc w:val="both"/>
      </w:pPr>
      <w:r>
        <w:t>5.5。6 混凝土运输及浇注</w:t>
      </w:r>
    </w:p>
    <w:p>
      <w:pPr>
        <w:pStyle w:val="BodyText"/>
        <w:spacing w:before="176" w:line="321" w:lineRule="auto"/>
        <w:ind w:right="180" w:firstLine="838"/>
      </w:pPr>
      <w:r>
        <w:t>混凝土在拌合站集中拌制，砼罐车运至现场，采纳输送泵浇筑。</w:t>
      </w:r>
      <w:r>
        <w:rPr>
          <w:spacing w:val="-8"/>
        </w:rPr>
        <w:t>混凝土灌注前应对原承台混凝土顶面的杂物清除洁净，并用清水润湿</w:t>
      </w:r>
      <w:r>
        <w:rPr>
          <w:spacing w:val="-3"/>
        </w:rPr>
        <w:t>表面,并着重水珠不要粘洒吸附在模板面上 ,以免脱模后混凝土出现</w:t>
      </w:r>
      <w:r>
        <w:rPr>
          <w:spacing w:val="-8"/>
        </w:rPr>
        <w:t>“雨淋状"现象.混凝土正式开灌前，先用一层薄砂浆找平，再浇注混</w:t>
      </w:r>
      <w:r>
        <w:t>凝土。浇注混凝土时采纳水平分层浇注的方式进行,水平分层厚度不</w:t>
      </w:r>
      <w:r>
        <w:rPr>
          <w:spacing w:val="-28"/>
        </w:rPr>
        <w:t xml:space="preserve">宜超过 </w:t>
      </w:r>
      <w:r>
        <w:rPr>
          <w:spacing w:val="-2"/>
        </w:rPr>
        <w:t>30</w:t>
      </w:r>
      <w:r>
        <w:t xml:space="preserve"> </w:t>
      </w:r>
      <w:r>
        <w:rPr>
          <w:spacing w:val="-2"/>
        </w:rPr>
        <w:t>cm,采纳插入式振动器振固密实,在浇注经过中分层浇注时,</w:t>
      </w:r>
      <w:r>
        <w:rPr>
          <w:spacing w:val="-207"/>
        </w:rPr>
        <w:t xml:space="preserve"> </w:t>
      </w:r>
      <w:r>
        <w:rPr>
          <w:spacing w:val="-11"/>
        </w:rPr>
        <w:t>以保证浇注上层混凝土时，下层混凝土面不出现有初凝为原则。振捣</w:t>
      </w:r>
      <w:r>
        <w:t>时严格控制振捣时间,既要保证振捣的密实度，又不能造成漏振、过振。在每个振捣面以混凝土不再下沉、不再冒气泡、表面泛浆良好为准。为保证混凝土振捣质量,特做如下要求：</w:t>
      </w:r>
    </w:p>
    <w:p>
      <w:pPr>
        <w:pStyle w:val="BodyText"/>
        <w:spacing w:line="528" w:lineRule="exact"/>
        <w:ind w:left="1199"/>
      </w:pPr>
      <w:r>
        <w:rPr>
          <w:w w:val="100"/>
        </w:rPr>
        <w:t>(1</w:t>
      </w:r>
      <w:r>
        <w:rPr>
          <w:spacing w:val="-12"/>
          <w:w w:val="100"/>
        </w:rPr>
        <w:t>)振动棒的操作要做到“快插慢拔”，在振捣经过中,可将振动</w:t>
      </w:r>
    </w:p>
    <w:p>
      <w:pPr>
        <w:spacing w:after="0" w:line="528" w:lineRule="exact"/>
        <w:sectPr>
          <w:pgSz w:w="17860" w:h="25260"/>
          <w:pgMar w:top="1860" w:right="2300" w:bottom="2640" w:left="2340" w:header="1310" w:footer="2280"/>
          <w:cols w:space="708"/>
        </w:sectPr>
      </w:pPr>
    </w:p>
    <w:p>
      <w:pPr>
        <w:pStyle w:val="BodyText"/>
        <w:spacing w:before="94"/>
      </w:pPr>
      <w:r>
        <w:t>棒上、下略微抽动，保证振捣密实.</w:t>
      </w:r>
    </w:p>
    <w:p>
      <w:pPr>
        <w:pStyle w:val="BodyText"/>
        <w:spacing w:before="182" w:line="321" w:lineRule="auto"/>
        <w:ind w:right="368" w:firstLine="838"/>
        <w:jc w:val="both"/>
      </w:pPr>
      <w:r>
        <w:t>（2)混凝土分层浇注时,振动棒在振捣上一层时应插入下层混凝</w:t>
      </w:r>
      <w:r>
        <w:rPr>
          <w:spacing w:val="-36"/>
        </w:rPr>
        <w:t xml:space="preserve">土中 </w:t>
      </w:r>
      <w:r>
        <w:rPr>
          <w:spacing w:val="-1"/>
        </w:rPr>
        <w:t>5～10</w:t>
      </w:r>
      <w:r>
        <w:t xml:space="preserve"> </w:t>
      </w:r>
      <w:r>
        <w:rPr>
          <w:spacing w:val="-1"/>
        </w:rPr>
        <w:t>cm.同时，在振捣上层混凝土时，应在下层混凝土初凝前</w:t>
      </w:r>
      <w:r>
        <w:t>进行。</w:t>
      </w:r>
    </w:p>
    <w:p>
      <w:pPr>
        <w:pStyle w:val="BodyText"/>
        <w:spacing w:line="321" w:lineRule="auto"/>
        <w:ind w:right="386" w:firstLine="838"/>
        <w:jc w:val="both"/>
      </w:pPr>
      <w:r>
        <w:rPr>
          <w:spacing w:val="3"/>
        </w:rPr>
        <w:t xml:space="preserve">混凝土浇筑到模板顶时，要低于模板口 </w:t>
      </w:r>
      <w:r>
        <w:t>1～2cm，为下一板便利</w:t>
      </w:r>
      <w:r>
        <w:rPr>
          <w:spacing w:val="-5"/>
        </w:rPr>
        <w:t xml:space="preserve">组装翻模，防止有错台。当砼强度大于 </w:t>
      </w:r>
      <w:r>
        <w:t>3Mpa</w:t>
      </w:r>
      <w:r>
        <w:rPr>
          <w:spacing w:val="-9"/>
        </w:rPr>
        <w:t xml:space="preserve"> 时清除浮浆，凿毛混凝</w:t>
      </w:r>
      <w:r>
        <w:t>土表面，进行第二、第三阶段的施工.</w:t>
      </w:r>
    </w:p>
    <w:p>
      <w:pPr>
        <w:pStyle w:val="BodyText"/>
        <w:spacing w:line="535" w:lineRule="exact"/>
        <w:ind w:left="1199"/>
      </w:pPr>
      <w:r>
        <w:t>5.5。7</w:t>
      </w:r>
      <w:r>
        <w:rPr>
          <w:spacing w:val="-13"/>
        </w:rPr>
        <w:t xml:space="preserve"> 混凝土养护及拆模</w:t>
      </w:r>
    </w:p>
    <w:p>
      <w:pPr>
        <w:pStyle w:val="BodyText"/>
        <w:spacing w:before="180" w:line="321" w:lineRule="auto"/>
        <w:ind w:right="176" w:firstLine="838"/>
      </w:pPr>
      <w:r>
        <w:rPr>
          <w:spacing w:val="-12"/>
        </w:rPr>
        <w:t>墩身混凝土浇注完成后，为了防止内外温差过大，造成温度应力</w:t>
      </w:r>
      <w:r>
        <w:t>大于同期混凝土抗拉强度而产生裂纹,确保混凝土施工质量，需要及</w:t>
      </w:r>
      <w:r>
        <w:rPr>
          <w:spacing w:val="-11"/>
        </w:rPr>
        <w:t>时进行混凝土保温保湿的养护。混凝土初凝后，墩顶及时覆盖棉毡布</w:t>
      </w:r>
      <w:r>
        <w:rPr>
          <w:spacing w:val="-13"/>
        </w:rPr>
        <w:t>进行洒水养护。养护的时间视水泥品种和环境相对湿度及掺用的外加</w:t>
      </w:r>
      <w:r>
        <w:t>剂等情况，酌情延长或缩短。使用硅酸水泥或一般硅酸盐水泥,相对</w:t>
      </w:r>
      <w:r>
        <w:rPr>
          <w:spacing w:val="-22"/>
        </w:rPr>
        <w:t xml:space="preserve">湿度小于 </w:t>
      </w:r>
      <w:r>
        <w:t>60</w:t>
      </w:r>
      <w:r>
        <w:rPr>
          <w:spacing w:val="-10"/>
        </w:rPr>
        <w:t xml:space="preserve">%时,养护时间不小于 </w:t>
      </w:r>
      <w:r>
        <w:t>14</w:t>
      </w:r>
      <w:r>
        <w:rPr>
          <w:spacing w:val="-32"/>
        </w:rPr>
        <w:t xml:space="preserve"> 天；相对湿度为 </w:t>
      </w:r>
      <w:r>
        <w:t>60%～90</w:t>
      </w:r>
      <w:r>
        <w:rPr>
          <w:spacing w:val="-20"/>
        </w:rPr>
        <w:t>%时，养</w:t>
      </w:r>
      <w:r>
        <w:rPr>
          <w:spacing w:val="-15"/>
        </w:rPr>
        <w:t xml:space="preserve">护时间不少于 </w:t>
      </w:r>
      <w:r>
        <w:t>7</w:t>
      </w:r>
      <w:r>
        <w:rPr>
          <w:spacing w:val="-24"/>
        </w:rPr>
        <w:t xml:space="preserve"> 天；相对湿度大于 </w:t>
      </w:r>
      <w:r>
        <w:t>90%时，可不洒水。当平均气温低</w:t>
      </w:r>
      <w:r>
        <w:rPr>
          <w:spacing w:val="10"/>
        </w:rPr>
        <w:t xml:space="preserve">于 </w:t>
      </w:r>
      <w:r>
        <w:t>5℃时,不得向混凝土面洒水，而需覆盖保温。墩身模板拆除后，</w:t>
      </w:r>
      <w:r>
        <w:rPr>
          <w:spacing w:val="1"/>
        </w:rPr>
        <w:t xml:space="preserve"> </w:t>
      </w:r>
      <w:r>
        <w:t>墩身表面用两层塑料薄膜覆盖，第一层防止水分蒸发,第二层薄膜隔离低温雨水，同时使表面已升高的温度不易散失,有效的减小内外温差。当混凝土养护达到肯定设计强度后，能够进行拆模。非承重模板应在混凝土强度能保证其表面及棱角不致因拆模而损坏时方可拆除，</w:t>
      </w:r>
      <w:r>
        <w:rPr>
          <w:spacing w:val="-207"/>
        </w:rPr>
        <w:t xml:space="preserve"> </w:t>
      </w:r>
      <w:r>
        <w:rPr>
          <w:spacing w:val="-11"/>
        </w:rPr>
        <w:t xml:space="preserve">一般不承受竖向荷载的墩帽侧模，可在混凝土强度达到 </w:t>
      </w:r>
      <w:r>
        <w:t>2</w:t>
      </w:r>
      <w:r>
        <w:rPr>
          <w:spacing w:val="-71"/>
        </w:rPr>
        <w:t>。</w:t>
      </w:r>
      <w:r>
        <w:t>5Mpa</w:t>
      </w:r>
      <w:r>
        <w:rPr>
          <w:spacing w:val="-33"/>
        </w:rPr>
        <w:t xml:space="preserve"> 以上</w:t>
      </w:r>
      <w:r>
        <w:t>时拆除。对待有接触网牛腿的承重模板应严格依据规范要求进行施</w:t>
      </w:r>
      <w:r>
        <w:rPr>
          <w:spacing w:val="1"/>
        </w:rPr>
        <w:t xml:space="preserve"> </w:t>
      </w:r>
      <w:r>
        <w:rPr>
          <w:spacing w:val="-23"/>
        </w:rPr>
        <w:t>工，拆模后若混凝土养护时间不够时，应继续进行养护。模板拆除时，</w:t>
      </w:r>
      <w:r>
        <w:rPr>
          <w:spacing w:val="-207"/>
        </w:rPr>
        <w:t xml:space="preserve"> </w:t>
      </w:r>
      <w:r>
        <w:rPr>
          <w:spacing w:val="-7"/>
        </w:rPr>
        <w:t>模板本身重量又大,因此要求在进行模板拆除作业时，严禁生拉硬拽,</w:t>
      </w:r>
      <w:r>
        <w:rPr>
          <w:spacing w:val="1"/>
        </w:rPr>
        <w:t xml:space="preserve"> </w:t>
      </w:r>
      <w:r>
        <w:t>野蛮施工,避开模板碰坏混凝土面或硬伤掉块事故发生。桥墩混凝土</w:t>
      </w:r>
      <w:r>
        <w:rPr>
          <w:spacing w:val="-13"/>
        </w:rPr>
        <w:t>灌注完毕后，预埋件及预留筋等裸露铁件应采纳措施加以遮盖，严防</w:t>
      </w:r>
      <w:r>
        <w:t>锈水流淌污染混凝土表面。墩身在养生期布置专人专职负责,随时检查塑料薄膜是否覆盖严密,并做好养生记录,始终保持混凝土表面湿</w:t>
      </w:r>
    </w:p>
    <w:p>
      <w:pPr>
        <w:spacing w:after="0" w:line="321" w:lineRule="auto"/>
        <w:sectPr>
          <w:pgSz w:w="17860" w:h="25260"/>
          <w:pgMar w:top="1860" w:right="2300" w:bottom="2640" w:left="2340" w:header="1310" w:footer="2280"/>
          <w:cols w:space="708"/>
        </w:sectPr>
      </w:pPr>
    </w:p>
    <w:p>
      <w:pPr>
        <w:pStyle w:val="BodyText"/>
        <w:spacing w:before="94" w:line="321" w:lineRule="auto"/>
        <w:ind w:right="385"/>
      </w:pPr>
      <w:r>
        <w:rPr>
          <w:spacing w:val="-14"/>
        </w:rPr>
        <w:t>润，从而确保混凝土内外强度同期增长，避开由于温度效应导致结构</w:t>
      </w:r>
      <w:r>
        <w:t>混凝土出现温度裂缝。</w:t>
      </w:r>
    </w:p>
    <w:p>
      <w:pPr>
        <w:pStyle w:val="Heading1"/>
        <w:spacing w:line="536" w:lineRule="exact"/>
      </w:pPr>
      <w:r>
        <w:rPr>
          <w:w w:val="95"/>
        </w:rPr>
        <w:t>5。6</w:t>
      </w:r>
      <w:r>
        <w:rPr>
          <w:spacing w:val="8"/>
          <w:w w:val="95"/>
        </w:rPr>
        <w:t xml:space="preserve"> 施工时间布置</w:t>
      </w:r>
    </w:p>
    <w:p>
      <w:pPr>
        <w:pStyle w:val="BodyText"/>
        <w:spacing w:before="182" w:line="321" w:lineRule="auto"/>
        <w:ind w:right="391" w:firstLine="838"/>
      </w:pPr>
      <w:r>
        <w:rPr>
          <w:spacing w:val="-7"/>
        </w:rPr>
        <w:t>依据惠安堡立交桥钻孔桩施工进度及施工队伍进场情况，项目部</w:t>
      </w:r>
      <w:r>
        <w:rPr>
          <w:spacing w:val="-36"/>
        </w:rPr>
        <w:t xml:space="preserve">规划 </w:t>
      </w:r>
      <w:r>
        <w:rPr>
          <w:spacing w:val="-1"/>
        </w:rPr>
        <w:t>2016</w:t>
      </w:r>
      <w:r>
        <w:rPr>
          <w:spacing w:val="-73"/>
        </w:rPr>
        <w:t xml:space="preserve"> 年 </w:t>
      </w:r>
      <w:r>
        <w:rPr>
          <w:spacing w:val="-1"/>
        </w:rPr>
        <w:t>10</w:t>
      </w:r>
      <w:r>
        <w:rPr>
          <w:spacing w:val="-71"/>
        </w:rPr>
        <w:t xml:space="preserve"> 月 </w:t>
      </w:r>
      <w:r>
        <w:rPr>
          <w:spacing w:val="-1"/>
        </w:rPr>
        <w:t>24</w:t>
      </w:r>
      <w:r>
        <w:rPr>
          <w:spacing w:val="-12"/>
        </w:rPr>
        <w:t xml:space="preserve"> 日做好墩身施工预备工作；</w:t>
      </w:r>
      <w:r>
        <w:rPr>
          <w:spacing w:val="-1"/>
        </w:rPr>
        <w:t>2016</w:t>
      </w:r>
      <w:r>
        <w:rPr>
          <w:spacing w:val="-72"/>
        </w:rPr>
        <w:t xml:space="preserve"> 年 </w:t>
      </w:r>
      <w:r>
        <w:rPr>
          <w:spacing w:val="-1"/>
        </w:rPr>
        <w:t>10</w:t>
      </w:r>
      <w:r>
        <w:rPr>
          <w:spacing w:val="-71"/>
        </w:rPr>
        <w:t xml:space="preserve"> 月 </w:t>
      </w:r>
      <w:r>
        <w:t>25</w:t>
      </w:r>
      <w:r>
        <w:rPr>
          <w:spacing w:val="-53"/>
        </w:rPr>
        <w:t xml:space="preserve"> 日</w:t>
      </w:r>
    </w:p>
    <w:p>
      <w:pPr>
        <w:pStyle w:val="BodyText"/>
        <w:spacing w:line="536" w:lineRule="exact"/>
      </w:pPr>
      <w:r>
        <w:t>—2016</w:t>
      </w:r>
      <w:r>
        <w:rPr>
          <w:spacing w:val="-67"/>
        </w:rPr>
        <w:t xml:space="preserve"> 年 </w:t>
      </w:r>
      <w:r>
        <w:t>10</w:t>
      </w:r>
      <w:r>
        <w:rPr>
          <w:spacing w:val="-67"/>
        </w:rPr>
        <w:t xml:space="preserve"> 月 </w:t>
      </w:r>
      <w:r>
        <w:t>26</w:t>
      </w:r>
      <w:r>
        <w:rPr>
          <w:spacing w:val="-13"/>
        </w:rPr>
        <w:t xml:space="preserve"> 日钢筋绑扎工作；</w:t>
      </w:r>
      <w:r>
        <w:t>2016</w:t>
      </w:r>
      <w:r>
        <w:rPr>
          <w:spacing w:val="-66"/>
        </w:rPr>
        <w:t xml:space="preserve"> 年 </w:t>
      </w:r>
      <w:r>
        <w:t>10</w:t>
      </w:r>
      <w:r>
        <w:rPr>
          <w:spacing w:val="-67"/>
        </w:rPr>
        <w:t xml:space="preserve"> 月 </w:t>
      </w:r>
      <w:r>
        <w:t>27</w:t>
      </w:r>
      <w:r>
        <w:rPr>
          <w:spacing w:val="-49"/>
        </w:rPr>
        <w:t xml:space="preserve"> 日</w:t>
      </w:r>
      <w:r>
        <w:t>-2016</w:t>
      </w:r>
      <w:r>
        <w:rPr>
          <w:spacing w:val="-66"/>
        </w:rPr>
        <w:t xml:space="preserve"> 年 </w:t>
      </w:r>
      <w:r>
        <w:t>10</w:t>
      </w:r>
    </w:p>
    <w:p>
      <w:pPr>
        <w:pStyle w:val="BodyText"/>
        <w:spacing w:before="182" w:line="321" w:lineRule="auto"/>
        <w:ind w:right="391"/>
      </w:pPr>
      <w:r>
        <w:rPr>
          <w:spacing w:val="-50"/>
        </w:rPr>
        <w:t xml:space="preserve">月 </w:t>
      </w:r>
      <w:r>
        <w:t>28</w:t>
      </w:r>
      <w:r>
        <w:rPr>
          <w:spacing w:val="-12"/>
        </w:rPr>
        <w:t xml:space="preserve"> 日完成模板安装工作</w:t>
      </w:r>
      <w:r>
        <w:t>;2016</w:t>
      </w:r>
      <w:r>
        <w:rPr>
          <w:spacing w:val="-68"/>
        </w:rPr>
        <w:t xml:space="preserve"> 年 </w:t>
      </w:r>
      <w:r>
        <w:t>10</w:t>
      </w:r>
      <w:r>
        <w:rPr>
          <w:spacing w:val="-67"/>
        </w:rPr>
        <w:t xml:space="preserve"> 月 </w:t>
      </w:r>
      <w:r>
        <w:t>29</w:t>
      </w:r>
      <w:r>
        <w:rPr>
          <w:spacing w:val="-34"/>
        </w:rPr>
        <w:t xml:space="preserve"> 日—</w:t>
      </w:r>
      <w:r>
        <w:t>2016</w:t>
      </w:r>
      <w:r>
        <w:rPr>
          <w:spacing w:val="-68"/>
        </w:rPr>
        <w:t xml:space="preserve"> 年 </w:t>
      </w:r>
      <w:r>
        <w:t>11</w:t>
      </w:r>
      <w:r>
        <w:rPr>
          <w:spacing w:val="-67"/>
        </w:rPr>
        <w:t xml:space="preserve"> 月 </w:t>
      </w:r>
      <w:r>
        <w:t>13</w:t>
      </w:r>
      <w:r>
        <w:rPr>
          <w:spacing w:val="-50"/>
        </w:rPr>
        <w:t xml:space="preserve"> 日</w:t>
      </w:r>
      <w:r>
        <w:rPr>
          <w:w w:val="100"/>
        </w:rPr>
        <w:t>完成砼浇筑及拆模（该时间包含养护</w:t>
      </w:r>
      <w:r>
        <w:rPr>
          <w:spacing w:val="-123"/>
        </w:rPr>
        <w:t xml:space="preserve"> </w:t>
      </w:r>
      <w:r>
        <w:rPr>
          <w:w w:val="100"/>
        </w:rPr>
        <w:t>14</w:t>
      </w:r>
      <w:r>
        <w:rPr>
          <w:spacing w:val="-106"/>
        </w:rPr>
        <w:t xml:space="preserve"> </w:t>
      </w:r>
      <w:r>
        <w:rPr>
          <w:w w:val="100"/>
        </w:rPr>
        <w:t>天</w:t>
      </w:r>
      <w:r>
        <w:rPr>
          <w:spacing w:val="-213"/>
          <w:w w:val="100"/>
        </w:rPr>
        <w:t>）</w:t>
      </w:r>
      <w:r>
        <w:rPr>
          <w:w w:val="100"/>
        </w:rPr>
        <w:t>；</w:t>
      </w:r>
    </w:p>
    <w:p>
      <w:pPr>
        <w:pStyle w:val="Heading1"/>
        <w:numPr>
          <w:ilvl w:val="0"/>
          <w:numId w:val="11"/>
        </w:numPr>
        <w:tabs>
          <w:tab w:val="left" w:pos="678"/>
        </w:tabs>
        <w:spacing w:before="0" w:after="0" w:line="537" w:lineRule="exact"/>
        <w:ind w:left="677" w:right="0" w:hanging="318"/>
        <w:jc w:val="left"/>
      </w:pPr>
      <w:r>
        <w:rPr>
          <w:w w:val="95"/>
        </w:rPr>
        <w:t>安全保证措施</w:t>
      </w:r>
    </w:p>
    <w:p>
      <w:pPr>
        <w:spacing w:before="182"/>
        <w:ind w:left="1203" w:right="0" w:firstLine="0"/>
        <w:jc w:val="left"/>
        <w:rPr>
          <w:b/>
          <w:sz w:val="42"/>
        </w:rPr>
      </w:pPr>
      <w:r>
        <w:rPr>
          <w:b/>
          <w:w w:val="95"/>
          <w:sz w:val="42"/>
        </w:rPr>
        <w:t>6。1</w:t>
      </w:r>
      <w:r>
        <w:rPr>
          <w:b/>
          <w:spacing w:val="-11"/>
          <w:w w:val="95"/>
          <w:sz w:val="42"/>
        </w:rPr>
        <w:t xml:space="preserve"> 安全施工目标</w:t>
      </w:r>
    </w:p>
    <w:p>
      <w:pPr>
        <w:spacing w:before="182" w:line="321" w:lineRule="auto"/>
        <w:ind w:left="1203" w:right="878" w:hanging="4"/>
        <w:jc w:val="left"/>
        <w:rPr>
          <w:b/>
          <w:sz w:val="42"/>
        </w:rPr>
      </w:pPr>
      <w:r>
        <w:rPr>
          <w:sz w:val="42"/>
        </w:rPr>
        <w:t>杜绝重伤、死亡事故；无机械设备大事故;无等级火警事故。</w:t>
      </w:r>
      <w:r>
        <w:rPr>
          <w:b/>
          <w:w w:val="95"/>
          <w:sz w:val="42"/>
        </w:rPr>
        <w:t>6。2</w:t>
      </w:r>
      <w:r>
        <w:rPr>
          <w:b/>
          <w:spacing w:val="-13"/>
          <w:w w:val="95"/>
          <w:sz w:val="42"/>
        </w:rPr>
        <w:t xml:space="preserve"> 安全生产保证体系</w:t>
      </w:r>
    </w:p>
    <w:p>
      <w:pPr>
        <w:pStyle w:val="BodyText"/>
        <w:spacing w:line="321" w:lineRule="auto"/>
        <w:ind w:right="282" w:firstLine="838"/>
        <w:jc w:val="both"/>
      </w:pPr>
      <w:r>
        <w:rPr>
          <w:spacing w:val="-8"/>
        </w:rPr>
        <w:t>建立以组织保证、工作保证、制度保证的安全生产保证体系，对</w:t>
      </w:r>
      <w:r>
        <w:t>工程开工前、施工中和收尾阶段进行全程安全检查,使之处于受控状</w:t>
      </w:r>
      <w:r>
        <w:rPr>
          <w:spacing w:val="-5"/>
        </w:rPr>
        <w:t xml:space="preserve">态.确保实现本工程的安全目标.安全保证体系见图 </w:t>
      </w:r>
      <w:r>
        <w:t>6。2</w:t>
      </w:r>
      <w:r>
        <w:rPr>
          <w:rFonts w:ascii="幼圆" w:eastAsia="幼圆" w:hAnsi="幼圆" w:hint="eastAsia"/>
        </w:rPr>
        <w:t>—</w:t>
      </w:r>
      <w:r>
        <w:t>1。</w:t>
      </w:r>
    </w:p>
    <w:p>
      <w:pPr>
        <w:spacing w:before="14"/>
        <w:ind w:left="4555" w:right="0" w:firstLine="0"/>
        <w:jc w:val="both"/>
        <w:rPr>
          <w:b/>
          <w:sz w:val="36"/>
        </w:rPr>
      </w:pPr>
      <w:r>
        <w:rPr>
          <w:b/>
          <w:spacing w:val="-28"/>
          <w:w w:val="95"/>
          <w:sz w:val="36"/>
        </w:rPr>
        <w:t xml:space="preserve">图 </w:t>
      </w:r>
      <w:r>
        <w:rPr>
          <w:b/>
          <w:w w:val="95"/>
          <w:sz w:val="36"/>
        </w:rPr>
        <w:t>6.2—1</w:t>
      </w:r>
      <w:r>
        <w:rPr>
          <w:b/>
          <w:spacing w:val="10"/>
          <w:w w:val="95"/>
          <w:sz w:val="36"/>
        </w:rPr>
        <w:t xml:space="preserve"> 安全保证体系框图</w:t>
      </w:r>
    </w:p>
    <w:p>
      <w:pPr>
        <w:spacing w:before="121" w:line="321" w:lineRule="auto"/>
        <w:ind w:left="1199" w:right="7903" w:firstLine="3"/>
        <w:jc w:val="both"/>
        <w:rPr>
          <w:sz w:val="42"/>
        </w:rPr>
      </w:pPr>
      <w:r>
        <w:rPr>
          <w:b/>
          <w:w w:val="95"/>
          <w:sz w:val="42"/>
        </w:rPr>
        <w:t>6.3</w:t>
      </w:r>
      <w:r>
        <w:rPr>
          <w:b/>
          <w:spacing w:val="5"/>
          <w:w w:val="95"/>
          <w:sz w:val="42"/>
        </w:rPr>
        <w:t xml:space="preserve"> 安全生产技术措施</w:t>
      </w:r>
      <w:r>
        <w:rPr>
          <w:sz w:val="42"/>
        </w:rPr>
        <w:t>6。3.1</w:t>
      </w:r>
      <w:r>
        <w:rPr>
          <w:spacing w:val="-16"/>
          <w:sz w:val="42"/>
        </w:rPr>
        <w:t xml:space="preserve"> 综合保证措施</w:t>
      </w:r>
    </w:p>
    <w:p>
      <w:pPr>
        <w:pStyle w:val="BodyText"/>
        <w:spacing w:line="321" w:lineRule="auto"/>
        <w:ind w:right="180" w:firstLine="838"/>
      </w:pPr>
      <w:r>
        <w:rPr>
          <w:spacing w:val="-47"/>
        </w:rPr>
        <w:t>(1）</w:t>
      </w:r>
      <w:r>
        <w:rPr>
          <w:spacing w:val="-3"/>
        </w:rPr>
        <w:t>建立以岗位责任制为中心的安全生产逐级负责制,制度明确，</w:t>
      </w:r>
      <w:r>
        <w:rPr>
          <w:spacing w:val="-207"/>
        </w:rPr>
        <w:t xml:space="preserve"> </w:t>
      </w:r>
      <w:r>
        <w:t>责任到人，奖罚分明。</w:t>
      </w:r>
    </w:p>
    <w:p>
      <w:pPr>
        <w:pStyle w:val="ListParagraph"/>
        <w:numPr>
          <w:ilvl w:val="0"/>
          <w:numId w:val="10"/>
        </w:numPr>
        <w:tabs>
          <w:tab w:val="left" w:pos="2256"/>
        </w:tabs>
        <w:spacing w:before="0" w:after="0" w:line="536" w:lineRule="exact"/>
        <w:ind w:left="2255" w:right="0" w:hanging="1057"/>
        <w:jc w:val="left"/>
        <w:rPr>
          <w:sz w:val="42"/>
        </w:rPr>
      </w:pPr>
      <w:r>
        <w:rPr>
          <w:spacing w:val="-1"/>
          <w:sz w:val="42"/>
        </w:rPr>
        <w:t>坚持安全学习和教育.</w:t>
      </w:r>
    </w:p>
    <w:p>
      <w:pPr>
        <w:pStyle w:val="BodyText"/>
        <w:spacing w:before="180" w:line="321" w:lineRule="auto"/>
        <w:ind w:right="433" w:firstLine="838"/>
      </w:pPr>
      <w:r>
        <w:t>(3)编制详细的安全操作规程、细则、制度及切实可行的安全技术措施，分发至工班，组织逐条落实.</w:t>
      </w:r>
    </w:p>
    <w:p>
      <w:pPr>
        <w:pStyle w:val="BodyText"/>
        <w:spacing w:line="321" w:lineRule="auto"/>
        <w:ind w:right="387" w:firstLine="838"/>
      </w:pPr>
      <w:r>
        <w:t>（4)</w:t>
      </w:r>
      <w:r>
        <w:rPr>
          <w:spacing w:val="-11"/>
        </w:rPr>
        <w:t>格外工种都配备专业培训过的人员，并持有专业主管部门签</w:t>
      </w:r>
      <w:r>
        <w:t>发的合格证上岗。</w:t>
      </w:r>
    </w:p>
    <w:p>
      <w:pPr>
        <w:pStyle w:val="BodyText"/>
        <w:spacing w:line="321" w:lineRule="auto"/>
        <w:ind w:right="224" w:firstLine="838"/>
      </w:pPr>
      <w:r>
        <w:t>(5）建造符合安全要求的易燃、易爆危急品保管仓库，配备有足够的消防设备，24</w:t>
      </w:r>
      <w:r>
        <w:rPr>
          <w:spacing w:val="-15"/>
        </w:rPr>
        <w:t xml:space="preserve"> 小时专人值班.</w:t>
      </w:r>
    </w:p>
    <w:p>
      <w:pPr>
        <w:spacing w:before="107"/>
        <w:ind w:left="1080" w:right="0" w:firstLine="0"/>
        <w:jc w:val="left"/>
        <w:rPr>
          <w:sz w:val="36"/>
        </w:rPr>
      </w:pPr>
      <w:r>
        <w:rPr>
          <w:sz w:val="36"/>
        </w:rPr>
        <w:t>(6）进行定期和不定期的安全检查,及时发觉和解决担心全的事故隐患。</w:t>
      </w:r>
    </w:p>
    <w:p>
      <w:pPr>
        <w:spacing w:after="0"/>
        <w:jc w:val="left"/>
        <w:rPr>
          <w:sz w:val="36"/>
        </w:rPr>
        <w:sectPr>
          <w:pgSz w:w="17860" w:h="25260"/>
          <w:pgMar w:top="1860" w:right="2300" w:bottom="2640" w:left="2340" w:header="1310" w:footer="2280"/>
          <w:cols w:space="708"/>
        </w:sectPr>
      </w:pPr>
    </w:p>
    <w:p>
      <w:pPr>
        <w:pStyle w:val="BodyText"/>
        <w:spacing w:before="94"/>
        <w:ind w:left="1199"/>
      </w:pPr>
      <w:r>
        <w:t>6.3.2</w:t>
      </w:r>
      <w:r>
        <w:rPr>
          <w:spacing w:val="-11"/>
        </w:rPr>
        <w:t xml:space="preserve"> 施工现场安全技术措施</w:t>
      </w:r>
    </w:p>
    <w:p>
      <w:pPr>
        <w:pStyle w:val="ListParagraph"/>
        <w:numPr>
          <w:ilvl w:val="0"/>
          <w:numId w:val="9"/>
        </w:numPr>
        <w:tabs>
          <w:tab w:val="left" w:pos="2259"/>
        </w:tabs>
        <w:spacing w:before="182" w:after="0" w:line="321" w:lineRule="auto"/>
        <w:ind w:left="360" w:right="429" w:firstLine="838"/>
        <w:jc w:val="left"/>
        <w:rPr>
          <w:sz w:val="42"/>
        </w:rPr>
      </w:pPr>
      <w:r>
        <w:rPr>
          <w:sz w:val="42"/>
        </w:rPr>
        <w:t>施工现场布置符合防火、防爆、防洪、防雷电等安全规定及文明施工的要求。</w:t>
      </w:r>
    </w:p>
    <w:p>
      <w:pPr>
        <w:pStyle w:val="ListParagraph"/>
        <w:numPr>
          <w:ilvl w:val="0"/>
          <w:numId w:val="9"/>
        </w:numPr>
        <w:tabs>
          <w:tab w:val="left" w:pos="2256"/>
        </w:tabs>
        <w:spacing w:before="0" w:after="0" w:line="321" w:lineRule="auto"/>
        <w:ind w:left="360" w:right="270" w:firstLine="838"/>
        <w:jc w:val="left"/>
        <w:rPr>
          <w:sz w:val="42"/>
        </w:rPr>
      </w:pPr>
      <w:r>
        <w:rPr>
          <w:spacing w:val="-1"/>
          <w:sz w:val="42"/>
        </w:rPr>
        <w:t>施工现场设立安全标志.危急地区必需悬挂“危急”或“禁</w:t>
      </w:r>
      <w:r>
        <w:rPr>
          <w:spacing w:val="-16"/>
          <w:sz w:val="42"/>
        </w:rPr>
        <w:t>止通行"、“严禁烟火”等标志,夜间设红灯警示。</w:t>
      </w:r>
    </w:p>
    <w:p>
      <w:pPr>
        <w:pStyle w:val="ListParagraph"/>
        <w:numPr>
          <w:ilvl w:val="0"/>
          <w:numId w:val="9"/>
        </w:numPr>
        <w:tabs>
          <w:tab w:val="left" w:pos="2256"/>
        </w:tabs>
        <w:spacing w:before="0" w:after="0" w:line="321" w:lineRule="auto"/>
        <w:ind w:left="360" w:right="388" w:firstLine="838"/>
        <w:jc w:val="left"/>
        <w:rPr>
          <w:sz w:val="42"/>
        </w:rPr>
      </w:pPr>
      <w:r>
        <w:rPr>
          <w:spacing w:val="-9"/>
          <w:sz w:val="42"/>
        </w:rPr>
        <w:t>加强爆破器材的领用、运输、使用、退库管理,严禁爆破器</w:t>
      </w:r>
      <w:r>
        <w:rPr>
          <w:sz w:val="42"/>
        </w:rPr>
        <w:t>材流失。</w:t>
      </w:r>
    </w:p>
    <w:p>
      <w:pPr>
        <w:pStyle w:val="ListParagraph"/>
        <w:numPr>
          <w:ilvl w:val="0"/>
          <w:numId w:val="9"/>
        </w:numPr>
        <w:tabs>
          <w:tab w:val="left" w:pos="2259"/>
        </w:tabs>
        <w:spacing w:before="0" w:after="0" w:line="321" w:lineRule="auto"/>
        <w:ind w:left="360" w:right="429" w:firstLine="838"/>
        <w:jc w:val="left"/>
        <w:rPr>
          <w:sz w:val="42"/>
        </w:rPr>
      </w:pPr>
      <w:r>
        <w:rPr>
          <w:sz w:val="42"/>
        </w:rPr>
        <w:t>施工场地的油库、料库、变电站、通风设施及其他所有临时设施均设置防雷设施，定期检查接地电阻,防止雷击。</w:t>
      </w:r>
    </w:p>
    <w:p>
      <w:pPr>
        <w:pStyle w:val="BodyText"/>
        <w:spacing w:line="537" w:lineRule="exact"/>
        <w:ind w:left="1199"/>
      </w:pPr>
      <w:r>
        <w:t>6.3。3</w:t>
      </w:r>
      <w:r>
        <w:rPr>
          <w:spacing w:val="-11"/>
        </w:rPr>
        <w:t xml:space="preserve"> 施工机械的安全保证措施</w:t>
      </w:r>
    </w:p>
    <w:p>
      <w:pPr>
        <w:pStyle w:val="BodyText"/>
        <w:spacing w:before="176" w:line="321" w:lineRule="auto"/>
        <w:ind w:right="391" w:firstLine="838"/>
      </w:pPr>
      <w:r>
        <w:rPr>
          <w:spacing w:val="-48"/>
        </w:rPr>
        <w:t>（1）</w:t>
      </w:r>
      <w:r>
        <w:rPr>
          <w:spacing w:val="-3"/>
        </w:rPr>
        <w:t>各种机械操作人员和车辆驾驶员必需取得操作合格证,对机</w:t>
      </w:r>
      <w:r>
        <w:t>械操作人员要建立档案,专人管理。</w:t>
      </w:r>
    </w:p>
    <w:p>
      <w:pPr>
        <w:pStyle w:val="BodyText"/>
        <w:spacing w:line="321" w:lineRule="auto"/>
        <w:ind w:right="387" w:firstLine="838"/>
      </w:pPr>
      <w:r>
        <w:t>（2)</w:t>
      </w:r>
      <w:r>
        <w:rPr>
          <w:spacing w:val="-11"/>
        </w:rPr>
        <w:t>操作人员必需依据机械说明规定，严格执行工作前的检查制</w:t>
      </w:r>
      <w:r>
        <w:t>度和工作中着重观察、工作后的检查保养制度。</w:t>
      </w:r>
    </w:p>
    <w:p>
      <w:pPr>
        <w:pStyle w:val="BodyText"/>
        <w:spacing w:line="321" w:lineRule="auto"/>
        <w:ind w:right="389" w:firstLine="838"/>
      </w:pPr>
      <w:r>
        <w:rPr>
          <w:spacing w:val="-2"/>
        </w:rPr>
        <w:t>（3）</w:t>
      </w:r>
      <w:r>
        <w:rPr>
          <w:spacing w:val="-6"/>
        </w:rPr>
        <w:t>保持机械操作室洁净,严禁存放易燃易爆物品。不酒后操作</w:t>
      </w:r>
      <w:r>
        <w:t>机械，机械不带病运转、超负荷运转.</w:t>
      </w:r>
    </w:p>
    <w:p>
      <w:pPr>
        <w:pStyle w:val="BodyText"/>
        <w:spacing w:line="537" w:lineRule="exact"/>
        <w:ind w:left="1199"/>
      </w:pPr>
      <w:r>
        <w:t>6。3.4</w:t>
      </w:r>
      <w:r>
        <w:rPr>
          <w:spacing w:val="-11"/>
        </w:rPr>
        <w:t xml:space="preserve"> 高空作业安全保证措施</w:t>
      </w:r>
    </w:p>
    <w:p>
      <w:pPr>
        <w:pStyle w:val="BodyText"/>
        <w:spacing w:before="177" w:line="321" w:lineRule="auto"/>
        <w:ind w:right="172" w:firstLine="838"/>
      </w:pPr>
      <w:r>
        <w:t>（1)</w:t>
      </w:r>
      <w:r>
        <w:rPr>
          <w:spacing w:val="-8"/>
        </w:rPr>
        <w:t>高墩作业人员应是体检合格人员,班前、当班时间严禁喝酒，</w:t>
      </w:r>
      <w:r>
        <w:rPr>
          <w:spacing w:val="-207"/>
        </w:rPr>
        <w:t xml:space="preserve"> </w:t>
      </w:r>
      <w:r>
        <w:t>格外工种必需持证上岗，必需坚持班前安全讲话制度。</w:t>
      </w:r>
    </w:p>
    <w:p>
      <w:pPr>
        <w:pStyle w:val="BodyText"/>
        <w:spacing w:line="321" w:lineRule="auto"/>
        <w:ind w:right="429" w:firstLine="838"/>
      </w:pPr>
      <w:r>
        <w:t>（2）所有高处作业必需设置安全防护设施，工作人员应戴安全帽，栓好安全绳，严禁重叠作业。</w:t>
      </w:r>
    </w:p>
    <w:p>
      <w:pPr>
        <w:pStyle w:val="BodyText"/>
        <w:spacing w:line="321" w:lineRule="auto"/>
        <w:ind w:right="406" w:firstLine="838"/>
      </w:pPr>
      <w:r>
        <w:t>（3)吊装设备、提升系统由专人定期检查,操作人员严格按操作规程操作。严禁违章指挥，违章作业。</w:t>
      </w:r>
    </w:p>
    <w:p>
      <w:pPr>
        <w:pStyle w:val="BodyText"/>
        <w:spacing w:line="537" w:lineRule="exact"/>
        <w:ind w:left="1199"/>
      </w:pPr>
      <w:r>
        <w:t>(4）六级及其以上风力禁止高空作业.</w:t>
      </w:r>
    </w:p>
    <w:p>
      <w:pPr>
        <w:pStyle w:val="BodyText"/>
        <w:spacing w:before="178" w:line="321" w:lineRule="auto"/>
        <w:ind w:right="393" w:firstLine="838"/>
        <w:jc w:val="both"/>
      </w:pPr>
      <w:r>
        <w:t>（5)</w:t>
      </w:r>
      <w:r>
        <w:rPr>
          <w:spacing w:val="-8"/>
        </w:rPr>
        <w:t>作业人员使用工具,应顺手装入工具袋中，上下传递料具时,</w:t>
      </w:r>
      <w:r>
        <w:rPr>
          <w:spacing w:val="-208"/>
        </w:rPr>
        <w:t xml:space="preserve"> </w:t>
      </w:r>
      <w:r>
        <w:t>禁止抛掷；所用材料、机具要堆放平稳，防止掉落伤人;作业人员上下通行经由人行斜道，不得攀登模板、脚手架、绳索上下.</w:t>
      </w:r>
    </w:p>
    <w:p>
      <w:pPr>
        <w:pStyle w:val="BodyText"/>
        <w:spacing w:line="535" w:lineRule="exact"/>
        <w:ind w:left="1199"/>
        <w:jc w:val="both"/>
      </w:pPr>
      <w:r>
        <w:t>6。3.5</w:t>
      </w:r>
      <w:r>
        <w:rPr>
          <w:spacing w:val="-11"/>
        </w:rPr>
        <w:t xml:space="preserve"> 桥涵施工安全保证措施</w:t>
      </w:r>
    </w:p>
    <w:p>
      <w:pPr>
        <w:spacing w:after="0" w:line="535" w:lineRule="exact"/>
        <w:jc w:val="both"/>
        <w:sectPr>
          <w:pgSz w:w="17860" w:h="25260"/>
          <w:pgMar w:top="1860" w:right="2300" w:bottom="2640" w:left="2340" w:header="1310" w:footer="2280"/>
          <w:cols w:space="708"/>
        </w:sectPr>
      </w:pPr>
    </w:p>
    <w:p>
      <w:pPr>
        <w:pStyle w:val="ListParagraph"/>
        <w:numPr>
          <w:ilvl w:val="0"/>
          <w:numId w:val="8"/>
        </w:numPr>
        <w:tabs>
          <w:tab w:val="left" w:pos="2256"/>
        </w:tabs>
        <w:spacing w:before="94" w:after="0" w:line="321" w:lineRule="auto"/>
        <w:ind w:left="360" w:right="376" w:firstLine="838"/>
        <w:jc w:val="both"/>
        <w:rPr>
          <w:sz w:val="42"/>
        </w:rPr>
      </w:pPr>
      <w:r>
        <w:rPr>
          <w:sz w:val="42"/>
        </w:rPr>
        <w:t>所有基础挖方都始终保持良好的排水,在挖方地段整个期</w:t>
      </w:r>
      <w:r>
        <w:rPr>
          <w:spacing w:val="-13"/>
          <w:sz w:val="42"/>
        </w:rPr>
        <w:t>间都不致遭受水的危害。桩基、基坑周围按要求设置护栏及安全警示</w:t>
      </w:r>
      <w:r>
        <w:rPr>
          <w:sz w:val="42"/>
        </w:rPr>
        <w:t>标志，夜间照明满足施工、行人及行车安全需要。</w:t>
      </w:r>
    </w:p>
    <w:p>
      <w:pPr>
        <w:pStyle w:val="ListParagraph"/>
        <w:numPr>
          <w:ilvl w:val="0"/>
          <w:numId w:val="8"/>
        </w:numPr>
        <w:tabs>
          <w:tab w:val="left" w:pos="2256"/>
        </w:tabs>
        <w:spacing w:before="0" w:after="0" w:line="535" w:lineRule="exact"/>
        <w:ind w:left="2255" w:right="0" w:hanging="1057"/>
        <w:jc w:val="left"/>
        <w:rPr>
          <w:sz w:val="42"/>
        </w:rPr>
      </w:pPr>
      <w:r>
        <w:rPr>
          <w:spacing w:val="-1"/>
          <w:sz w:val="42"/>
        </w:rPr>
        <w:t>施工期间应维护天然水道并使地面排水畅通.</w:t>
      </w:r>
    </w:p>
    <w:p>
      <w:pPr>
        <w:pStyle w:val="ListParagraph"/>
        <w:numPr>
          <w:ilvl w:val="0"/>
          <w:numId w:val="8"/>
        </w:numPr>
        <w:tabs>
          <w:tab w:val="left" w:pos="2274"/>
        </w:tabs>
        <w:spacing w:before="182" w:after="0" w:line="321" w:lineRule="auto"/>
        <w:ind w:left="360" w:right="220" w:firstLine="838"/>
        <w:jc w:val="left"/>
        <w:rPr>
          <w:sz w:val="42"/>
        </w:rPr>
      </w:pPr>
      <w:r>
        <w:rPr>
          <w:sz w:val="42"/>
        </w:rPr>
        <w:t>强化临时用电管理，强制推行漏电保护器的安装与使用 ;</w:t>
      </w:r>
      <w:r>
        <w:rPr>
          <w:spacing w:val="-207"/>
          <w:sz w:val="42"/>
        </w:rPr>
        <w:t xml:space="preserve"> </w:t>
      </w:r>
      <w:r>
        <w:rPr>
          <w:sz w:val="42"/>
        </w:rPr>
        <w:t>高处夜间作业，作业区域内必需有足够的照明和夜间施工安全措施，</w:t>
      </w:r>
      <w:r>
        <w:rPr>
          <w:spacing w:val="-207"/>
          <w:sz w:val="42"/>
        </w:rPr>
        <w:t xml:space="preserve"> </w:t>
      </w:r>
      <w:r>
        <w:rPr>
          <w:spacing w:val="-12"/>
          <w:sz w:val="42"/>
        </w:rPr>
        <w:t>高处作业有架空线路时，必需保持规定的安全距离或采纳有效的安全</w:t>
      </w:r>
      <w:r>
        <w:rPr>
          <w:sz w:val="42"/>
        </w:rPr>
        <w:t>防护措施.</w:t>
      </w:r>
    </w:p>
    <w:p>
      <w:pPr>
        <w:pStyle w:val="ListParagraph"/>
        <w:numPr>
          <w:ilvl w:val="0"/>
          <w:numId w:val="8"/>
        </w:numPr>
        <w:tabs>
          <w:tab w:val="left" w:pos="2256"/>
        </w:tabs>
        <w:spacing w:before="0" w:after="0" w:line="321" w:lineRule="auto"/>
        <w:ind w:left="360" w:right="387" w:firstLine="838"/>
        <w:jc w:val="left"/>
        <w:rPr>
          <w:sz w:val="42"/>
        </w:rPr>
      </w:pPr>
      <w:r>
        <w:rPr>
          <w:spacing w:val="-4"/>
          <w:sz w:val="42"/>
        </w:rPr>
        <w:t>施工范围实行封闭式管理,设置围护栏杆，所有进人施工</w:t>
      </w:r>
      <w:r>
        <w:rPr>
          <w:sz w:val="42"/>
        </w:rPr>
        <w:t>现场人员必需带安全帽；起吊运转半径内，严禁人员进入。</w:t>
      </w:r>
    </w:p>
    <w:p>
      <w:pPr>
        <w:pStyle w:val="BodyText"/>
        <w:spacing w:line="321" w:lineRule="auto"/>
        <w:ind w:right="419" w:firstLine="838"/>
      </w:pPr>
      <w:r>
        <w:t>(5</w:t>
      </w:r>
      <w:r>
        <w:rPr>
          <w:spacing w:val="3"/>
        </w:rPr>
        <w:t xml:space="preserve">)由于环县最大风速 </w:t>
      </w:r>
      <w:r>
        <w:t>38m/s，墩身模板在安装经过中遇五级及五级以上大风时，应停止一切吊运作业.</w:t>
      </w:r>
    </w:p>
    <w:p>
      <w:pPr>
        <w:pStyle w:val="Heading1"/>
        <w:numPr>
          <w:ilvl w:val="0"/>
          <w:numId w:val="11"/>
        </w:numPr>
        <w:tabs>
          <w:tab w:val="left" w:pos="678"/>
        </w:tabs>
        <w:spacing w:before="0" w:after="0" w:line="536" w:lineRule="exact"/>
        <w:ind w:left="677" w:right="0" w:hanging="318"/>
        <w:jc w:val="left"/>
      </w:pPr>
      <w:r>
        <w:rPr>
          <w:w w:val="95"/>
        </w:rPr>
        <w:t>工程质量管理</w:t>
      </w:r>
    </w:p>
    <w:p>
      <w:pPr>
        <w:spacing w:before="177"/>
        <w:ind w:left="1203" w:right="0" w:firstLine="0"/>
        <w:jc w:val="both"/>
        <w:rPr>
          <w:b/>
          <w:sz w:val="42"/>
        </w:rPr>
      </w:pPr>
      <w:r>
        <w:rPr>
          <w:b/>
          <w:sz w:val="42"/>
        </w:rPr>
        <w:t>7。1 工程质量管理体系</w:t>
      </w:r>
    </w:p>
    <w:p>
      <w:pPr>
        <w:pStyle w:val="BodyText"/>
        <w:spacing w:before="181" w:line="321" w:lineRule="auto"/>
        <w:ind w:right="387" w:firstLine="838"/>
        <w:jc w:val="both"/>
      </w:pPr>
      <w:r>
        <w:rPr>
          <w:spacing w:val="-9"/>
        </w:rPr>
        <w:t>针对本合同段工程特点和质量目标的要求，成立以项目经理为首</w:t>
      </w:r>
      <w:r>
        <w:rPr>
          <w:spacing w:val="-13"/>
        </w:rPr>
        <w:t>的创优领导小组，将质量目标分解到各管理部门，建立健全质量保证</w:t>
      </w:r>
      <w:r>
        <w:rPr>
          <w:spacing w:val="-7"/>
        </w:rPr>
        <w:t xml:space="preserve">体系，进行质量目标管理。质量管理体系见图 </w:t>
      </w:r>
      <w:r>
        <w:t>7。1</w:t>
      </w:r>
      <w:r>
        <w:rPr>
          <w:rFonts w:ascii="幼圆" w:eastAsia="幼圆" w:hAnsi="幼圆" w:hint="eastAsia"/>
        </w:rPr>
        <w:t>—</w:t>
      </w:r>
      <w:r>
        <w:t>1。</w:t>
      </w:r>
    </w:p>
    <w:p>
      <w:pPr>
        <w:spacing w:before="17"/>
        <w:ind w:left="4465" w:right="0" w:firstLine="0"/>
        <w:jc w:val="both"/>
        <w:rPr>
          <w:b/>
          <w:sz w:val="36"/>
        </w:rPr>
      </w:pPr>
      <w:r>
        <w:rPr>
          <w:b/>
          <w:spacing w:val="-28"/>
          <w:w w:val="95"/>
          <w:sz w:val="36"/>
        </w:rPr>
        <w:t xml:space="preserve">图 </w:t>
      </w:r>
      <w:r>
        <w:rPr>
          <w:b/>
          <w:w w:val="95"/>
          <w:sz w:val="36"/>
        </w:rPr>
        <w:t>7。1</w:t>
      </w:r>
      <w:r>
        <w:rPr>
          <w:rFonts w:ascii="幼圆" w:eastAsia="幼圆" w:hAnsi="幼圆" w:hint="eastAsia"/>
          <w:b/>
          <w:w w:val="95"/>
          <w:sz w:val="36"/>
        </w:rPr>
        <w:t>—</w:t>
      </w:r>
      <w:r>
        <w:rPr>
          <w:b/>
          <w:w w:val="95"/>
          <w:sz w:val="36"/>
        </w:rPr>
        <w:t>1</w:t>
      </w:r>
      <w:r>
        <w:rPr>
          <w:b/>
          <w:spacing w:val="10"/>
          <w:w w:val="95"/>
          <w:sz w:val="36"/>
        </w:rPr>
        <w:t xml:space="preserve"> 质量管理体系框图</w:t>
      </w:r>
    </w:p>
    <w:p>
      <w:pPr>
        <w:pStyle w:val="Heading1"/>
        <w:spacing w:before="121"/>
      </w:pPr>
      <w:r>
        <w:t>7。2 质量检查控制程序度</w:t>
      </w:r>
    </w:p>
    <w:p>
      <w:pPr>
        <w:pStyle w:val="BodyText"/>
        <w:spacing w:before="182" w:line="321" w:lineRule="auto"/>
        <w:ind w:right="393" w:firstLine="838"/>
      </w:pPr>
      <w:r>
        <w:rPr>
          <w:spacing w:val="-27"/>
          <w:w w:val="100"/>
        </w:rPr>
        <w:t>施工质量的检查与控制严格执行“三检制"(自检、互检、交接检</w:t>
      </w:r>
      <w:r>
        <w:rPr>
          <w:spacing w:val="-204"/>
          <w:w w:val="100"/>
        </w:rPr>
        <w:t>）</w:t>
      </w:r>
      <w:r>
        <w:rPr>
          <w:spacing w:val="-7"/>
          <w:w w:val="100"/>
        </w:rPr>
        <w:t>,</w:t>
      </w:r>
      <w:r>
        <w:t>乐观协作监理工程师抓好施工经过检查,确保工程质量.</w:t>
      </w:r>
    </w:p>
    <w:p>
      <w:pPr>
        <w:pStyle w:val="Heading1"/>
        <w:spacing w:line="536" w:lineRule="exact"/>
      </w:pPr>
      <w:r>
        <w:t>7。3 施工技术保证措施</w:t>
      </w:r>
    </w:p>
    <w:p>
      <w:pPr>
        <w:pStyle w:val="BodyText"/>
        <w:spacing w:before="181"/>
        <w:ind w:left="1199"/>
      </w:pPr>
      <w:r>
        <w:t>7.3.1</w:t>
      </w:r>
      <w:r>
        <w:rPr>
          <w:spacing w:val="-13"/>
        </w:rPr>
        <w:t xml:space="preserve"> 施工测量保证措施</w:t>
      </w:r>
    </w:p>
    <w:p>
      <w:pPr>
        <w:pStyle w:val="ListParagraph"/>
        <w:numPr>
          <w:ilvl w:val="0"/>
          <w:numId w:val="7"/>
        </w:numPr>
        <w:tabs>
          <w:tab w:val="left" w:pos="2259"/>
        </w:tabs>
        <w:spacing w:before="183" w:after="0" w:line="321" w:lineRule="auto"/>
        <w:ind w:left="360" w:right="429" w:firstLine="838"/>
        <w:jc w:val="left"/>
        <w:rPr>
          <w:sz w:val="42"/>
        </w:rPr>
      </w:pPr>
      <w:r>
        <w:rPr>
          <w:sz w:val="42"/>
        </w:rPr>
        <w:t>成立以专业测量工程师为首的测量专业队伍，配足配齐测量仪器、人员及车辆,保证测量工作的正常开展.</w:t>
      </w:r>
    </w:p>
    <w:p>
      <w:pPr>
        <w:pStyle w:val="BodyText"/>
        <w:spacing w:line="321" w:lineRule="auto"/>
        <w:ind w:right="391" w:firstLine="838"/>
      </w:pPr>
      <w:r>
        <w:t>（2)</w:t>
      </w:r>
      <w:r>
        <w:rPr>
          <w:spacing w:val="-13"/>
        </w:rPr>
        <w:t>加强测量复核制度，严格测量成果的报审制度，保证测量成</w:t>
      </w:r>
      <w:r>
        <w:t>果的准确.</w:t>
      </w:r>
    </w:p>
    <w:p>
      <w:pPr>
        <w:pStyle w:val="BodyText"/>
        <w:spacing w:line="536" w:lineRule="exact"/>
        <w:ind w:left="1199"/>
      </w:pPr>
      <w:r>
        <w:t>(3)加强测量仪器管理、检定和测量资料的整理保管工作。</w:t>
      </w:r>
    </w:p>
    <w:p>
      <w:pPr>
        <w:spacing w:after="0" w:line="536" w:lineRule="exact"/>
        <w:sectPr>
          <w:pgSz w:w="17860" w:h="25260"/>
          <w:pgMar w:top="1860" w:right="2300" w:bottom="2640" w:left="2340" w:header="1310" w:footer="2280"/>
          <w:cols w:space="708"/>
        </w:sectPr>
      </w:pPr>
    </w:p>
    <w:p>
      <w:pPr>
        <w:pStyle w:val="BodyText"/>
        <w:spacing w:before="94"/>
        <w:ind w:left="1199"/>
        <w:jc w:val="both"/>
      </w:pPr>
      <w:r>
        <w:t>7。3.2</w:t>
      </w:r>
      <w:r>
        <w:rPr>
          <w:spacing w:val="-11"/>
        </w:rPr>
        <w:t xml:space="preserve"> 严把材料采购、进场、使用检验关</w:t>
      </w:r>
    </w:p>
    <w:p>
      <w:pPr>
        <w:pStyle w:val="BodyText"/>
        <w:spacing w:before="182" w:line="321" w:lineRule="auto"/>
        <w:ind w:right="220" w:firstLine="838"/>
        <w:jc w:val="both"/>
      </w:pPr>
      <w:r>
        <w:t>进入工地材料符合设计、规范要求，从信誉好的厂家进货，所有厂制材料具备出厂合格证和必要的检验、化验数据，否则，不得在工程中使用.</w:t>
      </w:r>
    </w:p>
    <w:p>
      <w:pPr>
        <w:pStyle w:val="BodyText"/>
        <w:spacing w:line="321" w:lineRule="auto"/>
        <w:ind w:right="220" w:firstLine="838"/>
      </w:pPr>
      <w:r>
        <w:t>每批进场水泥、钢材等主要材料，向监理工程师提供供货附件,</w:t>
      </w:r>
      <w:r>
        <w:rPr>
          <w:spacing w:val="1"/>
        </w:rPr>
        <w:t xml:space="preserve"> </w:t>
      </w:r>
      <w:r>
        <w:t>明确生产厂家、材料品种、型号、规格、数量、出厂日期及出厂合格证,检验、化验单据等，并按国家有关标准和材料使用要求，分项进行抽样检查试验,试验结果报监理工程师审核，作为确定使用与否的依据.粗细骨料按规定作相关试验，各项指标符合规定及设计要求方可使用.</w:t>
      </w:r>
    </w:p>
    <w:p>
      <w:pPr>
        <w:pStyle w:val="BodyText"/>
        <w:spacing w:line="321" w:lineRule="auto"/>
        <w:ind w:left="1199" w:right="5388"/>
      </w:pPr>
      <w:r>
        <w:t>7。3。3</w:t>
      </w:r>
      <w:r>
        <w:rPr>
          <w:spacing w:val="-11"/>
        </w:rPr>
        <w:t xml:space="preserve"> 一般钢筋工程质量保证措施</w:t>
      </w:r>
      <w:r>
        <w:t>(1）加强原材及焊接的批量抽检。</w:t>
      </w:r>
    </w:p>
    <w:p>
      <w:pPr>
        <w:pStyle w:val="ListParagraph"/>
        <w:numPr>
          <w:ilvl w:val="0"/>
          <w:numId w:val="7"/>
        </w:numPr>
        <w:tabs>
          <w:tab w:val="left" w:pos="2256"/>
        </w:tabs>
        <w:spacing w:before="0" w:after="0" w:line="536" w:lineRule="exact"/>
        <w:ind w:left="2255" w:right="0" w:hanging="1057"/>
        <w:jc w:val="left"/>
        <w:rPr>
          <w:sz w:val="42"/>
        </w:rPr>
      </w:pPr>
      <w:r>
        <w:rPr>
          <w:sz w:val="42"/>
        </w:rPr>
        <w:t>按图纸及规范要求进行钢筋加工制作和安装。</w:t>
      </w:r>
    </w:p>
    <w:p>
      <w:pPr>
        <w:pStyle w:val="ListParagraph"/>
        <w:numPr>
          <w:ilvl w:val="0"/>
          <w:numId w:val="7"/>
        </w:numPr>
        <w:tabs>
          <w:tab w:val="left" w:pos="2259"/>
        </w:tabs>
        <w:spacing w:before="173" w:after="0" w:line="321" w:lineRule="auto"/>
        <w:ind w:left="360" w:right="429" w:firstLine="838"/>
        <w:jc w:val="left"/>
        <w:rPr>
          <w:sz w:val="42"/>
        </w:rPr>
      </w:pPr>
      <w:r>
        <w:rPr>
          <w:sz w:val="42"/>
        </w:rPr>
        <w:t>电焊工必需有经相关部门培训合格后发放的上岗证。依据施工环境和材料特点随时修正焊接参数和工艺,确保焊接质量。</w:t>
      </w:r>
    </w:p>
    <w:p>
      <w:pPr>
        <w:pStyle w:val="BodyText"/>
        <w:spacing w:line="537" w:lineRule="exact"/>
        <w:ind w:left="1199"/>
      </w:pPr>
      <w:r>
        <w:t>(4）加强检查，保证质量.</w:t>
      </w:r>
    </w:p>
    <w:p>
      <w:pPr>
        <w:pStyle w:val="BodyText"/>
        <w:spacing w:before="182"/>
        <w:ind w:left="1199"/>
      </w:pPr>
      <w:r>
        <w:t>7。3。4</w:t>
      </w:r>
      <w:r>
        <w:rPr>
          <w:spacing w:val="-12"/>
        </w:rPr>
        <w:t xml:space="preserve"> 模板工程质量保证措施</w:t>
      </w:r>
    </w:p>
    <w:p>
      <w:pPr>
        <w:pStyle w:val="ListParagraph"/>
        <w:numPr>
          <w:ilvl w:val="0"/>
          <w:numId w:val="6"/>
        </w:numPr>
        <w:tabs>
          <w:tab w:val="left" w:pos="2259"/>
        </w:tabs>
        <w:spacing w:before="182" w:after="0" w:line="321" w:lineRule="auto"/>
        <w:ind w:left="360" w:right="429" w:firstLine="838"/>
        <w:jc w:val="left"/>
        <w:rPr>
          <w:sz w:val="42"/>
        </w:rPr>
      </w:pPr>
      <w:r>
        <w:rPr>
          <w:sz w:val="42"/>
        </w:rPr>
        <w:t>严格检查模板加工质量，并在使用前经试拼、检查合格方可进场使用。</w:t>
      </w:r>
    </w:p>
    <w:p>
      <w:pPr>
        <w:pStyle w:val="ListParagraph"/>
        <w:numPr>
          <w:ilvl w:val="0"/>
          <w:numId w:val="6"/>
        </w:numPr>
        <w:tabs>
          <w:tab w:val="left" w:pos="2259"/>
        </w:tabs>
        <w:spacing w:before="0" w:after="0" w:line="321" w:lineRule="auto"/>
        <w:ind w:left="360" w:right="429" w:firstLine="838"/>
        <w:jc w:val="left"/>
        <w:rPr>
          <w:sz w:val="42"/>
        </w:rPr>
      </w:pPr>
      <w:r>
        <w:rPr>
          <w:sz w:val="42"/>
        </w:rPr>
        <w:t>严格按工艺要求安装模板，严格检查模板安装尺寸及支撑系统.</w:t>
      </w:r>
    </w:p>
    <w:p>
      <w:pPr>
        <w:pStyle w:val="ListParagraph"/>
        <w:numPr>
          <w:ilvl w:val="0"/>
          <w:numId w:val="6"/>
        </w:numPr>
        <w:tabs>
          <w:tab w:val="left" w:pos="2256"/>
        </w:tabs>
        <w:spacing w:before="0" w:after="0" w:line="321" w:lineRule="auto"/>
        <w:ind w:left="360" w:right="385" w:firstLine="838"/>
        <w:jc w:val="left"/>
        <w:rPr>
          <w:sz w:val="42"/>
        </w:rPr>
      </w:pPr>
      <w:r>
        <w:rPr>
          <w:spacing w:val="-9"/>
          <w:sz w:val="42"/>
        </w:rPr>
        <w:t>模板多次倒用后，须检查变形情况并矫正,确保满足图纸</w:t>
      </w:r>
      <w:r>
        <w:rPr>
          <w:sz w:val="42"/>
        </w:rPr>
        <w:t>及规范要求.</w:t>
      </w:r>
    </w:p>
    <w:p>
      <w:pPr>
        <w:pStyle w:val="Heading1"/>
        <w:spacing w:line="537" w:lineRule="exact"/>
      </w:pPr>
      <w:r>
        <w:rPr>
          <w:w w:val="95"/>
        </w:rPr>
        <w:t>7.4</w:t>
      </w:r>
      <w:r>
        <w:rPr>
          <w:spacing w:val="-6"/>
          <w:w w:val="95"/>
        </w:rPr>
        <w:t xml:space="preserve"> 混凝土保护层厚度保证措施</w:t>
      </w:r>
    </w:p>
    <w:p>
      <w:pPr>
        <w:pStyle w:val="BodyText"/>
        <w:spacing w:before="178"/>
        <w:ind w:left="1199"/>
      </w:pPr>
      <w:r>
        <w:t>（1)严格执行首件工程认可制。</w:t>
      </w:r>
    </w:p>
    <w:p>
      <w:pPr>
        <w:pStyle w:val="BodyText"/>
        <w:spacing w:before="181" w:line="321" w:lineRule="auto"/>
        <w:ind w:right="410" w:firstLine="838"/>
      </w:pPr>
      <w:r>
        <w:t>（2)钢筋骨架外形尺寸达到设计要求,钢筋骨架线形顺直，在钢筋骨架安装经过中，定位准确.</w:t>
      </w:r>
    </w:p>
    <w:p>
      <w:pPr>
        <w:pStyle w:val="BodyText"/>
        <w:spacing w:line="536" w:lineRule="exact"/>
        <w:ind w:left="1199"/>
      </w:pPr>
      <w:r>
        <w:t>(3)严格依据设计要求制作垫块,使其大小及强度复合要求,垫块</w:t>
      </w:r>
    </w:p>
    <w:p>
      <w:pPr>
        <w:spacing w:after="0" w:line="536" w:lineRule="exact"/>
        <w:sectPr>
          <w:pgSz w:w="17860" w:h="25260"/>
          <w:pgMar w:top="1860" w:right="2300" w:bottom="2640" w:left="2340" w:header="1310" w:footer="2280"/>
          <w:cols w:space="708"/>
        </w:sectPr>
      </w:pPr>
    </w:p>
    <w:p>
      <w:pPr>
        <w:pStyle w:val="BodyText"/>
        <w:spacing w:before="94"/>
      </w:pPr>
      <w:r>
        <w:rPr>
          <w:spacing w:val="-1"/>
        </w:rPr>
        <w:t>布设的数量、密度满足设计要求.</w:t>
      </w:r>
    </w:p>
    <w:p>
      <w:pPr>
        <w:pStyle w:val="BodyText"/>
        <w:spacing w:before="182" w:line="321" w:lineRule="auto"/>
        <w:ind w:right="179" w:firstLine="838"/>
      </w:pPr>
      <w:r>
        <w:rPr>
          <w:spacing w:val="-2"/>
        </w:rPr>
        <w:t>(4）</w:t>
      </w:r>
      <w:r>
        <w:rPr>
          <w:spacing w:val="-21"/>
        </w:rPr>
        <w:t>模板平整度、刚度、强度达到设计要求，模板安装位置准确，</w:t>
      </w:r>
      <w:r>
        <w:rPr>
          <w:spacing w:val="-207"/>
        </w:rPr>
        <w:t xml:space="preserve"> </w:t>
      </w:r>
      <w:r>
        <w:t>固定和支撑坚固。</w:t>
      </w:r>
    </w:p>
    <w:p>
      <w:pPr>
        <w:pStyle w:val="BodyText"/>
        <w:spacing w:line="321" w:lineRule="auto"/>
        <w:ind w:right="234" w:firstLine="838"/>
      </w:pPr>
      <w:r>
        <w:t>（5）混凝土浇筑经过中,搭设操作平台，严禁站在钢筋上作业，</w:t>
      </w:r>
      <w:r>
        <w:rPr>
          <w:spacing w:val="-207"/>
        </w:rPr>
        <w:t xml:space="preserve"> </w:t>
      </w:r>
      <w:r>
        <w:t>振捣经过中避开直接振捣钢筋及保护块.</w:t>
      </w:r>
    </w:p>
    <w:p>
      <w:pPr>
        <w:pStyle w:val="BodyText"/>
        <w:spacing w:line="536" w:lineRule="exact"/>
        <w:ind w:left="1199"/>
      </w:pPr>
      <w:r>
        <w:t>7。4。3 混凝土内在及外观质量保证措施</w:t>
      </w:r>
    </w:p>
    <w:p>
      <w:pPr>
        <w:pStyle w:val="BodyText"/>
        <w:spacing w:before="180" w:line="321" w:lineRule="auto"/>
        <w:ind w:right="220" w:firstLine="838"/>
      </w:pPr>
      <w:r>
        <w:t>（1）</w:t>
      </w:r>
      <w:r>
        <w:rPr>
          <w:spacing w:val="-6"/>
        </w:rPr>
        <w:t>桥涵混凝土结构施工实行首件认可制。首件施工前,将拟订</w:t>
      </w:r>
      <w:r>
        <w:t>的施工组织布置、技术方案、施工工艺等报业主、监理审批。首件施工后，请业主组织检查，在获得认可后，依据业主、监理的检查意见进行方案优化，报业主、监理认可后,方可组织该类型结构的规模化施工。</w:t>
      </w:r>
    </w:p>
    <w:p>
      <w:pPr>
        <w:pStyle w:val="BodyText"/>
        <w:spacing w:line="533" w:lineRule="exact"/>
        <w:ind w:left="1199"/>
      </w:pPr>
      <w:r>
        <w:t>（2)严格按协作比进行混凝土拌制，并把好材料质量关.</w:t>
      </w:r>
    </w:p>
    <w:p>
      <w:pPr>
        <w:pStyle w:val="BodyText"/>
        <w:spacing w:before="182" w:line="321" w:lineRule="auto"/>
        <w:ind w:right="433" w:firstLine="838"/>
      </w:pPr>
      <w:r>
        <w:t>(3)同一结构物的同类部位采纳同厂家、同产地水泥、粗（细）</w:t>
      </w:r>
      <w:r>
        <w:rPr>
          <w:spacing w:val="-207"/>
        </w:rPr>
        <w:t xml:space="preserve"> </w:t>
      </w:r>
      <w:r>
        <w:t>骨料，保证外露面无色差。</w:t>
      </w:r>
    </w:p>
    <w:p>
      <w:pPr>
        <w:pStyle w:val="ListParagraph"/>
        <w:numPr>
          <w:ilvl w:val="0"/>
          <w:numId w:val="5"/>
        </w:numPr>
        <w:tabs>
          <w:tab w:val="left" w:pos="2256"/>
        </w:tabs>
        <w:spacing w:before="0" w:after="0" w:line="536" w:lineRule="exact"/>
        <w:ind w:left="2255" w:right="0" w:hanging="1057"/>
        <w:jc w:val="left"/>
        <w:rPr>
          <w:sz w:val="42"/>
        </w:rPr>
      </w:pPr>
      <w:r>
        <w:rPr>
          <w:spacing w:val="-1"/>
          <w:sz w:val="42"/>
        </w:rPr>
        <w:t>合理选用、使用外加剂，保证结构质量.</w:t>
      </w:r>
    </w:p>
    <w:p>
      <w:pPr>
        <w:pStyle w:val="ListParagraph"/>
        <w:numPr>
          <w:ilvl w:val="0"/>
          <w:numId w:val="5"/>
        </w:numPr>
        <w:tabs>
          <w:tab w:val="left" w:pos="2259"/>
        </w:tabs>
        <w:spacing w:before="182" w:after="0" w:line="321" w:lineRule="auto"/>
        <w:ind w:left="360" w:right="429" w:firstLine="838"/>
        <w:jc w:val="left"/>
        <w:rPr>
          <w:sz w:val="42"/>
        </w:rPr>
      </w:pPr>
      <w:r>
        <w:rPr>
          <w:sz w:val="42"/>
        </w:rPr>
        <w:t>严格检查制模质量和安装质量，格外是接缝和平整度，更要严格检查。</w:t>
      </w:r>
    </w:p>
    <w:p>
      <w:pPr>
        <w:pStyle w:val="ListParagraph"/>
        <w:numPr>
          <w:ilvl w:val="0"/>
          <w:numId w:val="5"/>
        </w:numPr>
        <w:tabs>
          <w:tab w:val="left" w:pos="2259"/>
        </w:tabs>
        <w:spacing w:before="0" w:after="0" w:line="321" w:lineRule="auto"/>
        <w:ind w:left="360" w:right="429" w:firstLine="838"/>
        <w:jc w:val="left"/>
        <w:rPr>
          <w:sz w:val="42"/>
        </w:rPr>
      </w:pPr>
      <w:r>
        <w:rPr>
          <w:sz w:val="42"/>
        </w:rPr>
        <w:t>桥涵外露结构有条件的必需采纳大块光面模板、体外加固施工。</w:t>
      </w:r>
    </w:p>
    <w:p>
      <w:pPr>
        <w:pStyle w:val="BodyText"/>
        <w:spacing w:line="536" w:lineRule="exact"/>
        <w:ind w:left="1199"/>
      </w:pPr>
      <w:r>
        <w:t>(7）选用合适的脱模剂，保证脱模顺利和混凝土面不受污染。</w:t>
      </w:r>
    </w:p>
    <w:p>
      <w:pPr>
        <w:pStyle w:val="BodyText"/>
        <w:spacing w:before="180"/>
        <w:ind w:left="1199"/>
      </w:pPr>
      <w:r>
        <w:t>（8)加强振捣工作，保证不漏捣、不过振。</w:t>
      </w:r>
    </w:p>
    <w:p>
      <w:pPr>
        <w:pStyle w:val="BodyText"/>
        <w:spacing w:before="182" w:line="321" w:lineRule="auto"/>
        <w:ind w:right="375" w:firstLine="838"/>
      </w:pPr>
      <w:r>
        <w:rPr>
          <w:spacing w:val="-2"/>
        </w:rPr>
        <w:t>(9）</w:t>
      </w:r>
      <w:r>
        <w:rPr>
          <w:spacing w:val="-11"/>
        </w:rPr>
        <w:t>加强养生工作，规范规定的混凝土连续保水养生时间必需保</w:t>
      </w:r>
      <w:r>
        <w:t>证。</w:t>
      </w:r>
    </w:p>
    <w:p>
      <w:pPr>
        <w:pStyle w:val="ListParagraph"/>
        <w:numPr>
          <w:ilvl w:val="0"/>
          <w:numId w:val="4"/>
        </w:numPr>
        <w:tabs>
          <w:tab w:val="left" w:pos="786"/>
        </w:tabs>
        <w:spacing w:before="0" w:after="0" w:line="321" w:lineRule="auto"/>
        <w:ind w:left="1199" w:right="222" w:hanging="839"/>
        <w:jc w:val="left"/>
        <w:rPr>
          <w:sz w:val="42"/>
        </w:rPr>
      </w:pPr>
      <w:r>
        <w:rPr>
          <w:b/>
          <w:sz w:val="42"/>
        </w:rPr>
        <w:t xml:space="preserve">环境保护技术措施                                    </w:t>
      </w:r>
      <w:r>
        <w:rPr>
          <w:b/>
          <w:spacing w:val="169"/>
          <w:sz w:val="42"/>
        </w:rPr>
        <w:t xml:space="preserve"> </w:t>
      </w:r>
      <w:r>
        <w:rPr>
          <w:sz w:val="42"/>
        </w:rPr>
        <w:t>(1）施工驻地、料场、废弃物堆放场等布置合理、有序，尽量减</w:t>
      </w:r>
    </w:p>
    <w:p>
      <w:pPr>
        <w:pStyle w:val="BodyText"/>
        <w:spacing w:line="536" w:lineRule="exact"/>
      </w:pPr>
      <w:r>
        <w:t>少临时用地,防止破坏自然生态环境。</w:t>
      </w:r>
    </w:p>
    <w:p>
      <w:pPr>
        <w:pStyle w:val="BodyText"/>
        <w:spacing w:before="181" w:line="321" w:lineRule="auto"/>
        <w:ind w:right="429" w:firstLine="838"/>
      </w:pPr>
      <w:r>
        <w:t>（2）取土、弃土、弃碴、排污等按设计文件办理，并与当地环保等有关部门签订协议，按规定进行处理。</w:t>
      </w:r>
    </w:p>
    <w:p>
      <w:pPr>
        <w:spacing w:after="0" w:line="321" w:lineRule="auto"/>
        <w:sectPr>
          <w:pgSz w:w="17860" w:h="25260"/>
          <w:pgMar w:top="1860" w:right="2300" w:bottom="2640" w:left="2340" w:header="1310" w:footer="2280"/>
          <w:cols w:space="708"/>
        </w:sectPr>
      </w:pPr>
    </w:p>
    <w:p>
      <w:pPr>
        <w:pStyle w:val="BodyText"/>
        <w:spacing w:before="94" w:line="321" w:lineRule="auto"/>
        <w:ind w:left="1199" w:right="176"/>
      </w:pPr>
      <w:r>
        <w:rPr>
          <w:spacing w:val="-4"/>
        </w:rPr>
        <w:t>(3）</w:t>
      </w:r>
      <w:r>
        <w:rPr>
          <w:spacing w:val="-20"/>
        </w:rPr>
        <w:t>在施工中切实着重保护植被、林木。尽可能削减取土场面积。</w:t>
      </w:r>
      <w:r>
        <w:t>(4）落实施工排水措施，清、疏既有排水系统,并在征地红线内</w:t>
      </w:r>
    </w:p>
    <w:p>
      <w:pPr>
        <w:pStyle w:val="BodyText"/>
        <w:spacing w:line="321" w:lineRule="auto"/>
        <w:ind w:right="399"/>
      </w:pPr>
      <w:r>
        <w:t>缘设排水沟，确保施工场地内排水畅通、无积水,周边排水系统不受影响。</w:t>
      </w:r>
    </w:p>
    <w:p>
      <w:pPr>
        <w:pStyle w:val="BodyText"/>
        <w:spacing w:line="536" w:lineRule="exact"/>
        <w:ind w:left="1199"/>
      </w:pPr>
      <w:r>
        <w:t>（5)及时把握汛期、汛情动态，及时疏浚沟渠、排除洪涝.</w:t>
      </w:r>
    </w:p>
    <w:p>
      <w:pPr>
        <w:pStyle w:val="BodyText"/>
        <w:spacing w:before="180" w:line="321" w:lineRule="auto"/>
        <w:ind w:right="429" w:firstLine="838"/>
      </w:pPr>
      <w:r>
        <w:t>（6）施工场地及道路常常洒水，以免扬尘污染，影响居民日常生活、工作.</w:t>
      </w:r>
    </w:p>
    <w:p>
      <w:pPr>
        <w:pStyle w:val="BodyText"/>
        <w:spacing w:line="321" w:lineRule="auto"/>
        <w:ind w:right="178" w:firstLine="838"/>
      </w:pPr>
      <w:r>
        <w:rPr>
          <w:w w:val="100"/>
        </w:rPr>
        <w:t>(</w:t>
      </w:r>
      <w:r>
        <w:rPr>
          <w:spacing w:val="3"/>
          <w:w w:val="100"/>
        </w:rPr>
        <w:t>7</w:t>
      </w:r>
      <w:r>
        <w:rPr>
          <w:spacing w:val="-180"/>
          <w:w w:val="100"/>
        </w:rPr>
        <w:t>）</w:t>
      </w:r>
      <w:r>
        <w:rPr>
          <w:spacing w:val="-14"/>
          <w:w w:val="100"/>
        </w:rPr>
        <w:t>解决好施工期间对交通产生的影响。与交通等有关部门联系，</w:t>
      </w:r>
      <w:r>
        <w:rPr>
          <w:spacing w:val="-1"/>
        </w:rPr>
        <w:t>做好交通疏解工作,在交叉路口和施工车辆出入口做好防护工作 ,保</w:t>
      </w:r>
      <w:r>
        <w:t>证车辆和行人正常和安全通行。</w:t>
      </w:r>
    </w:p>
    <w:p>
      <w:pPr>
        <w:pStyle w:val="BodyText"/>
        <w:spacing w:line="321" w:lineRule="auto"/>
        <w:ind w:right="385" w:firstLine="838"/>
      </w:pPr>
      <w:r>
        <w:rPr>
          <w:spacing w:val="-2"/>
        </w:rPr>
        <w:t>（8）</w:t>
      </w:r>
      <w:r>
        <w:rPr>
          <w:spacing w:val="-11"/>
        </w:rPr>
        <w:t>组织好材料场外运输，防止带来交通公害.依据各条道路的</w:t>
      </w:r>
      <w:r>
        <w:t>车流量，拟定好运输线路,并遵守当地有关规定.</w:t>
      </w:r>
    </w:p>
    <w:p>
      <w:pPr>
        <w:pStyle w:val="ListParagraph"/>
        <w:numPr>
          <w:ilvl w:val="0"/>
          <w:numId w:val="4"/>
        </w:numPr>
        <w:tabs>
          <w:tab w:val="left" w:pos="786"/>
        </w:tabs>
        <w:spacing w:before="0" w:after="0" w:line="321" w:lineRule="auto"/>
        <w:ind w:left="1199" w:right="9699" w:hanging="839"/>
        <w:jc w:val="left"/>
        <w:rPr>
          <w:sz w:val="42"/>
        </w:rPr>
      </w:pPr>
      <w:r>
        <w:rPr>
          <w:b/>
          <w:sz w:val="42"/>
        </w:rPr>
        <w:t>文明施工措施</w:t>
      </w:r>
      <w:r>
        <w:rPr>
          <w:sz w:val="42"/>
        </w:rPr>
        <w:t>(1)场容场貌</w:t>
      </w:r>
    </w:p>
    <w:p>
      <w:pPr>
        <w:pStyle w:val="BodyText"/>
        <w:spacing w:line="321" w:lineRule="auto"/>
        <w:ind w:right="381" w:firstLine="838"/>
      </w:pPr>
      <w:r>
        <w:rPr>
          <w:spacing w:val="-12"/>
        </w:rPr>
        <w:t>严格按文明施工管理的规定，实行有效措施将施工区域和非施工</w:t>
      </w:r>
      <w:r>
        <w:t>区域明显地分割，并在工地四周设置连续、密闭的围护。</w:t>
      </w:r>
    </w:p>
    <w:p>
      <w:pPr>
        <w:pStyle w:val="BodyText"/>
        <w:spacing w:line="537" w:lineRule="exact"/>
        <w:ind w:left="1199"/>
      </w:pPr>
      <w:r>
        <w:t>(2）工地围护</w:t>
      </w:r>
    </w:p>
    <w:p>
      <w:pPr>
        <w:pStyle w:val="BodyText"/>
        <w:spacing w:before="173" w:line="321" w:lineRule="auto"/>
        <w:ind w:right="645" w:firstLine="838"/>
      </w:pPr>
      <w:r>
        <w:t>严格依据规定和业主的统一要求对施工占有区域范围内实行全封闭措施。</w:t>
      </w:r>
    </w:p>
    <w:p>
      <w:pPr>
        <w:pStyle w:val="ListParagraph"/>
        <w:numPr>
          <w:ilvl w:val="0"/>
          <w:numId w:val="3"/>
        </w:numPr>
        <w:tabs>
          <w:tab w:val="left" w:pos="2256"/>
        </w:tabs>
        <w:spacing w:before="0" w:after="0" w:line="536" w:lineRule="exact"/>
        <w:ind w:left="2255" w:right="0" w:hanging="1057"/>
        <w:jc w:val="left"/>
        <w:rPr>
          <w:sz w:val="42"/>
        </w:rPr>
      </w:pPr>
      <w:r>
        <w:rPr>
          <w:sz w:val="42"/>
        </w:rPr>
        <w:t>标志牌</w:t>
      </w:r>
    </w:p>
    <w:p>
      <w:pPr>
        <w:pStyle w:val="BodyText"/>
        <w:spacing w:before="182" w:line="321" w:lineRule="auto"/>
        <w:ind w:right="167" w:firstLine="838"/>
      </w:pPr>
      <w:r>
        <w:t>在建设工程工地的主要出入口和项目监理指定的位置设置施工</w:t>
      </w:r>
      <w:r>
        <w:rPr>
          <w:spacing w:val="1"/>
        </w:rPr>
        <w:t xml:space="preserve"> </w:t>
      </w:r>
      <w:r>
        <w:rPr>
          <w:spacing w:val="-21"/>
        </w:rPr>
        <w:t>标志牌，每个施工点至少二块，标志牌必需在整个施工期间保护完好、</w:t>
      </w:r>
      <w:r>
        <w:t>醒目,并在竣工后拆除.</w:t>
      </w:r>
    </w:p>
    <w:p>
      <w:pPr>
        <w:pStyle w:val="ListParagraph"/>
        <w:numPr>
          <w:ilvl w:val="0"/>
          <w:numId w:val="3"/>
        </w:numPr>
        <w:tabs>
          <w:tab w:val="left" w:pos="2259"/>
        </w:tabs>
        <w:spacing w:before="0" w:after="0" w:line="321" w:lineRule="auto"/>
        <w:ind w:left="360" w:right="429" w:firstLine="838"/>
        <w:jc w:val="left"/>
        <w:rPr>
          <w:sz w:val="42"/>
        </w:rPr>
      </w:pPr>
      <w:r>
        <w:rPr>
          <w:sz w:val="42"/>
        </w:rPr>
        <w:t>施工区域或危急区域有醒目的安全警示标志，并定期组织专人检查。</w:t>
      </w:r>
    </w:p>
    <w:p>
      <w:pPr>
        <w:pStyle w:val="BodyText"/>
        <w:spacing w:line="536" w:lineRule="exact"/>
        <w:ind w:left="1199"/>
      </w:pPr>
      <w:r>
        <w:t>(5)噪音控制</w:t>
      </w:r>
    </w:p>
    <w:p>
      <w:pPr>
        <w:pStyle w:val="BodyText"/>
        <w:spacing w:before="180" w:line="321" w:lineRule="auto"/>
        <w:ind w:left="1199" w:right="383"/>
      </w:pPr>
      <w:r>
        <w:t>确保施工期间,其发生的噪音不超过周围环境噪音的规定值。</w:t>
      </w:r>
      <w:r>
        <w:rPr>
          <w:spacing w:val="1"/>
        </w:rPr>
        <w:t xml:space="preserve"> </w:t>
      </w:r>
      <w:r>
        <w:rPr>
          <w:spacing w:val="-14"/>
        </w:rPr>
        <w:t>项目部、施工队设文明施工负责人，每周召开一次关于文明施工</w:t>
      </w:r>
    </w:p>
    <w:p>
      <w:pPr>
        <w:spacing w:after="0" w:line="321" w:lineRule="auto"/>
        <w:sectPr>
          <w:footerReference w:type="default" r:id="rId41"/>
          <w:pgSz w:w="17860" w:h="25260"/>
          <w:pgMar w:top="1860" w:right="2300" w:bottom="2640" w:left="2340" w:header="1310" w:footer="2458"/>
          <w:cols w:space="708"/>
        </w:sectPr>
      </w:pPr>
    </w:p>
    <w:p>
      <w:pPr>
        <w:pStyle w:val="BodyText"/>
        <w:spacing w:before="94" w:line="321" w:lineRule="auto"/>
        <w:ind w:right="372"/>
        <w:jc w:val="both"/>
      </w:pPr>
      <w:r>
        <w:rPr>
          <w:spacing w:val="-20"/>
        </w:rPr>
        <w:t>的例会，定期与不定期检查文明施工措施落实情况,组织班组开展“创</w:t>
      </w:r>
      <w:r>
        <w:rPr>
          <w:spacing w:val="-13"/>
        </w:rPr>
        <w:t>文明班组竞赛”活动，常常征求建设单位和项目监理对文明施工的批判</w:t>
      </w:r>
      <w:r>
        <w:t>意见，及时实行整改措施，切实搞好文明施工.</w:t>
      </w:r>
    </w:p>
    <w:p>
      <w:pPr>
        <w:pStyle w:val="Heading1"/>
        <w:spacing w:line="535" w:lineRule="exact"/>
        <w:ind w:left="360"/>
      </w:pPr>
      <w:r>
        <w:t>10。首件施工要求</w:t>
      </w:r>
    </w:p>
    <w:p>
      <w:pPr>
        <w:pStyle w:val="BodyText"/>
        <w:spacing w:before="182" w:line="321" w:lineRule="auto"/>
        <w:ind w:right="376" w:firstLine="838"/>
      </w:pPr>
      <w:r>
        <w:t>（1)</w:t>
      </w:r>
      <w:r>
        <w:rPr>
          <w:spacing w:val="-13"/>
        </w:rPr>
        <w:t>首件工程施工前，必需完成相应的开工审批程序和所有施工</w:t>
      </w:r>
      <w:r>
        <w:t>预备工作。</w:t>
      </w:r>
    </w:p>
    <w:p>
      <w:pPr>
        <w:pStyle w:val="BodyText"/>
        <w:spacing w:line="321" w:lineRule="auto"/>
        <w:ind w:right="224" w:firstLine="838"/>
      </w:pPr>
      <w:r>
        <w:t>（2)首件工程所使用的模板、支架、机械设备设施、原材料和混凝土协作比等必需实施严格的检查和验收，并经监理检查签字认可.</w:t>
      </w:r>
    </w:p>
    <w:p>
      <w:pPr>
        <w:pStyle w:val="BodyText"/>
        <w:spacing w:line="537" w:lineRule="exact"/>
      </w:pPr>
      <w:r>
        <w:t>（吊机、钢筋、砼原材料和协作比已经审批，审批表附后）</w:t>
      </w:r>
    </w:p>
    <w:p>
      <w:pPr>
        <w:pStyle w:val="BodyText"/>
        <w:spacing w:before="180" w:line="321" w:lineRule="auto"/>
        <w:ind w:right="389" w:firstLine="838"/>
      </w:pPr>
      <w:r>
        <w:t>（3)首件工程主体结构现场正式施工前项目部将提前通知监理站和银西铁路有限公司到现场参加施工前各项预备工作的检查验收,</w:t>
      </w:r>
      <w:r>
        <w:rPr>
          <w:spacing w:val="-207"/>
        </w:rPr>
        <w:t xml:space="preserve"> </w:t>
      </w:r>
      <w:r>
        <w:t>验收合格后方可开工。</w:t>
      </w:r>
    </w:p>
    <w:p>
      <w:pPr>
        <w:pStyle w:val="BodyText"/>
        <w:spacing w:line="321" w:lineRule="auto"/>
        <w:ind w:right="410" w:firstLine="838"/>
      </w:pPr>
      <w:r>
        <w:t>(4）墩身施工前进行专项工艺试验,详细记录试验及操作程序和有关数据。</w:t>
      </w:r>
    </w:p>
    <w:p>
      <w:pPr>
        <w:pStyle w:val="Heading1"/>
        <w:numPr>
          <w:ilvl w:val="0"/>
          <w:numId w:val="2"/>
        </w:numPr>
        <w:tabs>
          <w:tab w:val="left" w:pos="998"/>
        </w:tabs>
        <w:spacing w:before="0" w:after="0" w:line="536" w:lineRule="exact"/>
        <w:ind w:left="997" w:right="0" w:hanging="638"/>
        <w:jc w:val="left"/>
      </w:pPr>
      <w:r>
        <w:rPr>
          <w:w w:val="95"/>
        </w:rPr>
        <w:t>评价和认可</w:t>
      </w:r>
    </w:p>
    <w:p>
      <w:pPr>
        <w:pStyle w:val="ListParagraph"/>
        <w:numPr>
          <w:ilvl w:val="1"/>
          <w:numId w:val="2"/>
        </w:numPr>
        <w:tabs>
          <w:tab w:val="left" w:pos="1833"/>
        </w:tabs>
        <w:spacing w:before="179" w:after="0" w:line="321" w:lineRule="auto"/>
        <w:ind w:left="360" w:right="281" w:firstLine="838"/>
        <w:jc w:val="both"/>
        <w:rPr>
          <w:sz w:val="42"/>
        </w:rPr>
      </w:pPr>
      <w:r>
        <w:rPr>
          <w:spacing w:val="2"/>
          <w:sz w:val="42"/>
        </w:rPr>
        <w:t xml:space="preserve">在首件工程完成后 </w:t>
      </w:r>
      <w:r>
        <w:rPr>
          <w:sz w:val="42"/>
        </w:rPr>
        <w:t>7 天内完成以下工作:对以承台的施工工</w:t>
      </w:r>
      <w:r>
        <w:rPr>
          <w:spacing w:val="-5"/>
          <w:sz w:val="42"/>
        </w:rPr>
        <w:t>艺进行书面总结，进行综合评价,提出自评意见,“追根溯源、穷追不</w:t>
      </w:r>
      <w:r>
        <w:rPr>
          <w:spacing w:val="-1"/>
          <w:sz w:val="42"/>
        </w:rPr>
        <w:t>舍”,提出相应的质量改进措施,以《首件工程认可申请表》报监理和</w:t>
      </w:r>
      <w:r>
        <w:rPr>
          <w:sz w:val="42"/>
        </w:rPr>
        <w:t>公司认可。</w:t>
      </w:r>
    </w:p>
    <w:p>
      <w:pPr>
        <w:pStyle w:val="ListParagraph"/>
        <w:numPr>
          <w:ilvl w:val="0"/>
          <w:numId w:val="1"/>
        </w:numPr>
        <w:tabs>
          <w:tab w:val="left" w:pos="2256"/>
        </w:tabs>
        <w:spacing w:before="0" w:after="0" w:line="534" w:lineRule="exact"/>
        <w:ind w:left="2255" w:right="0" w:hanging="1057"/>
        <w:jc w:val="left"/>
        <w:rPr>
          <w:sz w:val="42"/>
        </w:rPr>
      </w:pPr>
      <w:r>
        <w:rPr>
          <w:sz w:val="42"/>
        </w:rPr>
        <w:t>依据要求完成首件工程的施工总结。</w:t>
      </w:r>
    </w:p>
    <w:p>
      <w:pPr>
        <w:pStyle w:val="ListParagraph"/>
        <w:numPr>
          <w:ilvl w:val="0"/>
          <w:numId w:val="1"/>
        </w:numPr>
        <w:tabs>
          <w:tab w:val="left" w:pos="2259"/>
        </w:tabs>
        <w:spacing w:before="182" w:after="0" w:line="321" w:lineRule="auto"/>
        <w:ind w:left="360" w:right="429" w:firstLine="838"/>
        <w:jc w:val="left"/>
        <w:rPr>
          <w:sz w:val="42"/>
        </w:rPr>
      </w:pPr>
      <w:r>
        <w:rPr>
          <w:sz w:val="42"/>
        </w:rPr>
        <w:t>项目部承担自评责任，评价时应提供施工工艺措施、自检资料、质量保证措施及质量责任人姓名。</w:t>
      </w:r>
    </w:p>
    <w:p>
      <w:pPr>
        <w:pStyle w:val="ListParagraph"/>
        <w:numPr>
          <w:ilvl w:val="0"/>
          <w:numId w:val="1"/>
        </w:numPr>
        <w:tabs>
          <w:tab w:val="left" w:pos="2256"/>
        </w:tabs>
        <w:spacing w:before="0" w:after="0" w:line="321" w:lineRule="auto"/>
        <w:ind w:left="360" w:right="386" w:firstLine="838"/>
        <w:jc w:val="left"/>
        <w:rPr>
          <w:sz w:val="42"/>
        </w:rPr>
      </w:pPr>
      <w:r>
        <w:rPr>
          <w:spacing w:val="-9"/>
          <w:sz w:val="42"/>
        </w:rPr>
        <w:t>对重要的工程项目，经公司提出,组织专家召开专题会对</w:t>
      </w:r>
      <w:r>
        <w:rPr>
          <w:sz w:val="42"/>
        </w:rPr>
        <w:t>首件工程进行审查认可，并将会议纪要作为审批的附件.</w:t>
      </w:r>
    </w:p>
    <w:p>
      <w:pPr>
        <w:pStyle w:val="ListParagraph"/>
        <w:numPr>
          <w:ilvl w:val="0"/>
          <w:numId w:val="1"/>
        </w:numPr>
        <w:tabs>
          <w:tab w:val="left" w:pos="2259"/>
        </w:tabs>
        <w:spacing w:before="0" w:after="0" w:line="321" w:lineRule="auto"/>
        <w:ind w:left="360" w:right="429" w:firstLine="838"/>
        <w:jc w:val="left"/>
        <w:rPr>
          <w:sz w:val="42"/>
        </w:rPr>
      </w:pPr>
      <w:r>
        <w:rPr>
          <w:sz w:val="42"/>
        </w:rPr>
        <w:t>对首件的工程的评价意见分为优良、合格和不合格三等，</w:t>
      </w:r>
      <w:r>
        <w:rPr>
          <w:spacing w:val="-207"/>
          <w:sz w:val="42"/>
        </w:rPr>
        <w:t xml:space="preserve"> </w:t>
      </w:r>
      <w:r>
        <w:rPr>
          <w:sz w:val="42"/>
        </w:rPr>
        <w:t>优良工程推广示范，合格工程予以接收,不合格工程责令返工.</w:t>
      </w:r>
    </w:p>
    <w:p>
      <w:pPr>
        <w:pStyle w:val="Heading1"/>
        <w:spacing w:line="536" w:lineRule="exact"/>
        <w:ind w:left="360"/>
      </w:pPr>
      <w:r>
        <w:t>12。工艺的推广和改进</w:t>
      </w:r>
    </w:p>
    <w:p>
      <w:pPr>
        <w:pStyle w:val="BodyText"/>
        <w:spacing w:before="179"/>
        <w:ind w:left="1199"/>
      </w:pPr>
      <w:r>
        <w:rPr>
          <w:spacing w:val="-14"/>
        </w:rPr>
        <w:t>首件认可之后，在以后的墩身施工经过中，每道施工工艺严格按</w:t>
      </w:r>
    </w:p>
    <w:p>
      <w:pPr>
        <w:spacing w:after="0"/>
        <w:sectPr>
          <w:footerReference w:type="default" r:id="rId42"/>
          <w:pgSz w:w="17860" w:h="25260"/>
          <w:pgMar w:top="1860" w:right="2300" w:bottom="2640" w:left="2340" w:header="1310" w:footer="2458"/>
          <w:pgNumType w:start="12"/>
          <w:cols w:space="708"/>
        </w:sectPr>
      </w:pPr>
    </w:p>
    <w:p>
      <w:pPr>
        <w:pStyle w:val="BodyText"/>
        <w:spacing w:before="94" w:line="321" w:lineRule="auto"/>
        <w:ind w:right="391"/>
      </w:pPr>
      <w:r>
        <w:t>照首件施工工艺进行，同时不断的完善和改进既有的工艺,在保证安全和质量的前提下,确保整体施工工期，将成熟的工艺加以推广.</w:t>
      </w:r>
    </w:p>
    <w:sectPr>
      <w:pgSz w:w="17860" w:h="25260"/>
      <w:pgMar w:top="1860" w:right="2300" w:bottom="2640" w:left="2340" w:header="1310" w:footer="245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font>
  <w:font w:name="宋体">
    <w:altName w:val="宋体"/>
    <w:charset w:val="86"/>
    <w:family w:val="auto"/>
    <w:pitch w:val="variable"/>
  </w:font>
  <w:font w:name="Calibri">
    <w:altName w:val="Calibri"/>
    <w:charset w:val="00"/>
    <w:family w:val="swiss"/>
    <w:pitch w:val="variable"/>
  </w:font>
  <w:font w:name="幼圆">
    <w:altName w:val="幼圆"/>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13893800</wp:posOffset>
          </wp:positionV>
          <wp:extent cx="7658100" cy="101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xmlns:r="http://schemas.openxmlformats.org/officeDocument/2006/relationships" r:embed="rId1" cstate="print"/>
                  <a:stretch>
                    <a:fillRect/>
                  </a:stretch>
                </pic:blipFill>
                <pic:spPr>
                  <a:xfrm>
                    <a:off x="0" y="0"/>
                    <a:ext cx="76581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8.75pt;height:15.5pt;margin-top:1114.09pt;margin-left:750.29pt;mso-position-horizontal-relative:page;mso-position-vertical-relative:page;position:absolute;z-index:-251657216" filled="f" stroked="f">
          <v:textbox inset="0,0,0,0">
            <w:txbxContent>
              <w:p>
                <w:pPr>
                  <w:spacing w:before="0" w:line="310" w:lineRule="exact"/>
                  <w:ind w:left="20" w:right="0" w:firstLine="0"/>
                  <w:jc w:val="left"/>
                  <w:rPr>
                    <w:sz w:val="27"/>
                  </w:rPr>
                </w:pPr>
                <w:r>
                  <w:rPr>
                    <w:sz w:val="27"/>
                  </w:rPr>
                  <w:t>I</w:t>
                </w:r>
              </w:p>
            </w:txbxContent>
          </v:textbox>
        </v:shape>
      </w:pict>
    </w:r>
    <w:r>
      <w:pict>
        <v:shape id="_x0000_s2050" type="#_x0000_t202" style="width:420.2pt;height:17.85pt;margin-top:1117.27pt;margin-left:161.03pt;mso-position-horizontal-relative:page;mso-position-vertical-relative:page;position:absolute;z-index:-251656192" filled="f" stroked="f">
          <v:textbox inset="0,0,0,0">
            <w:txbxContent>
              <w:p>
                <w:pPr>
                  <w:spacing w:before="0" w:line="357" w:lineRule="exact"/>
                  <w:ind w:left="20" w:right="0" w:firstLine="0"/>
                  <w:jc w:val="left"/>
                  <w:rPr>
                    <w:sz w:val="31"/>
                  </w:rPr>
                </w:pPr>
                <w:r>
                  <w:rPr>
                    <w:spacing w:val="3"/>
                    <w:sz w:val="31"/>
                  </w:rPr>
                  <w:t>中铁上海工程局集团银西铁路甘宁段</w:t>
                </w:r>
                <w:r>
                  <w:rPr>
                    <w:sz w:val="31"/>
                  </w:rPr>
                  <w:t>YXZQ-8</w:t>
                </w:r>
                <w:r>
                  <w:rPr>
                    <w:spacing w:val="10"/>
                    <w:sz w:val="31"/>
                  </w:rPr>
                  <w:t xml:space="preserve"> 标段项目经理部</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1312" behindDoc="1" locked="0" layoutInCell="1" allowOverlap="1">
          <wp:simplePos x="0" y="0"/>
          <wp:positionH relativeFrom="page">
            <wp:posOffset>1676400</wp:posOffset>
          </wp:positionH>
          <wp:positionV relativeFrom="page">
            <wp:posOffset>13893800</wp:posOffset>
          </wp:positionV>
          <wp:extent cx="7658100" cy="101600"/>
          <wp:effectExtent l="0" t="0" r="0" b="0"/>
          <wp:wrapNone/>
          <wp:docPr id="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1.png"/>
                  <pic:cNvPicPr/>
                </pic:nvPicPr>
                <pic:blipFill>
                  <a:blip xmlns:r="http://schemas.openxmlformats.org/officeDocument/2006/relationships" r:embed="rId1" cstate="print"/>
                  <a:stretch>
                    <a:fillRect/>
                  </a:stretch>
                </pic:blipFill>
                <pic:spPr>
                  <a:xfrm>
                    <a:off x="0" y="0"/>
                    <a:ext cx="76581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8.75pt;height:15.5pt;margin-top:1114.09pt;margin-left:753.89pt;mso-position-horizontal-relative:page;mso-position-vertical-relative:page;position:absolute;z-index:-251654144" filled="f" stroked="f">
          <v:textbox inset="0,0,0,0">
            <w:txbxContent>
              <w:p>
                <w:pPr>
                  <w:spacing w:before="0" w:line="310" w:lineRule="exact"/>
                  <w:ind w:left="20" w:right="0" w:firstLine="0"/>
                  <w:jc w:val="left"/>
                  <w:rPr>
                    <w:b/>
                    <w:sz w:val="27"/>
                  </w:rPr>
                </w:pPr>
                <w:r>
                  <w:rPr>
                    <w:b/>
                    <w:w w:val="99"/>
                    <w:sz w:val="27"/>
                  </w:rPr>
                  <w:t>I</w:t>
                </w:r>
              </w:p>
            </w:txbxContent>
          </v:textbox>
        </v:shape>
      </w:pict>
    </w:r>
    <w:r>
      <w:pict>
        <v:shape id="_x0000_s2052" type="#_x0000_t202" style="width:420.2pt;height:17.85pt;margin-top:1117.27pt;margin-left:161.03pt;mso-position-horizontal-relative:page;mso-position-vertical-relative:page;position:absolute;z-index:-251653120" filled="f" stroked="f">
          <v:textbox inset="0,0,0,0">
            <w:txbxContent>
              <w:p>
                <w:pPr>
                  <w:spacing w:before="0" w:line="357" w:lineRule="exact"/>
                  <w:ind w:left="20" w:right="0" w:firstLine="0"/>
                  <w:jc w:val="left"/>
                  <w:rPr>
                    <w:sz w:val="31"/>
                  </w:rPr>
                </w:pPr>
                <w:r>
                  <w:rPr>
                    <w:spacing w:val="3"/>
                    <w:sz w:val="31"/>
                  </w:rPr>
                  <w:t>中铁上海工程局集团银西铁路甘宁段</w:t>
                </w:r>
                <w:r>
                  <w:rPr>
                    <w:sz w:val="31"/>
                  </w:rPr>
                  <w:t>YXZQ-8</w:t>
                </w:r>
                <w:r>
                  <w:rPr>
                    <w:spacing w:val="10"/>
                    <w:sz w:val="31"/>
                  </w:rPr>
                  <w:t xml:space="preserve"> 标段项目经理部</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14351000</wp:posOffset>
          </wp:positionV>
          <wp:extent cx="7658100" cy="101600"/>
          <wp:effectExtent l="0" t="0" r="0" b="0"/>
          <wp:wrapNone/>
          <wp:docPr id="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1.png"/>
                  <pic:cNvPicPr/>
                </pic:nvPicPr>
                <pic:blipFill>
                  <a:blip xmlns:r="http://schemas.openxmlformats.org/officeDocument/2006/relationships" r:embed="rId1" cstate="print"/>
                  <a:stretch>
                    <a:fillRect/>
                  </a:stretch>
                </pic:blipFill>
                <pic:spPr>
                  <a:xfrm>
                    <a:off x="0" y="0"/>
                    <a:ext cx="76581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9.25pt;height:16.5pt;margin-top:1149.23pt;margin-left:750.29pt;mso-position-horizontal-relative:page;mso-position-vertical-relative:page;position:absolute;z-index:-251651072" filled="f" stroked="f">
          <v:textbox inset="0,0,0,0">
            <w:txbxContent>
              <w:p>
                <w:pPr>
                  <w:spacing w:before="0" w:line="330" w:lineRule="exact"/>
                  <w:ind w:left="20" w:right="0" w:firstLine="0"/>
                  <w:jc w:val="left"/>
                  <w:rPr>
                    <w:sz w:val="29"/>
                  </w:rPr>
                </w:pPr>
                <w:r>
                  <w:rPr>
                    <w:sz w:val="29"/>
                  </w:rPr>
                  <w:t>0</w:t>
                </w:r>
              </w:p>
            </w:txbxContent>
          </v:textbox>
        </v:shape>
      </w:pict>
    </w:r>
    <w:r>
      <w:pict>
        <v:shape id="_x0000_s2054" type="#_x0000_t202" style="width:420.2pt;height:17.85pt;margin-top:1153.27pt;margin-left:161.03pt;mso-position-horizontal-relative:page;mso-position-vertical-relative:page;position:absolute;z-index:-251650048" filled="f" stroked="f">
          <v:textbox inset="0,0,0,0">
            <w:txbxContent>
              <w:p>
                <w:pPr>
                  <w:spacing w:before="0" w:line="357" w:lineRule="exact"/>
                  <w:ind w:left="20" w:right="0" w:firstLine="0"/>
                  <w:jc w:val="left"/>
                  <w:rPr>
                    <w:sz w:val="31"/>
                  </w:rPr>
                </w:pPr>
                <w:r>
                  <w:rPr>
                    <w:spacing w:val="3"/>
                    <w:sz w:val="31"/>
                  </w:rPr>
                  <w:t>中铁上海工程局集团银西铁路甘宁段</w:t>
                </w:r>
                <w:r>
                  <w:rPr>
                    <w:sz w:val="31"/>
                  </w:rPr>
                  <w:t>YXZQ-8</w:t>
                </w:r>
                <w:r>
                  <w:rPr>
                    <w:spacing w:val="10"/>
                    <w:sz w:val="31"/>
                  </w:rPr>
                  <w:t xml:space="preserve"> 标段项目经理部</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7456" behindDoc="1" locked="0" layoutInCell="1" allowOverlap="1">
          <wp:simplePos x="0" y="0"/>
          <wp:positionH relativeFrom="page">
            <wp:posOffset>1676400</wp:posOffset>
          </wp:positionH>
          <wp:positionV relativeFrom="page">
            <wp:posOffset>14351000</wp:posOffset>
          </wp:positionV>
          <wp:extent cx="7658100" cy="101600"/>
          <wp:effectExtent l="0" t="0" r="0" b="0"/>
          <wp:wrapNone/>
          <wp:docPr id="10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1.png"/>
                  <pic:cNvPicPr/>
                </pic:nvPicPr>
                <pic:blipFill>
                  <a:blip xmlns:r="http://schemas.openxmlformats.org/officeDocument/2006/relationships" r:embed="rId1" cstate="print"/>
                  <a:stretch>
                    <a:fillRect/>
                  </a:stretch>
                </pic:blipFill>
                <pic:spPr>
                  <a:xfrm>
                    <a:off x="0" y="0"/>
                    <a:ext cx="76581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16.35pt;height:16.5pt;margin-top:1149.23pt;margin-left:748.29pt;mso-position-horizontal-relative:page;mso-position-vertical-relative:page;position:absolute;z-index:-251648000" filled="f" stroked="f">
          <v:textbox inset="0,0,0,0">
            <w:txbxContent>
              <w:p>
                <w:pPr>
                  <w:spacing w:before="0" w:line="330" w:lineRule="exact"/>
                  <w:ind w:left="60" w:right="0" w:firstLine="0"/>
                  <w:jc w:val="left"/>
                  <w:rPr>
                    <w:sz w:val="27"/>
                  </w:rPr>
                </w:pPr>
                <w:r>
                  <w:fldChar w:fldCharType="begin"/>
                </w:r>
                <w:r>
                  <w:rPr>
                    <w:sz w:val="27"/>
                  </w:rPr>
                  <w:instrText xml:space="preserve"> PAGE </w:instrText>
                </w:r>
                <w:r>
                  <w:fldChar w:fldCharType="separate"/>
                </w:r>
                <w:r>
                  <w:t>10</w:t>
                </w:r>
                <w:r>
                  <w:fldChar w:fldCharType="end"/>
                </w:r>
              </w:p>
            </w:txbxContent>
          </v:textbox>
        </v:shape>
      </w:pict>
    </w:r>
    <w:r>
      <w:pict>
        <v:shape id="_x0000_s2056" type="#_x0000_t202" style="width:420.2pt;height:17.85pt;margin-top:1153.27pt;margin-left:161.03pt;mso-position-horizontal-relative:page;mso-position-vertical-relative:page;position:absolute;z-index:-251646976" filled="f" stroked="f">
          <v:textbox inset="0,0,0,0">
            <w:txbxContent>
              <w:p>
                <w:pPr>
                  <w:spacing w:before="0" w:line="357" w:lineRule="exact"/>
                  <w:ind w:left="20" w:right="0" w:firstLine="0"/>
                  <w:jc w:val="left"/>
                  <w:rPr>
                    <w:sz w:val="31"/>
                  </w:rPr>
                </w:pPr>
                <w:r>
                  <w:rPr>
                    <w:spacing w:val="3"/>
                    <w:sz w:val="31"/>
                  </w:rPr>
                  <w:t>中铁上海工程局集团银西铁路甘宁段</w:t>
                </w:r>
                <w:r>
                  <w:rPr>
                    <w:sz w:val="31"/>
                  </w:rPr>
                  <w:t>YXZQ-8</w:t>
                </w:r>
                <w:r>
                  <w:rPr>
                    <w:spacing w:val="10"/>
                    <w:sz w:val="31"/>
                  </w:rPr>
                  <w:t xml:space="preserve"> 标段项目经理部</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14351000</wp:posOffset>
          </wp:positionV>
          <wp:extent cx="7658100" cy="101600"/>
          <wp:effectExtent l="0" t="0" r="0" b="0"/>
          <wp:wrapNone/>
          <wp:docPr id="10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age1.png"/>
                  <pic:cNvPicPr/>
                </pic:nvPicPr>
                <pic:blipFill>
                  <a:blip xmlns:r="http://schemas.openxmlformats.org/officeDocument/2006/relationships" r:embed="rId1" cstate="print"/>
                  <a:stretch>
                    <a:fillRect/>
                  </a:stretch>
                </pic:blipFill>
                <pic:spPr>
                  <a:xfrm>
                    <a:off x="0" y="0"/>
                    <a:ext cx="76581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8.75pt;height:15.5pt;margin-top:1150.09pt;margin-left:753.89pt;mso-position-horizontal-relative:page;mso-position-vertical-relative:page;position:absolute;z-index:-251644928" filled="f" stroked="f">
          <v:textbox inset="0,0,0,0">
            <w:txbxContent>
              <w:p>
                <w:pPr>
                  <w:spacing w:before="0" w:line="310" w:lineRule="exact"/>
                  <w:ind w:left="20" w:right="0" w:firstLine="0"/>
                  <w:jc w:val="left"/>
                  <w:rPr>
                    <w:b/>
                    <w:sz w:val="27"/>
                  </w:rPr>
                </w:pPr>
                <w:r>
                  <w:rPr>
                    <w:b/>
                    <w:w w:val="99"/>
                    <w:sz w:val="27"/>
                  </w:rPr>
                  <w:t>1</w:t>
                </w:r>
              </w:p>
            </w:txbxContent>
          </v:textbox>
        </v:shape>
      </w:pict>
    </w:r>
    <w:r>
      <w:pict>
        <v:shape id="_x0000_s2058" type="#_x0000_t202" style="width:420.2pt;height:17.85pt;margin-top:1153.27pt;margin-left:161.03pt;mso-position-horizontal-relative:page;mso-position-vertical-relative:page;position:absolute;z-index:-251643904" filled="f" stroked="f">
          <v:textbox inset="0,0,0,0">
            <w:txbxContent>
              <w:p>
                <w:pPr>
                  <w:spacing w:before="0" w:line="357" w:lineRule="exact"/>
                  <w:ind w:left="20" w:right="0" w:firstLine="0"/>
                  <w:jc w:val="left"/>
                  <w:rPr>
                    <w:sz w:val="31"/>
                  </w:rPr>
                </w:pPr>
                <w:r>
                  <w:rPr>
                    <w:spacing w:val="3"/>
                    <w:sz w:val="31"/>
                  </w:rPr>
                  <w:t>中铁上海工程局集团银西铁路甘宁段</w:t>
                </w:r>
                <w:r>
                  <w:rPr>
                    <w:sz w:val="31"/>
                  </w:rPr>
                  <w:t>YXZQ-8</w:t>
                </w:r>
                <w:r>
                  <w:rPr>
                    <w:spacing w:val="10"/>
                    <w:sz w:val="31"/>
                  </w:rPr>
                  <w:t xml:space="preserve"> 标段项目经理部</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3600" behindDoc="1" locked="0" layoutInCell="1" allowOverlap="1">
          <wp:simplePos x="0" y="0"/>
          <wp:positionH relativeFrom="page">
            <wp:posOffset>1676400</wp:posOffset>
          </wp:positionH>
          <wp:positionV relativeFrom="page">
            <wp:posOffset>14351000</wp:posOffset>
          </wp:positionV>
          <wp:extent cx="7658100" cy="101600"/>
          <wp:effectExtent l="0" t="0" r="0" b="0"/>
          <wp:wrapNone/>
          <wp:docPr id="1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image1.png"/>
                  <pic:cNvPicPr/>
                </pic:nvPicPr>
                <pic:blipFill>
                  <a:blip xmlns:r="http://schemas.openxmlformats.org/officeDocument/2006/relationships" r:embed="rId1" cstate="print"/>
                  <a:stretch>
                    <a:fillRect/>
                  </a:stretch>
                </pic:blipFill>
                <pic:spPr>
                  <a:xfrm>
                    <a:off x="0" y="0"/>
                    <a:ext cx="76581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16.35pt;height:15.5pt;margin-top:1150.09pt;margin-left:748.29pt;mso-position-horizontal-relative:page;mso-position-vertical-relative:page;position:absolute;z-index:-251641856" filled="f" stroked="f">
          <v:textbox inset="0,0,0,0">
            <w:txbxContent>
              <w:p>
                <w:pPr>
                  <w:spacing w:before="0" w:line="310" w:lineRule="exact"/>
                  <w:ind w:left="60" w:right="0" w:firstLine="0"/>
                  <w:jc w:val="left"/>
                  <w:rPr>
                    <w:sz w:val="27"/>
                  </w:rPr>
                </w:pPr>
                <w:r>
                  <w:fldChar w:fldCharType="begin"/>
                </w:r>
                <w:r>
                  <w:rPr>
                    <w:sz w:val="27"/>
                  </w:rPr>
                  <w:instrText xml:space="preserve"> PAGE </w:instrText>
                </w:r>
                <w:r>
                  <w:fldChar w:fldCharType="separate"/>
                </w:r>
                <w:r>
                  <w:t>12</w:t>
                </w:r>
                <w:r>
                  <w:fldChar w:fldCharType="end"/>
                </w:r>
              </w:p>
            </w:txbxContent>
          </v:textbox>
        </v:shape>
      </w:pict>
    </w:r>
    <w:r>
      <w:pict>
        <v:shape id="_x0000_s2060" type="#_x0000_t202" style="width:420.2pt;height:17.85pt;margin-top:1153.27pt;margin-left:161.03pt;mso-position-horizontal-relative:page;mso-position-vertical-relative:page;position:absolute;z-index:-251640832" filled="f" stroked="f">
          <v:textbox inset="0,0,0,0">
            <w:txbxContent>
              <w:p>
                <w:pPr>
                  <w:spacing w:before="0" w:line="357" w:lineRule="exact"/>
                  <w:ind w:left="20" w:right="0" w:firstLine="0"/>
                  <w:jc w:val="left"/>
                  <w:rPr>
                    <w:sz w:val="31"/>
                  </w:rPr>
                </w:pPr>
                <w:r>
                  <w:rPr>
                    <w:spacing w:val="3"/>
                    <w:sz w:val="31"/>
                  </w:rPr>
                  <w:t>中铁上海工程局集团银西铁路甘宁段</w:t>
                </w:r>
                <w:r>
                  <w:rPr>
                    <w:sz w:val="31"/>
                  </w:rPr>
                  <w:t>YXZQ-8</w:t>
                </w:r>
                <w:r>
                  <w:rPr>
                    <w:spacing w:val="10"/>
                    <w:sz w:val="31"/>
                  </w:rPr>
                  <w:t xml:space="preserve"> 标段项目经理部</w:t>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E99FAA"/>
    <w:multiLevelType w:val="hybridMultilevel"/>
    <w:tmpl w:val="00000000"/>
    <w:lvl w:ilvl="0">
      <w:start w:val="8"/>
      <w:numFmt w:val="decimal"/>
      <w:lvlText w:val="%1."/>
      <w:lvlJc w:val="left"/>
      <w:pPr>
        <w:ind w:left="1621" w:hanging="423"/>
        <w:jc w:val="left"/>
      </w:pPr>
      <w:rPr>
        <w:rFonts w:ascii="宋体" w:eastAsia="宋体" w:hAnsi="宋体" w:cs="宋体" w:hint="default"/>
        <w:w w:val="100"/>
        <w:sz w:val="40"/>
        <w:szCs w:val="40"/>
      </w:rPr>
    </w:lvl>
    <w:lvl w:ilvl="1">
      <w:start w:val="0"/>
      <w:numFmt w:val="bullet"/>
      <w:lvlText w:val="•"/>
      <w:lvlJc w:val="left"/>
      <w:pPr>
        <w:ind w:left="2779" w:hanging="423"/>
      </w:pPr>
      <w:rPr>
        <w:rFonts w:hint="default"/>
      </w:rPr>
    </w:lvl>
    <w:lvl w:ilvl="2">
      <w:start w:val="0"/>
      <w:numFmt w:val="bullet"/>
      <w:lvlText w:val="•"/>
      <w:lvlJc w:val="left"/>
      <w:pPr>
        <w:ind w:left="3939" w:hanging="423"/>
      </w:pPr>
      <w:rPr>
        <w:rFonts w:hint="default"/>
      </w:rPr>
    </w:lvl>
    <w:lvl w:ilvl="3">
      <w:start w:val="0"/>
      <w:numFmt w:val="bullet"/>
      <w:lvlText w:val="•"/>
      <w:lvlJc w:val="left"/>
      <w:pPr>
        <w:ind w:left="5099" w:hanging="423"/>
      </w:pPr>
      <w:rPr>
        <w:rFonts w:hint="default"/>
      </w:rPr>
    </w:lvl>
    <w:lvl w:ilvl="4">
      <w:start w:val="0"/>
      <w:numFmt w:val="bullet"/>
      <w:lvlText w:val="•"/>
      <w:lvlJc w:val="left"/>
      <w:pPr>
        <w:ind w:left="6259" w:hanging="423"/>
      </w:pPr>
      <w:rPr>
        <w:rFonts w:hint="default"/>
      </w:rPr>
    </w:lvl>
    <w:lvl w:ilvl="5">
      <w:start w:val="0"/>
      <w:numFmt w:val="bullet"/>
      <w:lvlText w:val="•"/>
      <w:lvlJc w:val="left"/>
      <w:pPr>
        <w:ind w:left="7419" w:hanging="423"/>
      </w:pPr>
      <w:rPr>
        <w:rFonts w:hint="default"/>
      </w:rPr>
    </w:lvl>
    <w:lvl w:ilvl="6">
      <w:start w:val="0"/>
      <w:numFmt w:val="bullet"/>
      <w:lvlText w:val="•"/>
      <w:lvlJc w:val="left"/>
      <w:pPr>
        <w:ind w:left="8579" w:hanging="423"/>
      </w:pPr>
      <w:rPr>
        <w:rFonts w:hint="default"/>
      </w:rPr>
    </w:lvl>
    <w:lvl w:ilvl="7">
      <w:start w:val="0"/>
      <w:numFmt w:val="bullet"/>
      <w:lvlText w:val="•"/>
      <w:lvlJc w:val="left"/>
      <w:pPr>
        <w:ind w:left="9739" w:hanging="423"/>
      </w:pPr>
      <w:rPr>
        <w:rFonts w:hint="default"/>
      </w:rPr>
    </w:lvl>
    <w:lvl w:ilvl="8">
      <w:start w:val="0"/>
      <w:numFmt w:val="bullet"/>
      <w:lvlText w:val="•"/>
      <w:lvlJc w:val="left"/>
      <w:pPr>
        <w:ind w:left="10899" w:hanging="423"/>
      </w:pPr>
      <w:rPr>
        <w:rFonts w:hint="default"/>
      </w:rPr>
    </w:lvl>
  </w:abstractNum>
  <w:abstractNum w:abstractNumId="1">
    <w:nsid w:val="0CBC1EE2"/>
    <w:multiLevelType w:val="hybridMultilevel"/>
    <w:tmpl w:val="00000000"/>
    <w:lvl w:ilvl="0">
      <w:start w:val="5"/>
      <w:numFmt w:val="decimal"/>
      <w:lvlText w:val="%1"/>
      <w:lvlJc w:val="left"/>
      <w:pPr>
        <w:ind w:left="1624" w:hanging="634"/>
        <w:jc w:val="left"/>
      </w:pPr>
      <w:rPr>
        <w:rFonts w:hint="default"/>
      </w:rPr>
    </w:lvl>
    <w:lvl w:ilvl="1">
      <w:start w:val="5"/>
      <w:numFmt w:val="decimal"/>
      <w:lvlText w:val="%1.%2"/>
      <w:lvlJc w:val="left"/>
      <w:pPr>
        <w:ind w:left="1624" w:hanging="634"/>
        <w:jc w:val="right"/>
      </w:pPr>
      <w:rPr>
        <w:rFonts w:ascii="宋体" w:eastAsia="宋体" w:hAnsi="宋体" w:cs="宋体" w:hint="default"/>
        <w:color w:val="0000FF"/>
        <w:w w:val="100"/>
        <w:sz w:val="40"/>
        <w:szCs w:val="40"/>
      </w:rPr>
    </w:lvl>
    <w:lvl w:ilvl="2">
      <w:start w:val="0"/>
      <w:numFmt w:val="bullet"/>
      <w:lvlText w:val="•"/>
      <w:lvlJc w:val="left"/>
      <w:pPr>
        <w:ind w:left="3939" w:hanging="634"/>
      </w:pPr>
      <w:rPr>
        <w:rFonts w:hint="default"/>
      </w:rPr>
    </w:lvl>
    <w:lvl w:ilvl="3">
      <w:start w:val="0"/>
      <w:numFmt w:val="bullet"/>
      <w:lvlText w:val="•"/>
      <w:lvlJc w:val="left"/>
      <w:pPr>
        <w:ind w:left="5099" w:hanging="634"/>
      </w:pPr>
      <w:rPr>
        <w:rFonts w:hint="default"/>
      </w:rPr>
    </w:lvl>
    <w:lvl w:ilvl="4">
      <w:start w:val="0"/>
      <w:numFmt w:val="bullet"/>
      <w:lvlText w:val="•"/>
      <w:lvlJc w:val="left"/>
      <w:pPr>
        <w:ind w:left="6259" w:hanging="634"/>
      </w:pPr>
      <w:rPr>
        <w:rFonts w:hint="default"/>
      </w:rPr>
    </w:lvl>
    <w:lvl w:ilvl="5">
      <w:start w:val="0"/>
      <w:numFmt w:val="bullet"/>
      <w:lvlText w:val="•"/>
      <w:lvlJc w:val="left"/>
      <w:pPr>
        <w:ind w:left="7419" w:hanging="634"/>
      </w:pPr>
      <w:rPr>
        <w:rFonts w:hint="default"/>
      </w:rPr>
    </w:lvl>
    <w:lvl w:ilvl="6">
      <w:start w:val="0"/>
      <w:numFmt w:val="bullet"/>
      <w:lvlText w:val="•"/>
      <w:lvlJc w:val="left"/>
      <w:pPr>
        <w:ind w:left="8579" w:hanging="634"/>
      </w:pPr>
      <w:rPr>
        <w:rFonts w:hint="default"/>
      </w:rPr>
    </w:lvl>
    <w:lvl w:ilvl="7">
      <w:start w:val="0"/>
      <w:numFmt w:val="bullet"/>
      <w:lvlText w:val="•"/>
      <w:lvlJc w:val="left"/>
      <w:pPr>
        <w:ind w:left="9739" w:hanging="634"/>
      </w:pPr>
      <w:rPr>
        <w:rFonts w:hint="default"/>
      </w:rPr>
    </w:lvl>
    <w:lvl w:ilvl="8">
      <w:start w:val="0"/>
      <w:numFmt w:val="bullet"/>
      <w:lvlText w:val="•"/>
      <w:lvlJc w:val="left"/>
      <w:pPr>
        <w:ind w:left="10899" w:hanging="634"/>
      </w:pPr>
      <w:rPr>
        <w:rFonts w:hint="default"/>
      </w:rPr>
    </w:lvl>
  </w:abstractNum>
  <w:abstractNum w:abstractNumId="2">
    <w:nsid w:val="0D4EFF98"/>
    <w:multiLevelType w:val="hybridMultilevel"/>
    <w:tmpl w:val="00000000"/>
    <w:lvl w:ilvl="0">
      <w:start w:val="1"/>
      <w:numFmt w:val="decimal"/>
      <w:lvlText w:val="%1"/>
      <w:lvlJc w:val="left"/>
      <w:pPr>
        <w:ind w:left="781" w:hanging="421"/>
        <w:jc w:val="left"/>
      </w:pPr>
      <w:rPr>
        <w:rFonts w:hint="default"/>
        <w:w w:val="100"/>
      </w:rPr>
    </w:lvl>
    <w:lvl w:ilvl="1">
      <w:start w:val="1"/>
      <w:numFmt w:val="decimal"/>
      <w:lvlText w:val="%1.%2"/>
      <w:lvlJc w:val="left"/>
      <w:pPr>
        <w:ind w:left="1415" w:hanging="738"/>
        <w:jc w:val="left"/>
      </w:pPr>
      <w:rPr>
        <w:rFonts w:ascii="宋体" w:eastAsia="宋体" w:hAnsi="宋体" w:cs="宋体" w:hint="default"/>
        <w:color w:val="0000FF"/>
        <w:w w:val="100"/>
        <w:sz w:val="42"/>
        <w:szCs w:val="42"/>
      </w:rPr>
    </w:lvl>
    <w:lvl w:ilvl="2">
      <w:start w:val="0"/>
      <w:numFmt w:val="bullet"/>
      <w:lvlText w:val="•"/>
      <w:lvlJc w:val="left"/>
      <w:pPr>
        <w:ind w:left="2731" w:hanging="738"/>
      </w:pPr>
      <w:rPr>
        <w:rFonts w:hint="default"/>
      </w:rPr>
    </w:lvl>
    <w:lvl w:ilvl="3">
      <w:start w:val="0"/>
      <w:numFmt w:val="bullet"/>
      <w:lvlText w:val="•"/>
      <w:lvlJc w:val="left"/>
      <w:pPr>
        <w:ind w:left="4042" w:hanging="738"/>
      </w:pPr>
      <w:rPr>
        <w:rFonts w:hint="default"/>
      </w:rPr>
    </w:lvl>
    <w:lvl w:ilvl="4">
      <w:start w:val="0"/>
      <w:numFmt w:val="bullet"/>
      <w:lvlText w:val="•"/>
      <w:lvlJc w:val="left"/>
      <w:pPr>
        <w:ind w:left="5353" w:hanging="738"/>
      </w:pPr>
      <w:rPr>
        <w:rFonts w:hint="default"/>
      </w:rPr>
    </w:lvl>
    <w:lvl w:ilvl="5">
      <w:start w:val="0"/>
      <w:numFmt w:val="bullet"/>
      <w:lvlText w:val="•"/>
      <w:lvlJc w:val="left"/>
      <w:pPr>
        <w:ind w:left="6664" w:hanging="738"/>
      </w:pPr>
      <w:rPr>
        <w:rFonts w:hint="default"/>
      </w:rPr>
    </w:lvl>
    <w:lvl w:ilvl="6">
      <w:start w:val="0"/>
      <w:numFmt w:val="bullet"/>
      <w:lvlText w:val="•"/>
      <w:lvlJc w:val="left"/>
      <w:pPr>
        <w:ind w:left="7975" w:hanging="738"/>
      </w:pPr>
      <w:rPr>
        <w:rFonts w:hint="default"/>
      </w:rPr>
    </w:lvl>
    <w:lvl w:ilvl="7">
      <w:start w:val="0"/>
      <w:numFmt w:val="bullet"/>
      <w:lvlText w:val="•"/>
      <w:lvlJc w:val="left"/>
      <w:pPr>
        <w:ind w:left="9286" w:hanging="738"/>
      </w:pPr>
      <w:rPr>
        <w:rFonts w:hint="default"/>
      </w:rPr>
    </w:lvl>
    <w:lvl w:ilvl="8">
      <w:start w:val="0"/>
      <w:numFmt w:val="bullet"/>
      <w:lvlText w:val="•"/>
      <w:lvlJc w:val="left"/>
      <w:pPr>
        <w:ind w:left="10597" w:hanging="738"/>
      </w:pPr>
      <w:rPr>
        <w:rFonts w:hint="default"/>
      </w:rPr>
    </w:lvl>
  </w:abstractNum>
  <w:abstractNum w:abstractNumId="3">
    <w:nsid w:val="1FB87575"/>
    <w:multiLevelType w:val="hybridMultilevel"/>
    <w:tmpl w:val="00000000"/>
    <w:lvl w:ilvl="0">
      <w:start w:val="8"/>
      <w:numFmt w:val="decimal"/>
      <w:lvlText w:val="%1."/>
      <w:lvlJc w:val="left"/>
      <w:pPr>
        <w:ind w:left="1199" w:hanging="425"/>
        <w:jc w:val="left"/>
      </w:pPr>
      <w:rPr>
        <w:rFonts w:ascii="宋体" w:eastAsia="宋体" w:hAnsi="宋体" w:cs="宋体" w:hint="default"/>
        <w:b/>
        <w:bCs/>
        <w:w w:val="99"/>
        <w:sz w:val="40"/>
        <w:szCs w:val="40"/>
      </w:rPr>
    </w:lvl>
    <w:lvl w:ilvl="1">
      <w:start w:val="0"/>
      <w:numFmt w:val="bullet"/>
      <w:lvlText w:val="•"/>
      <w:lvlJc w:val="left"/>
      <w:pPr>
        <w:ind w:left="2401" w:hanging="425"/>
      </w:pPr>
      <w:rPr>
        <w:rFonts w:hint="default"/>
      </w:rPr>
    </w:lvl>
    <w:lvl w:ilvl="2">
      <w:start w:val="0"/>
      <w:numFmt w:val="bullet"/>
      <w:lvlText w:val="•"/>
      <w:lvlJc w:val="left"/>
      <w:pPr>
        <w:ind w:left="3603" w:hanging="425"/>
      </w:pPr>
      <w:rPr>
        <w:rFonts w:hint="default"/>
      </w:rPr>
    </w:lvl>
    <w:lvl w:ilvl="3">
      <w:start w:val="0"/>
      <w:numFmt w:val="bullet"/>
      <w:lvlText w:val="•"/>
      <w:lvlJc w:val="left"/>
      <w:pPr>
        <w:ind w:left="4805" w:hanging="425"/>
      </w:pPr>
      <w:rPr>
        <w:rFonts w:hint="default"/>
      </w:rPr>
    </w:lvl>
    <w:lvl w:ilvl="4">
      <w:start w:val="0"/>
      <w:numFmt w:val="bullet"/>
      <w:lvlText w:val="•"/>
      <w:lvlJc w:val="left"/>
      <w:pPr>
        <w:ind w:left="6007" w:hanging="425"/>
      </w:pPr>
      <w:rPr>
        <w:rFonts w:hint="default"/>
      </w:rPr>
    </w:lvl>
    <w:lvl w:ilvl="5">
      <w:start w:val="0"/>
      <w:numFmt w:val="bullet"/>
      <w:lvlText w:val="•"/>
      <w:lvlJc w:val="left"/>
      <w:pPr>
        <w:ind w:left="7209" w:hanging="425"/>
      </w:pPr>
      <w:rPr>
        <w:rFonts w:hint="default"/>
      </w:rPr>
    </w:lvl>
    <w:lvl w:ilvl="6">
      <w:start w:val="0"/>
      <w:numFmt w:val="bullet"/>
      <w:lvlText w:val="•"/>
      <w:lvlJc w:val="left"/>
      <w:pPr>
        <w:ind w:left="8411" w:hanging="425"/>
      </w:pPr>
      <w:rPr>
        <w:rFonts w:hint="default"/>
      </w:rPr>
    </w:lvl>
    <w:lvl w:ilvl="7">
      <w:start w:val="0"/>
      <w:numFmt w:val="bullet"/>
      <w:lvlText w:val="•"/>
      <w:lvlJc w:val="left"/>
      <w:pPr>
        <w:ind w:left="9613" w:hanging="425"/>
      </w:pPr>
      <w:rPr>
        <w:rFonts w:hint="default"/>
      </w:rPr>
    </w:lvl>
    <w:lvl w:ilvl="8">
      <w:start w:val="0"/>
      <w:numFmt w:val="bullet"/>
      <w:lvlText w:val="•"/>
      <w:lvlJc w:val="left"/>
      <w:pPr>
        <w:ind w:left="10815" w:hanging="425"/>
      </w:pPr>
      <w:rPr>
        <w:rFonts w:hint="default"/>
      </w:rPr>
    </w:lvl>
  </w:abstractNum>
  <w:abstractNum w:abstractNumId="4">
    <w:nsid w:val="358B7DB2"/>
    <w:multiLevelType w:val="hybridMultilevel"/>
    <w:tmpl w:val="00000000"/>
    <w:lvl w:ilvl="0">
      <w:start w:val="1"/>
      <w:numFmt w:val="decimal"/>
      <w:lvlText w:val="%1"/>
      <w:lvlJc w:val="left"/>
      <w:pPr>
        <w:ind w:left="785" w:hanging="425"/>
        <w:jc w:val="left"/>
      </w:pPr>
      <w:rPr>
        <w:rFonts w:ascii="宋体" w:eastAsia="宋体" w:hAnsi="宋体" w:cs="宋体" w:hint="default"/>
        <w:b/>
        <w:bCs/>
        <w:w w:val="99"/>
        <w:sz w:val="42"/>
        <w:szCs w:val="42"/>
      </w:rPr>
    </w:lvl>
    <w:lvl w:ilvl="1">
      <w:start w:val="1"/>
      <w:numFmt w:val="decimal"/>
      <w:lvlText w:val="%1.%2"/>
      <w:lvlJc w:val="left"/>
      <w:pPr>
        <w:ind w:left="1944" w:hanging="742"/>
        <w:jc w:val="left"/>
      </w:pPr>
      <w:rPr>
        <w:rFonts w:ascii="宋体" w:eastAsia="宋体" w:hAnsi="宋体" w:cs="宋体" w:hint="default"/>
        <w:b/>
        <w:bCs/>
        <w:w w:val="99"/>
        <w:sz w:val="42"/>
        <w:szCs w:val="42"/>
      </w:rPr>
    </w:lvl>
    <w:lvl w:ilvl="2">
      <w:start w:val="0"/>
      <w:numFmt w:val="bullet"/>
      <w:lvlText w:val="•"/>
      <w:lvlJc w:val="left"/>
      <w:pPr>
        <w:ind w:left="3193" w:hanging="742"/>
      </w:pPr>
      <w:rPr>
        <w:rFonts w:hint="default"/>
      </w:rPr>
    </w:lvl>
    <w:lvl w:ilvl="3">
      <w:start w:val="0"/>
      <w:numFmt w:val="bullet"/>
      <w:lvlText w:val="•"/>
      <w:lvlJc w:val="left"/>
      <w:pPr>
        <w:ind w:left="4446" w:hanging="742"/>
      </w:pPr>
      <w:rPr>
        <w:rFonts w:hint="default"/>
      </w:rPr>
    </w:lvl>
    <w:lvl w:ilvl="4">
      <w:start w:val="0"/>
      <w:numFmt w:val="bullet"/>
      <w:lvlText w:val="•"/>
      <w:lvlJc w:val="left"/>
      <w:pPr>
        <w:ind w:left="5699" w:hanging="742"/>
      </w:pPr>
      <w:rPr>
        <w:rFonts w:hint="default"/>
      </w:rPr>
    </w:lvl>
    <w:lvl w:ilvl="5">
      <w:start w:val="0"/>
      <w:numFmt w:val="bullet"/>
      <w:lvlText w:val="•"/>
      <w:lvlJc w:val="left"/>
      <w:pPr>
        <w:ind w:left="6953" w:hanging="742"/>
      </w:pPr>
      <w:rPr>
        <w:rFonts w:hint="default"/>
      </w:rPr>
    </w:lvl>
    <w:lvl w:ilvl="6">
      <w:start w:val="0"/>
      <w:numFmt w:val="bullet"/>
      <w:lvlText w:val="•"/>
      <w:lvlJc w:val="left"/>
      <w:pPr>
        <w:ind w:left="8206" w:hanging="742"/>
      </w:pPr>
      <w:rPr>
        <w:rFonts w:hint="default"/>
      </w:rPr>
    </w:lvl>
    <w:lvl w:ilvl="7">
      <w:start w:val="0"/>
      <w:numFmt w:val="bullet"/>
      <w:lvlText w:val="•"/>
      <w:lvlJc w:val="left"/>
      <w:pPr>
        <w:ind w:left="9459" w:hanging="742"/>
      </w:pPr>
      <w:rPr>
        <w:rFonts w:hint="default"/>
      </w:rPr>
    </w:lvl>
    <w:lvl w:ilvl="8">
      <w:start w:val="0"/>
      <w:numFmt w:val="bullet"/>
      <w:lvlText w:val="•"/>
      <w:lvlJc w:val="left"/>
      <w:pPr>
        <w:ind w:left="10713" w:hanging="742"/>
      </w:pPr>
      <w:rPr>
        <w:rFonts w:hint="default"/>
      </w:rPr>
    </w:lvl>
  </w:abstractNum>
  <w:abstractNum w:abstractNumId="5">
    <w:nsid w:val="35949A68"/>
    <w:multiLevelType w:val="hybridMultilevel"/>
    <w:tmpl w:val="00000000"/>
    <w:lvl w:ilvl="0">
      <w:start w:val="6"/>
      <w:numFmt w:val="decimal"/>
      <w:lvlText w:val="%1"/>
      <w:lvlJc w:val="left"/>
      <w:pPr>
        <w:ind w:left="1415" w:hanging="738"/>
        <w:jc w:val="left"/>
      </w:pPr>
      <w:rPr>
        <w:rFonts w:hint="default"/>
      </w:rPr>
    </w:lvl>
    <w:lvl w:ilvl="1">
      <w:start w:val="1"/>
      <w:numFmt w:val="decimal"/>
      <w:lvlText w:val="%1.%2"/>
      <w:lvlJc w:val="left"/>
      <w:pPr>
        <w:ind w:left="1415" w:hanging="738"/>
        <w:jc w:val="left"/>
      </w:pPr>
      <w:rPr>
        <w:rFonts w:ascii="宋体" w:eastAsia="宋体" w:hAnsi="宋体" w:cs="宋体" w:hint="default"/>
        <w:color w:val="0000FF"/>
        <w:w w:val="100"/>
        <w:sz w:val="42"/>
        <w:szCs w:val="42"/>
      </w:rPr>
    </w:lvl>
    <w:lvl w:ilvl="2">
      <w:start w:val="0"/>
      <w:numFmt w:val="bullet"/>
      <w:lvlText w:val="•"/>
      <w:lvlJc w:val="left"/>
      <w:pPr>
        <w:ind w:left="3779" w:hanging="738"/>
      </w:pPr>
      <w:rPr>
        <w:rFonts w:hint="default"/>
      </w:rPr>
    </w:lvl>
    <w:lvl w:ilvl="3">
      <w:start w:val="0"/>
      <w:numFmt w:val="bullet"/>
      <w:lvlText w:val="•"/>
      <w:lvlJc w:val="left"/>
      <w:pPr>
        <w:ind w:left="4959" w:hanging="738"/>
      </w:pPr>
      <w:rPr>
        <w:rFonts w:hint="default"/>
      </w:rPr>
    </w:lvl>
    <w:lvl w:ilvl="4">
      <w:start w:val="0"/>
      <w:numFmt w:val="bullet"/>
      <w:lvlText w:val="•"/>
      <w:lvlJc w:val="left"/>
      <w:pPr>
        <w:ind w:left="6139" w:hanging="738"/>
      </w:pPr>
      <w:rPr>
        <w:rFonts w:hint="default"/>
      </w:rPr>
    </w:lvl>
    <w:lvl w:ilvl="5">
      <w:start w:val="0"/>
      <w:numFmt w:val="bullet"/>
      <w:lvlText w:val="•"/>
      <w:lvlJc w:val="left"/>
      <w:pPr>
        <w:ind w:left="7319" w:hanging="738"/>
      </w:pPr>
      <w:rPr>
        <w:rFonts w:hint="default"/>
      </w:rPr>
    </w:lvl>
    <w:lvl w:ilvl="6">
      <w:start w:val="0"/>
      <w:numFmt w:val="bullet"/>
      <w:lvlText w:val="•"/>
      <w:lvlJc w:val="left"/>
      <w:pPr>
        <w:ind w:left="8499" w:hanging="738"/>
      </w:pPr>
      <w:rPr>
        <w:rFonts w:hint="default"/>
      </w:rPr>
    </w:lvl>
    <w:lvl w:ilvl="7">
      <w:start w:val="0"/>
      <w:numFmt w:val="bullet"/>
      <w:lvlText w:val="•"/>
      <w:lvlJc w:val="left"/>
      <w:pPr>
        <w:ind w:left="9679" w:hanging="738"/>
      </w:pPr>
      <w:rPr>
        <w:rFonts w:hint="default"/>
      </w:rPr>
    </w:lvl>
    <w:lvl w:ilvl="8">
      <w:start w:val="0"/>
      <w:numFmt w:val="bullet"/>
      <w:lvlText w:val="•"/>
      <w:lvlJc w:val="left"/>
      <w:pPr>
        <w:ind w:left="10859" w:hanging="738"/>
      </w:pPr>
      <w:rPr>
        <w:rFonts w:hint="default"/>
      </w:rPr>
    </w:lvl>
  </w:abstractNum>
  <w:abstractNum w:abstractNumId="6">
    <w:nsid w:val="3B689D1C"/>
    <w:multiLevelType w:val="hybridMultilevel"/>
    <w:tmpl w:val="00000000"/>
    <w:lvl w:ilvl="0">
      <w:start w:val="1"/>
      <w:numFmt w:val="decimal"/>
      <w:lvlText w:val="（%1）"/>
      <w:lvlJc w:val="left"/>
      <w:pPr>
        <w:ind w:left="360" w:hanging="1056"/>
        <w:jc w:val="left"/>
      </w:pPr>
      <w:rPr>
        <w:rFonts w:ascii="宋体" w:eastAsia="宋体" w:hAnsi="宋体" w:cs="宋体" w:hint="default"/>
        <w:spacing w:val="-144"/>
        <w:w w:val="100"/>
        <w:sz w:val="40"/>
        <w:szCs w:val="40"/>
      </w:rPr>
    </w:lvl>
    <w:lvl w:ilvl="1">
      <w:start w:val="0"/>
      <w:numFmt w:val="bullet"/>
      <w:lvlText w:val="•"/>
      <w:lvlJc w:val="left"/>
      <w:pPr>
        <w:ind w:left="1645" w:hanging="1056"/>
      </w:pPr>
      <w:rPr>
        <w:rFonts w:hint="default"/>
      </w:rPr>
    </w:lvl>
    <w:lvl w:ilvl="2">
      <w:start w:val="0"/>
      <w:numFmt w:val="bullet"/>
      <w:lvlText w:val="•"/>
      <w:lvlJc w:val="left"/>
      <w:pPr>
        <w:ind w:left="2931" w:hanging="1056"/>
      </w:pPr>
      <w:rPr>
        <w:rFonts w:hint="default"/>
      </w:rPr>
    </w:lvl>
    <w:lvl w:ilvl="3">
      <w:start w:val="0"/>
      <w:numFmt w:val="bullet"/>
      <w:lvlText w:val="•"/>
      <w:lvlJc w:val="left"/>
      <w:pPr>
        <w:ind w:left="4217" w:hanging="1056"/>
      </w:pPr>
      <w:rPr>
        <w:rFonts w:hint="default"/>
      </w:rPr>
    </w:lvl>
    <w:lvl w:ilvl="4">
      <w:start w:val="0"/>
      <w:numFmt w:val="bullet"/>
      <w:lvlText w:val="•"/>
      <w:lvlJc w:val="left"/>
      <w:pPr>
        <w:ind w:left="5503" w:hanging="1056"/>
      </w:pPr>
      <w:rPr>
        <w:rFonts w:hint="default"/>
      </w:rPr>
    </w:lvl>
    <w:lvl w:ilvl="5">
      <w:start w:val="0"/>
      <w:numFmt w:val="bullet"/>
      <w:lvlText w:val="•"/>
      <w:lvlJc w:val="left"/>
      <w:pPr>
        <w:ind w:left="6789" w:hanging="1056"/>
      </w:pPr>
      <w:rPr>
        <w:rFonts w:hint="default"/>
      </w:rPr>
    </w:lvl>
    <w:lvl w:ilvl="6">
      <w:start w:val="0"/>
      <w:numFmt w:val="bullet"/>
      <w:lvlText w:val="•"/>
      <w:lvlJc w:val="left"/>
      <w:pPr>
        <w:ind w:left="8075" w:hanging="1056"/>
      </w:pPr>
      <w:rPr>
        <w:rFonts w:hint="default"/>
      </w:rPr>
    </w:lvl>
    <w:lvl w:ilvl="7">
      <w:start w:val="0"/>
      <w:numFmt w:val="bullet"/>
      <w:lvlText w:val="•"/>
      <w:lvlJc w:val="left"/>
      <w:pPr>
        <w:ind w:left="9361" w:hanging="1056"/>
      </w:pPr>
      <w:rPr>
        <w:rFonts w:hint="default"/>
      </w:rPr>
    </w:lvl>
    <w:lvl w:ilvl="8">
      <w:start w:val="0"/>
      <w:numFmt w:val="bullet"/>
      <w:lvlText w:val="•"/>
      <w:lvlJc w:val="left"/>
      <w:pPr>
        <w:ind w:left="10647" w:hanging="1056"/>
      </w:pPr>
      <w:rPr>
        <w:rFonts w:hint="default"/>
      </w:rPr>
    </w:lvl>
  </w:abstractNum>
  <w:abstractNum w:abstractNumId="7">
    <w:nsid w:val="44BEE38C"/>
    <w:multiLevelType w:val="hybridMultilevel"/>
    <w:tmpl w:val="00000000"/>
    <w:lvl w:ilvl="0">
      <w:start w:val="5"/>
      <w:numFmt w:val="decimal"/>
      <w:lvlText w:val="%1"/>
      <w:lvlJc w:val="left"/>
      <w:pPr>
        <w:ind w:left="677" w:hanging="317"/>
        <w:jc w:val="left"/>
      </w:pPr>
      <w:rPr>
        <w:rFonts w:ascii="宋体" w:eastAsia="宋体" w:hAnsi="宋体" w:cs="宋体" w:hint="default"/>
        <w:b/>
        <w:bCs/>
        <w:w w:val="99"/>
        <w:sz w:val="42"/>
        <w:szCs w:val="42"/>
      </w:rPr>
    </w:lvl>
    <w:lvl w:ilvl="1">
      <w:start w:val="1"/>
      <w:numFmt w:val="decimal"/>
      <w:lvlText w:val="%1.%2"/>
      <w:lvlJc w:val="left"/>
      <w:pPr>
        <w:ind w:left="1944" w:hanging="742"/>
        <w:jc w:val="left"/>
      </w:pPr>
      <w:rPr>
        <w:rFonts w:ascii="宋体" w:eastAsia="宋体" w:hAnsi="宋体" w:cs="宋体" w:hint="default"/>
        <w:b/>
        <w:bCs/>
        <w:w w:val="99"/>
        <w:sz w:val="42"/>
        <w:szCs w:val="42"/>
      </w:rPr>
    </w:lvl>
    <w:lvl w:ilvl="2">
      <w:start w:val="0"/>
      <w:numFmt w:val="bullet"/>
      <w:lvlText w:val="•"/>
      <w:lvlJc w:val="left"/>
      <w:pPr>
        <w:ind w:left="3193" w:hanging="742"/>
      </w:pPr>
      <w:rPr>
        <w:rFonts w:hint="default"/>
      </w:rPr>
    </w:lvl>
    <w:lvl w:ilvl="3">
      <w:start w:val="0"/>
      <w:numFmt w:val="bullet"/>
      <w:lvlText w:val="•"/>
      <w:lvlJc w:val="left"/>
      <w:pPr>
        <w:ind w:left="4446" w:hanging="742"/>
      </w:pPr>
      <w:rPr>
        <w:rFonts w:hint="default"/>
      </w:rPr>
    </w:lvl>
    <w:lvl w:ilvl="4">
      <w:start w:val="0"/>
      <w:numFmt w:val="bullet"/>
      <w:lvlText w:val="•"/>
      <w:lvlJc w:val="left"/>
      <w:pPr>
        <w:ind w:left="5699" w:hanging="742"/>
      </w:pPr>
      <w:rPr>
        <w:rFonts w:hint="default"/>
      </w:rPr>
    </w:lvl>
    <w:lvl w:ilvl="5">
      <w:start w:val="0"/>
      <w:numFmt w:val="bullet"/>
      <w:lvlText w:val="•"/>
      <w:lvlJc w:val="left"/>
      <w:pPr>
        <w:ind w:left="6953" w:hanging="742"/>
      </w:pPr>
      <w:rPr>
        <w:rFonts w:hint="default"/>
      </w:rPr>
    </w:lvl>
    <w:lvl w:ilvl="6">
      <w:start w:val="0"/>
      <w:numFmt w:val="bullet"/>
      <w:lvlText w:val="•"/>
      <w:lvlJc w:val="left"/>
      <w:pPr>
        <w:ind w:left="8206" w:hanging="742"/>
      </w:pPr>
      <w:rPr>
        <w:rFonts w:hint="default"/>
      </w:rPr>
    </w:lvl>
    <w:lvl w:ilvl="7">
      <w:start w:val="0"/>
      <w:numFmt w:val="bullet"/>
      <w:lvlText w:val="•"/>
      <w:lvlJc w:val="left"/>
      <w:pPr>
        <w:ind w:left="9459" w:hanging="742"/>
      </w:pPr>
      <w:rPr>
        <w:rFonts w:hint="default"/>
      </w:rPr>
    </w:lvl>
    <w:lvl w:ilvl="8">
      <w:start w:val="0"/>
      <w:numFmt w:val="bullet"/>
      <w:lvlText w:val="•"/>
      <w:lvlJc w:val="left"/>
      <w:pPr>
        <w:ind w:left="10713" w:hanging="742"/>
      </w:pPr>
      <w:rPr>
        <w:rFonts w:hint="default"/>
      </w:rPr>
    </w:lvl>
  </w:abstractNum>
  <w:abstractNum w:abstractNumId="8">
    <w:nsid w:val="453C928D"/>
    <w:multiLevelType w:val="hybridMultilevel"/>
    <w:tmpl w:val="00000000"/>
    <w:lvl w:ilvl="0">
      <w:start w:val="11"/>
      <w:numFmt w:val="decimal"/>
      <w:lvlText w:val="%1."/>
      <w:lvlJc w:val="left"/>
      <w:pPr>
        <w:ind w:left="997" w:hanging="637"/>
        <w:jc w:val="left"/>
      </w:pPr>
      <w:rPr>
        <w:rFonts w:ascii="宋体" w:eastAsia="宋体" w:hAnsi="宋体" w:cs="宋体" w:hint="default"/>
        <w:b/>
        <w:bCs/>
        <w:w w:val="99"/>
        <w:sz w:val="40"/>
        <w:szCs w:val="40"/>
      </w:rPr>
    </w:lvl>
    <w:lvl w:ilvl="1">
      <w:start w:val="1"/>
      <w:numFmt w:val="decimal"/>
      <w:lvlText w:val="(%2)"/>
      <w:lvlJc w:val="left"/>
      <w:pPr>
        <w:ind w:left="360" w:hanging="634"/>
        <w:jc w:val="left"/>
      </w:pPr>
      <w:rPr>
        <w:rFonts w:ascii="宋体" w:eastAsia="宋体" w:hAnsi="宋体" w:cs="宋体" w:hint="default"/>
        <w:w w:val="100"/>
        <w:sz w:val="40"/>
        <w:szCs w:val="40"/>
      </w:rPr>
    </w:lvl>
    <w:lvl w:ilvl="2">
      <w:start w:val="0"/>
      <w:numFmt w:val="bullet"/>
      <w:lvlText w:val="•"/>
      <w:lvlJc w:val="left"/>
      <w:pPr>
        <w:ind w:left="2357" w:hanging="634"/>
      </w:pPr>
      <w:rPr>
        <w:rFonts w:hint="default"/>
      </w:rPr>
    </w:lvl>
    <w:lvl w:ilvl="3">
      <w:start w:val="0"/>
      <w:numFmt w:val="bullet"/>
      <w:lvlText w:val="•"/>
      <w:lvlJc w:val="left"/>
      <w:pPr>
        <w:ind w:left="3715" w:hanging="634"/>
      </w:pPr>
      <w:rPr>
        <w:rFonts w:hint="default"/>
      </w:rPr>
    </w:lvl>
    <w:lvl w:ilvl="4">
      <w:start w:val="0"/>
      <w:numFmt w:val="bullet"/>
      <w:lvlText w:val="•"/>
      <w:lvlJc w:val="left"/>
      <w:pPr>
        <w:ind w:left="5073" w:hanging="634"/>
      </w:pPr>
      <w:rPr>
        <w:rFonts w:hint="default"/>
      </w:rPr>
    </w:lvl>
    <w:lvl w:ilvl="5">
      <w:start w:val="0"/>
      <w:numFmt w:val="bullet"/>
      <w:lvlText w:val="•"/>
      <w:lvlJc w:val="left"/>
      <w:pPr>
        <w:ind w:left="6430" w:hanging="634"/>
      </w:pPr>
      <w:rPr>
        <w:rFonts w:hint="default"/>
      </w:rPr>
    </w:lvl>
    <w:lvl w:ilvl="6">
      <w:start w:val="0"/>
      <w:numFmt w:val="bullet"/>
      <w:lvlText w:val="•"/>
      <w:lvlJc w:val="left"/>
      <w:pPr>
        <w:ind w:left="7788" w:hanging="634"/>
      </w:pPr>
      <w:rPr>
        <w:rFonts w:hint="default"/>
      </w:rPr>
    </w:lvl>
    <w:lvl w:ilvl="7">
      <w:start w:val="0"/>
      <w:numFmt w:val="bullet"/>
      <w:lvlText w:val="•"/>
      <w:lvlJc w:val="left"/>
      <w:pPr>
        <w:ind w:left="9146" w:hanging="634"/>
      </w:pPr>
      <w:rPr>
        <w:rFonts w:hint="default"/>
      </w:rPr>
    </w:lvl>
    <w:lvl w:ilvl="8">
      <w:start w:val="0"/>
      <w:numFmt w:val="bullet"/>
      <w:lvlText w:val="•"/>
      <w:lvlJc w:val="left"/>
      <w:pPr>
        <w:ind w:left="10504" w:hanging="634"/>
      </w:pPr>
      <w:rPr>
        <w:rFonts w:hint="default"/>
      </w:rPr>
    </w:lvl>
  </w:abstractNum>
  <w:abstractNum w:abstractNumId="9">
    <w:nsid w:val="4A435B30"/>
    <w:multiLevelType w:val="hybridMultilevel"/>
    <w:tmpl w:val="00000000"/>
    <w:lvl w:ilvl="0">
      <w:start w:val="7"/>
      <w:numFmt w:val="decimal"/>
      <w:lvlText w:val="%1"/>
      <w:lvlJc w:val="left"/>
      <w:pPr>
        <w:ind w:left="677" w:hanging="800"/>
        <w:jc w:val="left"/>
      </w:pPr>
      <w:rPr>
        <w:rFonts w:hint="default"/>
      </w:rPr>
    </w:lvl>
    <w:lvl w:ilvl="1">
      <w:start w:val="2"/>
      <w:numFmt w:val="decimal"/>
      <w:lvlText w:val="%1.%2"/>
      <w:lvlJc w:val="left"/>
      <w:pPr>
        <w:ind w:left="677" w:hanging="800"/>
        <w:jc w:val="right"/>
      </w:pPr>
      <w:rPr>
        <w:rFonts w:ascii="宋体" w:eastAsia="宋体" w:hAnsi="宋体" w:cs="宋体" w:hint="default"/>
        <w:color w:val="0000FF"/>
        <w:w w:val="100"/>
        <w:sz w:val="42"/>
        <w:szCs w:val="42"/>
      </w:rPr>
    </w:lvl>
    <w:lvl w:ilvl="2">
      <w:start w:val="0"/>
      <w:numFmt w:val="bullet"/>
      <w:lvlText w:val="•"/>
      <w:lvlJc w:val="left"/>
      <w:pPr>
        <w:ind w:left="3187" w:hanging="800"/>
      </w:pPr>
      <w:rPr>
        <w:rFonts w:hint="default"/>
      </w:rPr>
    </w:lvl>
    <w:lvl w:ilvl="3">
      <w:start w:val="0"/>
      <w:numFmt w:val="bullet"/>
      <w:lvlText w:val="•"/>
      <w:lvlJc w:val="left"/>
      <w:pPr>
        <w:ind w:left="4441" w:hanging="800"/>
      </w:pPr>
      <w:rPr>
        <w:rFonts w:hint="default"/>
      </w:rPr>
    </w:lvl>
    <w:lvl w:ilvl="4">
      <w:start w:val="0"/>
      <w:numFmt w:val="bullet"/>
      <w:lvlText w:val="•"/>
      <w:lvlJc w:val="left"/>
      <w:pPr>
        <w:ind w:left="5695" w:hanging="800"/>
      </w:pPr>
      <w:rPr>
        <w:rFonts w:hint="default"/>
      </w:rPr>
    </w:lvl>
    <w:lvl w:ilvl="5">
      <w:start w:val="0"/>
      <w:numFmt w:val="bullet"/>
      <w:lvlText w:val="•"/>
      <w:lvlJc w:val="left"/>
      <w:pPr>
        <w:ind w:left="6949" w:hanging="800"/>
      </w:pPr>
      <w:rPr>
        <w:rFonts w:hint="default"/>
      </w:rPr>
    </w:lvl>
    <w:lvl w:ilvl="6">
      <w:start w:val="0"/>
      <w:numFmt w:val="bullet"/>
      <w:lvlText w:val="•"/>
      <w:lvlJc w:val="left"/>
      <w:pPr>
        <w:ind w:left="8203" w:hanging="800"/>
      </w:pPr>
      <w:rPr>
        <w:rFonts w:hint="default"/>
      </w:rPr>
    </w:lvl>
    <w:lvl w:ilvl="7">
      <w:start w:val="0"/>
      <w:numFmt w:val="bullet"/>
      <w:lvlText w:val="•"/>
      <w:lvlJc w:val="left"/>
      <w:pPr>
        <w:ind w:left="9457" w:hanging="800"/>
      </w:pPr>
      <w:rPr>
        <w:rFonts w:hint="default"/>
      </w:rPr>
    </w:lvl>
    <w:lvl w:ilvl="8">
      <w:start w:val="0"/>
      <w:numFmt w:val="bullet"/>
      <w:lvlText w:val="•"/>
      <w:lvlJc w:val="left"/>
      <w:pPr>
        <w:ind w:left="10711" w:hanging="800"/>
      </w:pPr>
      <w:rPr>
        <w:rFonts w:hint="default"/>
      </w:rPr>
    </w:lvl>
  </w:abstractNum>
  <w:abstractNum w:abstractNumId="10">
    <w:nsid w:val="4C1042BF"/>
    <w:multiLevelType w:val="hybridMultilevel"/>
    <w:tmpl w:val="00000000"/>
    <w:lvl w:ilvl="0">
      <w:start w:val="3"/>
      <w:numFmt w:val="decimal"/>
      <w:lvlText w:val="（%1）"/>
      <w:lvlJc w:val="left"/>
      <w:pPr>
        <w:ind w:left="2255" w:hanging="1056"/>
        <w:jc w:val="left"/>
      </w:pPr>
      <w:rPr>
        <w:rFonts w:ascii="宋体" w:eastAsia="宋体" w:hAnsi="宋体" w:cs="宋体" w:hint="default"/>
        <w:w w:val="100"/>
        <w:sz w:val="40"/>
        <w:szCs w:val="40"/>
      </w:rPr>
    </w:lvl>
    <w:lvl w:ilvl="1">
      <w:start w:val="0"/>
      <w:numFmt w:val="bullet"/>
      <w:lvlText w:val="•"/>
      <w:lvlJc w:val="left"/>
      <w:pPr>
        <w:ind w:left="3355" w:hanging="1056"/>
      </w:pPr>
      <w:rPr>
        <w:rFonts w:hint="default"/>
      </w:rPr>
    </w:lvl>
    <w:lvl w:ilvl="2">
      <w:start w:val="0"/>
      <w:numFmt w:val="bullet"/>
      <w:lvlText w:val="•"/>
      <w:lvlJc w:val="left"/>
      <w:pPr>
        <w:ind w:left="4451" w:hanging="1056"/>
      </w:pPr>
      <w:rPr>
        <w:rFonts w:hint="default"/>
      </w:rPr>
    </w:lvl>
    <w:lvl w:ilvl="3">
      <w:start w:val="0"/>
      <w:numFmt w:val="bullet"/>
      <w:lvlText w:val="•"/>
      <w:lvlJc w:val="left"/>
      <w:pPr>
        <w:ind w:left="5547" w:hanging="1056"/>
      </w:pPr>
      <w:rPr>
        <w:rFonts w:hint="default"/>
      </w:rPr>
    </w:lvl>
    <w:lvl w:ilvl="4">
      <w:start w:val="0"/>
      <w:numFmt w:val="bullet"/>
      <w:lvlText w:val="•"/>
      <w:lvlJc w:val="left"/>
      <w:pPr>
        <w:ind w:left="6643" w:hanging="1056"/>
      </w:pPr>
      <w:rPr>
        <w:rFonts w:hint="default"/>
      </w:rPr>
    </w:lvl>
    <w:lvl w:ilvl="5">
      <w:start w:val="0"/>
      <w:numFmt w:val="bullet"/>
      <w:lvlText w:val="•"/>
      <w:lvlJc w:val="left"/>
      <w:pPr>
        <w:ind w:left="7739" w:hanging="1056"/>
      </w:pPr>
      <w:rPr>
        <w:rFonts w:hint="default"/>
      </w:rPr>
    </w:lvl>
    <w:lvl w:ilvl="6">
      <w:start w:val="0"/>
      <w:numFmt w:val="bullet"/>
      <w:lvlText w:val="•"/>
      <w:lvlJc w:val="left"/>
      <w:pPr>
        <w:ind w:left="8835" w:hanging="1056"/>
      </w:pPr>
      <w:rPr>
        <w:rFonts w:hint="default"/>
      </w:rPr>
    </w:lvl>
    <w:lvl w:ilvl="7">
      <w:start w:val="0"/>
      <w:numFmt w:val="bullet"/>
      <w:lvlText w:val="•"/>
      <w:lvlJc w:val="left"/>
      <w:pPr>
        <w:ind w:left="9931" w:hanging="1056"/>
      </w:pPr>
      <w:rPr>
        <w:rFonts w:hint="default"/>
      </w:rPr>
    </w:lvl>
    <w:lvl w:ilvl="8">
      <w:start w:val="0"/>
      <w:numFmt w:val="bullet"/>
      <w:lvlText w:val="•"/>
      <w:lvlJc w:val="left"/>
      <w:pPr>
        <w:ind w:left="11027" w:hanging="1056"/>
      </w:pPr>
      <w:rPr>
        <w:rFonts w:hint="default"/>
      </w:rPr>
    </w:lvl>
  </w:abstractNum>
  <w:abstractNum w:abstractNumId="11">
    <w:nsid w:val="5E115638"/>
    <w:multiLevelType w:val="hybridMultilevel"/>
    <w:tmpl w:val="00000000"/>
    <w:lvl w:ilvl="0">
      <w:start w:val="1"/>
      <w:numFmt w:val="decimal"/>
      <w:lvlText w:val="（%1）"/>
      <w:lvlJc w:val="left"/>
      <w:pPr>
        <w:ind w:left="360" w:hanging="1060"/>
        <w:jc w:val="left"/>
      </w:pPr>
      <w:rPr>
        <w:rFonts w:ascii="宋体" w:eastAsia="宋体" w:hAnsi="宋体" w:cs="宋体" w:hint="default"/>
        <w:w w:val="100"/>
        <w:sz w:val="40"/>
        <w:szCs w:val="40"/>
      </w:rPr>
    </w:lvl>
    <w:lvl w:ilvl="1">
      <w:start w:val="0"/>
      <w:numFmt w:val="bullet"/>
      <w:lvlText w:val="•"/>
      <w:lvlJc w:val="left"/>
      <w:pPr>
        <w:ind w:left="1645" w:hanging="1060"/>
      </w:pPr>
      <w:rPr>
        <w:rFonts w:hint="default"/>
      </w:rPr>
    </w:lvl>
    <w:lvl w:ilvl="2">
      <w:start w:val="0"/>
      <w:numFmt w:val="bullet"/>
      <w:lvlText w:val="•"/>
      <w:lvlJc w:val="left"/>
      <w:pPr>
        <w:ind w:left="2931" w:hanging="1060"/>
      </w:pPr>
      <w:rPr>
        <w:rFonts w:hint="default"/>
      </w:rPr>
    </w:lvl>
    <w:lvl w:ilvl="3">
      <w:start w:val="0"/>
      <w:numFmt w:val="bullet"/>
      <w:lvlText w:val="•"/>
      <w:lvlJc w:val="left"/>
      <w:pPr>
        <w:ind w:left="4217" w:hanging="1060"/>
      </w:pPr>
      <w:rPr>
        <w:rFonts w:hint="default"/>
      </w:rPr>
    </w:lvl>
    <w:lvl w:ilvl="4">
      <w:start w:val="0"/>
      <w:numFmt w:val="bullet"/>
      <w:lvlText w:val="•"/>
      <w:lvlJc w:val="left"/>
      <w:pPr>
        <w:ind w:left="5503" w:hanging="1060"/>
      </w:pPr>
      <w:rPr>
        <w:rFonts w:hint="default"/>
      </w:rPr>
    </w:lvl>
    <w:lvl w:ilvl="5">
      <w:start w:val="0"/>
      <w:numFmt w:val="bullet"/>
      <w:lvlText w:val="•"/>
      <w:lvlJc w:val="left"/>
      <w:pPr>
        <w:ind w:left="6789" w:hanging="1060"/>
      </w:pPr>
      <w:rPr>
        <w:rFonts w:hint="default"/>
      </w:rPr>
    </w:lvl>
    <w:lvl w:ilvl="6">
      <w:start w:val="0"/>
      <w:numFmt w:val="bullet"/>
      <w:lvlText w:val="•"/>
      <w:lvlJc w:val="left"/>
      <w:pPr>
        <w:ind w:left="8075" w:hanging="1060"/>
      </w:pPr>
      <w:rPr>
        <w:rFonts w:hint="default"/>
      </w:rPr>
    </w:lvl>
    <w:lvl w:ilvl="7">
      <w:start w:val="0"/>
      <w:numFmt w:val="bullet"/>
      <w:lvlText w:val="•"/>
      <w:lvlJc w:val="left"/>
      <w:pPr>
        <w:ind w:left="9361" w:hanging="1060"/>
      </w:pPr>
      <w:rPr>
        <w:rFonts w:hint="default"/>
      </w:rPr>
    </w:lvl>
    <w:lvl w:ilvl="8">
      <w:start w:val="0"/>
      <w:numFmt w:val="bullet"/>
      <w:lvlText w:val="•"/>
      <w:lvlJc w:val="left"/>
      <w:pPr>
        <w:ind w:left="10647" w:hanging="1060"/>
      </w:pPr>
      <w:rPr>
        <w:rFonts w:hint="default"/>
      </w:rPr>
    </w:lvl>
  </w:abstractNum>
  <w:abstractNum w:abstractNumId="12">
    <w:nsid w:val="77D35495"/>
    <w:multiLevelType w:val="hybridMultilevel"/>
    <w:tmpl w:val="00000000"/>
    <w:lvl w:ilvl="0">
      <w:start w:val="2"/>
      <w:numFmt w:val="decimal"/>
      <w:lvlText w:val="（%1）"/>
      <w:lvlJc w:val="left"/>
      <w:pPr>
        <w:ind w:left="2255" w:hanging="1056"/>
        <w:jc w:val="left"/>
      </w:pPr>
      <w:rPr>
        <w:rFonts w:ascii="宋体" w:eastAsia="宋体" w:hAnsi="宋体" w:cs="宋体" w:hint="default"/>
        <w:w w:val="100"/>
        <w:sz w:val="40"/>
        <w:szCs w:val="40"/>
      </w:rPr>
    </w:lvl>
    <w:lvl w:ilvl="1">
      <w:start w:val="0"/>
      <w:numFmt w:val="bullet"/>
      <w:lvlText w:val="•"/>
      <w:lvlJc w:val="left"/>
      <w:pPr>
        <w:ind w:left="3355" w:hanging="1056"/>
      </w:pPr>
      <w:rPr>
        <w:rFonts w:hint="default"/>
      </w:rPr>
    </w:lvl>
    <w:lvl w:ilvl="2">
      <w:start w:val="0"/>
      <w:numFmt w:val="bullet"/>
      <w:lvlText w:val="•"/>
      <w:lvlJc w:val="left"/>
      <w:pPr>
        <w:ind w:left="4451" w:hanging="1056"/>
      </w:pPr>
      <w:rPr>
        <w:rFonts w:hint="default"/>
      </w:rPr>
    </w:lvl>
    <w:lvl w:ilvl="3">
      <w:start w:val="0"/>
      <w:numFmt w:val="bullet"/>
      <w:lvlText w:val="•"/>
      <w:lvlJc w:val="left"/>
      <w:pPr>
        <w:ind w:left="5547" w:hanging="1056"/>
      </w:pPr>
      <w:rPr>
        <w:rFonts w:hint="default"/>
      </w:rPr>
    </w:lvl>
    <w:lvl w:ilvl="4">
      <w:start w:val="0"/>
      <w:numFmt w:val="bullet"/>
      <w:lvlText w:val="•"/>
      <w:lvlJc w:val="left"/>
      <w:pPr>
        <w:ind w:left="6643" w:hanging="1056"/>
      </w:pPr>
      <w:rPr>
        <w:rFonts w:hint="default"/>
      </w:rPr>
    </w:lvl>
    <w:lvl w:ilvl="5">
      <w:start w:val="0"/>
      <w:numFmt w:val="bullet"/>
      <w:lvlText w:val="•"/>
      <w:lvlJc w:val="left"/>
      <w:pPr>
        <w:ind w:left="7739" w:hanging="1056"/>
      </w:pPr>
      <w:rPr>
        <w:rFonts w:hint="default"/>
      </w:rPr>
    </w:lvl>
    <w:lvl w:ilvl="6">
      <w:start w:val="0"/>
      <w:numFmt w:val="bullet"/>
      <w:lvlText w:val="•"/>
      <w:lvlJc w:val="left"/>
      <w:pPr>
        <w:ind w:left="8835" w:hanging="1056"/>
      </w:pPr>
      <w:rPr>
        <w:rFonts w:hint="default"/>
      </w:rPr>
    </w:lvl>
    <w:lvl w:ilvl="7">
      <w:start w:val="0"/>
      <w:numFmt w:val="bullet"/>
      <w:lvlText w:val="•"/>
      <w:lvlJc w:val="left"/>
      <w:pPr>
        <w:ind w:left="9931" w:hanging="1056"/>
      </w:pPr>
      <w:rPr>
        <w:rFonts w:hint="default"/>
      </w:rPr>
    </w:lvl>
    <w:lvl w:ilvl="8">
      <w:start w:val="0"/>
      <w:numFmt w:val="bullet"/>
      <w:lvlText w:val="•"/>
      <w:lvlJc w:val="left"/>
      <w:pPr>
        <w:ind w:left="11027" w:hanging="1056"/>
      </w:pPr>
      <w:rPr>
        <w:rFonts w:hint="default"/>
      </w:rPr>
    </w:lvl>
  </w:abstractNum>
  <w:abstractNum w:abstractNumId="13">
    <w:nsid w:val="7825D921"/>
    <w:multiLevelType w:val="hybridMultilevel"/>
    <w:tmpl w:val="00000000"/>
    <w:lvl w:ilvl="0">
      <w:start w:val="4"/>
      <w:numFmt w:val="decimal"/>
      <w:lvlText w:val="（%1）"/>
      <w:lvlJc w:val="left"/>
      <w:pPr>
        <w:ind w:left="2255" w:hanging="1056"/>
        <w:jc w:val="left"/>
      </w:pPr>
      <w:rPr>
        <w:rFonts w:ascii="宋体" w:eastAsia="宋体" w:hAnsi="宋体" w:cs="宋体" w:hint="default"/>
        <w:w w:val="100"/>
        <w:sz w:val="40"/>
        <w:szCs w:val="40"/>
      </w:rPr>
    </w:lvl>
    <w:lvl w:ilvl="1">
      <w:start w:val="0"/>
      <w:numFmt w:val="bullet"/>
      <w:lvlText w:val="•"/>
      <w:lvlJc w:val="left"/>
      <w:pPr>
        <w:ind w:left="3355" w:hanging="1056"/>
      </w:pPr>
      <w:rPr>
        <w:rFonts w:hint="default"/>
      </w:rPr>
    </w:lvl>
    <w:lvl w:ilvl="2">
      <w:start w:val="0"/>
      <w:numFmt w:val="bullet"/>
      <w:lvlText w:val="•"/>
      <w:lvlJc w:val="left"/>
      <w:pPr>
        <w:ind w:left="4451" w:hanging="1056"/>
      </w:pPr>
      <w:rPr>
        <w:rFonts w:hint="default"/>
      </w:rPr>
    </w:lvl>
    <w:lvl w:ilvl="3">
      <w:start w:val="0"/>
      <w:numFmt w:val="bullet"/>
      <w:lvlText w:val="•"/>
      <w:lvlJc w:val="left"/>
      <w:pPr>
        <w:ind w:left="5547" w:hanging="1056"/>
      </w:pPr>
      <w:rPr>
        <w:rFonts w:hint="default"/>
      </w:rPr>
    </w:lvl>
    <w:lvl w:ilvl="4">
      <w:start w:val="0"/>
      <w:numFmt w:val="bullet"/>
      <w:lvlText w:val="•"/>
      <w:lvlJc w:val="left"/>
      <w:pPr>
        <w:ind w:left="6643" w:hanging="1056"/>
      </w:pPr>
      <w:rPr>
        <w:rFonts w:hint="default"/>
      </w:rPr>
    </w:lvl>
    <w:lvl w:ilvl="5">
      <w:start w:val="0"/>
      <w:numFmt w:val="bullet"/>
      <w:lvlText w:val="•"/>
      <w:lvlJc w:val="left"/>
      <w:pPr>
        <w:ind w:left="7739" w:hanging="1056"/>
      </w:pPr>
      <w:rPr>
        <w:rFonts w:hint="default"/>
      </w:rPr>
    </w:lvl>
    <w:lvl w:ilvl="6">
      <w:start w:val="0"/>
      <w:numFmt w:val="bullet"/>
      <w:lvlText w:val="•"/>
      <w:lvlJc w:val="left"/>
      <w:pPr>
        <w:ind w:left="8835" w:hanging="1056"/>
      </w:pPr>
      <w:rPr>
        <w:rFonts w:hint="default"/>
      </w:rPr>
    </w:lvl>
    <w:lvl w:ilvl="7">
      <w:start w:val="0"/>
      <w:numFmt w:val="bullet"/>
      <w:lvlText w:val="•"/>
      <w:lvlJc w:val="left"/>
      <w:pPr>
        <w:ind w:left="9931" w:hanging="1056"/>
      </w:pPr>
      <w:rPr>
        <w:rFonts w:hint="default"/>
      </w:rPr>
    </w:lvl>
    <w:lvl w:ilvl="8">
      <w:start w:val="0"/>
      <w:numFmt w:val="bullet"/>
      <w:lvlText w:val="•"/>
      <w:lvlJc w:val="left"/>
      <w:pPr>
        <w:ind w:left="11027" w:hanging="1056"/>
      </w:pPr>
      <w:rPr>
        <w:rFonts w:hint="default"/>
      </w:rPr>
    </w:lvl>
  </w:abstractNum>
  <w:abstractNum w:abstractNumId="14">
    <w:nsid w:val="7A8F18A7"/>
    <w:multiLevelType w:val="hybridMultilevel"/>
    <w:tmpl w:val="00000000"/>
    <w:lvl w:ilvl="0">
      <w:start w:val="1"/>
      <w:numFmt w:val="decimal"/>
      <w:lvlText w:val="（%1）"/>
      <w:lvlJc w:val="left"/>
      <w:pPr>
        <w:ind w:left="360" w:hanging="1060"/>
        <w:jc w:val="left"/>
      </w:pPr>
      <w:rPr>
        <w:rFonts w:ascii="宋体" w:eastAsia="宋体" w:hAnsi="宋体" w:cs="宋体" w:hint="default"/>
        <w:w w:val="100"/>
        <w:sz w:val="40"/>
        <w:szCs w:val="40"/>
      </w:rPr>
    </w:lvl>
    <w:lvl w:ilvl="1">
      <w:start w:val="0"/>
      <w:numFmt w:val="bullet"/>
      <w:lvlText w:val="•"/>
      <w:lvlJc w:val="left"/>
      <w:pPr>
        <w:ind w:left="1645" w:hanging="1060"/>
      </w:pPr>
      <w:rPr>
        <w:rFonts w:hint="default"/>
      </w:rPr>
    </w:lvl>
    <w:lvl w:ilvl="2">
      <w:start w:val="0"/>
      <w:numFmt w:val="bullet"/>
      <w:lvlText w:val="•"/>
      <w:lvlJc w:val="left"/>
      <w:pPr>
        <w:ind w:left="2931" w:hanging="1060"/>
      </w:pPr>
      <w:rPr>
        <w:rFonts w:hint="default"/>
      </w:rPr>
    </w:lvl>
    <w:lvl w:ilvl="3">
      <w:start w:val="0"/>
      <w:numFmt w:val="bullet"/>
      <w:lvlText w:val="•"/>
      <w:lvlJc w:val="left"/>
      <w:pPr>
        <w:ind w:left="4217" w:hanging="1060"/>
      </w:pPr>
      <w:rPr>
        <w:rFonts w:hint="default"/>
      </w:rPr>
    </w:lvl>
    <w:lvl w:ilvl="4">
      <w:start w:val="0"/>
      <w:numFmt w:val="bullet"/>
      <w:lvlText w:val="•"/>
      <w:lvlJc w:val="left"/>
      <w:pPr>
        <w:ind w:left="5503" w:hanging="1060"/>
      </w:pPr>
      <w:rPr>
        <w:rFonts w:hint="default"/>
      </w:rPr>
    </w:lvl>
    <w:lvl w:ilvl="5">
      <w:start w:val="0"/>
      <w:numFmt w:val="bullet"/>
      <w:lvlText w:val="•"/>
      <w:lvlJc w:val="left"/>
      <w:pPr>
        <w:ind w:left="6789" w:hanging="1060"/>
      </w:pPr>
      <w:rPr>
        <w:rFonts w:hint="default"/>
      </w:rPr>
    </w:lvl>
    <w:lvl w:ilvl="6">
      <w:start w:val="0"/>
      <w:numFmt w:val="bullet"/>
      <w:lvlText w:val="•"/>
      <w:lvlJc w:val="left"/>
      <w:pPr>
        <w:ind w:left="8075" w:hanging="1060"/>
      </w:pPr>
      <w:rPr>
        <w:rFonts w:hint="default"/>
      </w:rPr>
    </w:lvl>
    <w:lvl w:ilvl="7">
      <w:start w:val="0"/>
      <w:numFmt w:val="bullet"/>
      <w:lvlText w:val="•"/>
      <w:lvlJc w:val="left"/>
      <w:pPr>
        <w:ind w:left="9361" w:hanging="1060"/>
      </w:pPr>
      <w:rPr>
        <w:rFonts w:hint="default"/>
      </w:rPr>
    </w:lvl>
    <w:lvl w:ilvl="8">
      <w:start w:val="0"/>
      <w:numFmt w:val="bullet"/>
      <w:lvlText w:val="•"/>
      <w:lvlJc w:val="left"/>
      <w:pPr>
        <w:ind w:left="10647" w:hanging="1060"/>
      </w:pPr>
      <w:rPr>
        <w:rFonts w:hint="default"/>
      </w:rPr>
    </w:lvl>
  </w:abstractNum>
  <w:abstractNum w:abstractNumId="15">
    <w:nsid w:val="7AEC2B56"/>
    <w:multiLevelType w:val="hybridMultilevel"/>
    <w:tmpl w:val="00000000"/>
    <w:lvl w:ilvl="0">
      <w:start w:val="1"/>
      <w:numFmt w:val="decimal"/>
      <w:lvlText w:val="（%1）"/>
      <w:lvlJc w:val="left"/>
      <w:pPr>
        <w:ind w:left="2255" w:hanging="1056"/>
        <w:jc w:val="left"/>
      </w:pPr>
      <w:rPr>
        <w:rFonts w:ascii="宋体" w:eastAsia="宋体" w:hAnsi="宋体" w:cs="宋体" w:hint="default"/>
        <w:w w:val="100"/>
        <w:sz w:val="40"/>
        <w:szCs w:val="40"/>
      </w:rPr>
    </w:lvl>
    <w:lvl w:ilvl="1">
      <w:start w:val="0"/>
      <w:numFmt w:val="bullet"/>
      <w:lvlText w:val="•"/>
      <w:lvlJc w:val="left"/>
      <w:pPr>
        <w:ind w:left="3355" w:hanging="1056"/>
      </w:pPr>
      <w:rPr>
        <w:rFonts w:hint="default"/>
      </w:rPr>
    </w:lvl>
    <w:lvl w:ilvl="2">
      <w:start w:val="0"/>
      <w:numFmt w:val="bullet"/>
      <w:lvlText w:val="•"/>
      <w:lvlJc w:val="left"/>
      <w:pPr>
        <w:ind w:left="4451" w:hanging="1056"/>
      </w:pPr>
      <w:rPr>
        <w:rFonts w:hint="default"/>
      </w:rPr>
    </w:lvl>
    <w:lvl w:ilvl="3">
      <w:start w:val="0"/>
      <w:numFmt w:val="bullet"/>
      <w:lvlText w:val="•"/>
      <w:lvlJc w:val="left"/>
      <w:pPr>
        <w:ind w:left="5547" w:hanging="1056"/>
      </w:pPr>
      <w:rPr>
        <w:rFonts w:hint="default"/>
      </w:rPr>
    </w:lvl>
    <w:lvl w:ilvl="4">
      <w:start w:val="0"/>
      <w:numFmt w:val="bullet"/>
      <w:lvlText w:val="•"/>
      <w:lvlJc w:val="left"/>
      <w:pPr>
        <w:ind w:left="6643" w:hanging="1056"/>
      </w:pPr>
      <w:rPr>
        <w:rFonts w:hint="default"/>
      </w:rPr>
    </w:lvl>
    <w:lvl w:ilvl="5">
      <w:start w:val="0"/>
      <w:numFmt w:val="bullet"/>
      <w:lvlText w:val="•"/>
      <w:lvlJc w:val="left"/>
      <w:pPr>
        <w:ind w:left="7739" w:hanging="1056"/>
      </w:pPr>
      <w:rPr>
        <w:rFonts w:hint="default"/>
      </w:rPr>
    </w:lvl>
    <w:lvl w:ilvl="6">
      <w:start w:val="0"/>
      <w:numFmt w:val="bullet"/>
      <w:lvlText w:val="•"/>
      <w:lvlJc w:val="left"/>
      <w:pPr>
        <w:ind w:left="8835" w:hanging="1056"/>
      </w:pPr>
      <w:rPr>
        <w:rFonts w:hint="default"/>
      </w:rPr>
    </w:lvl>
    <w:lvl w:ilvl="7">
      <w:start w:val="0"/>
      <w:numFmt w:val="bullet"/>
      <w:lvlText w:val="•"/>
      <w:lvlJc w:val="left"/>
      <w:pPr>
        <w:ind w:left="9931" w:hanging="1056"/>
      </w:pPr>
      <w:rPr>
        <w:rFonts w:hint="default"/>
      </w:rPr>
    </w:lvl>
    <w:lvl w:ilvl="8">
      <w:start w:val="0"/>
      <w:numFmt w:val="bullet"/>
      <w:lvlText w:val="•"/>
      <w:lvlJc w:val="left"/>
      <w:pPr>
        <w:ind w:left="11027" w:hanging="1056"/>
      </w:pPr>
      <w:rPr>
        <w:rFonts w:hint="default"/>
      </w:rPr>
    </w:lvl>
  </w:abstractNum>
  <w:abstractNum w:abstractNumId="16">
    <w:nsid w:val="7F7DF61E"/>
    <w:multiLevelType w:val="hybridMultilevel"/>
    <w:tmpl w:val="00000000"/>
    <w:lvl w:ilvl="0">
      <w:start w:val="1"/>
      <w:numFmt w:val="decimal"/>
      <w:lvlText w:val="（%1）"/>
      <w:lvlJc w:val="left"/>
      <w:pPr>
        <w:ind w:left="360" w:hanging="1060"/>
        <w:jc w:val="left"/>
      </w:pPr>
      <w:rPr>
        <w:rFonts w:ascii="宋体" w:eastAsia="宋体" w:hAnsi="宋体" w:cs="宋体" w:hint="default"/>
        <w:w w:val="100"/>
        <w:sz w:val="40"/>
        <w:szCs w:val="40"/>
      </w:rPr>
    </w:lvl>
    <w:lvl w:ilvl="1">
      <w:start w:val="0"/>
      <w:numFmt w:val="bullet"/>
      <w:lvlText w:val="•"/>
      <w:lvlJc w:val="left"/>
      <w:pPr>
        <w:ind w:left="1645" w:hanging="1060"/>
      </w:pPr>
      <w:rPr>
        <w:rFonts w:hint="default"/>
      </w:rPr>
    </w:lvl>
    <w:lvl w:ilvl="2">
      <w:start w:val="0"/>
      <w:numFmt w:val="bullet"/>
      <w:lvlText w:val="•"/>
      <w:lvlJc w:val="left"/>
      <w:pPr>
        <w:ind w:left="2931" w:hanging="1060"/>
      </w:pPr>
      <w:rPr>
        <w:rFonts w:hint="default"/>
      </w:rPr>
    </w:lvl>
    <w:lvl w:ilvl="3">
      <w:start w:val="0"/>
      <w:numFmt w:val="bullet"/>
      <w:lvlText w:val="•"/>
      <w:lvlJc w:val="left"/>
      <w:pPr>
        <w:ind w:left="4217" w:hanging="1060"/>
      </w:pPr>
      <w:rPr>
        <w:rFonts w:hint="default"/>
      </w:rPr>
    </w:lvl>
    <w:lvl w:ilvl="4">
      <w:start w:val="0"/>
      <w:numFmt w:val="bullet"/>
      <w:lvlText w:val="•"/>
      <w:lvlJc w:val="left"/>
      <w:pPr>
        <w:ind w:left="5503" w:hanging="1060"/>
      </w:pPr>
      <w:rPr>
        <w:rFonts w:hint="default"/>
      </w:rPr>
    </w:lvl>
    <w:lvl w:ilvl="5">
      <w:start w:val="0"/>
      <w:numFmt w:val="bullet"/>
      <w:lvlText w:val="•"/>
      <w:lvlJc w:val="left"/>
      <w:pPr>
        <w:ind w:left="6789" w:hanging="1060"/>
      </w:pPr>
      <w:rPr>
        <w:rFonts w:hint="default"/>
      </w:rPr>
    </w:lvl>
    <w:lvl w:ilvl="6">
      <w:start w:val="0"/>
      <w:numFmt w:val="bullet"/>
      <w:lvlText w:val="•"/>
      <w:lvlJc w:val="left"/>
      <w:pPr>
        <w:ind w:left="8075" w:hanging="1060"/>
      </w:pPr>
      <w:rPr>
        <w:rFonts w:hint="default"/>
      </w:rPr>
    </w:lvl>
    <w:lvl w:ilvl="7">
      <w:start w:val="0"/>
      <w:numFmt w:val="bullet"/>
      <w:lvlText w:val="•"/>
      <w:lvlJc w:val="left"/>
      <w:pPr>
        <w:ind w:left="9361" w:hanging="1060"/>
      </w:pPr>
      <w:rPr>
        <w:rFonts w:hint="default"/>
      </w:rPr>
    </w:lvl>
    <w:lvl w:ilvl="8">
      <w:start w:val="0"/>
      <w:numFmt w:val="bullet"/>
      <w:lvlText w:val="•"/>
      <w:lvlJc w:val="left"/>
      <w:pPr>
        <w:ind w:left="10647" w:hanging="1060"/>
      </w:pPr>
      <w:rPr>
        <w:rFonts w:hint="default"/>
      </w:rPr>
    </w:lvl>
  </w:abstractNum>
  <w:num w:numId="1">
    <w:abstractNumId w:val="12"/>
  </w:num>
  <w:num w:numId="2">
    <w:abstractNumId w:val="8"/>
  </w:num>
  <w:num w:numId="3">
    <w:abstractNumId w:val="10"/>
  </w:num>
  <w:num w:numId="4">
    <w:abstractNumId w:val="3"/>
  </w:num>
  <w:num w:numId="5">
    <w:abstractNumId w:val="13"/>
  </w:num>
  <w:num w:numId="6">
    <w:abstractNumId w:val="16"/>
  </w:num>
  <w:num w:numId="7">
    <w:abstractNumId w:val="14"/>
  </w:num>
  <w:num w:numId="8">
    <w:abstractNumId w:val="6"/>
  </w:num>
  <w:num w:numId="9">
    <w:abstractNumId w:val="11"/>
  </w:num>
  <w:num w:numId="10">
    <w:abstractNumId w:val="15"/>
  </w:num>
  <w:num w:numId="11">
    <w:abstractNumId w:val="7"/>
  </w:num>
  <w:num w:numId="12">
    <w:abstractNumId w:val="0"/>
  </w:num>
  <w:num w:numId="13">
    <w:abstractNumId w:val="4"/>
  </w:num>
  <w:num w:numId="14">
    <w:abstractNumId w:val="9"/>
  </w:num>
  <w:num w:numId="15">
    <w:abstractNumId w:val="5"/>
  </w:num>
  <w:num w:numId="16">
    <w:abstractNumId w:val="1"/>
  </w:num>
  <w:num w:numId="1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pPr>
      <w:ind w:left="360"/>
    </w:pPr>
    <w:rPr>
      <w:rFonts w:ascii="宋体" w:eastAsia="宋体" w:hAnsi="宋体" w:cs="宋体"/>
      <w:sz w:val="42"/>
      <w:szCs w:val="42"/>
    </w:rPr>
  </w:style>
  <w:style w:type="paragraph" w:customStyle="1" w:styleId="Heading1">
    <w:name w:val="Heading 1"/>
    <w:basedOn w:val="Normal"/>
    <w:uiPriority w:val="1"/>
    <w:qFormat/>
    <w:pPr>
      <w:ind w:left="1203"/>
      <w:outlineLvl w:val="1"/>
    </w:pPr>
    <w:rPr>
      <w:rFonts w:ascii="宋体" w:eastAsia="宋体" w:hAnsi="宋体" w:cs="宋体"/>
      <w:b/>
      <w:bCs/>
      <w:sz w:val="42"/>
      <w:szCs w:val="42"/>
    </w:rPr>
  </w:style>
  <w:style w:type="paragraph" w:styleId="Title">
    <w:name w:val="Title"/>
    <w:basedOn w:val="Normal"/>
    <w:uiPriority w:val="1"/>
    <w:qFormat/>
    <w:pPr>
      <w:spacing w:before="73"/>
      <w:ind w:left="5991"/>
    </w:pPr>
    <w:rPr>
      <w:rFonts w:ascii="宋体" w:eastAsia="宋体" w:hAnsi="宋体" w:cs="宋体"/>
      <w:sz w:val="48"/>
      <w:szCs w:val="48"/>
    </w:rPr>
  </w:style>
  <w:style w:type="paragraph" w:styleId="ListParagraph">
    <w:name w:val="List Paragraph"/>
    <w:basedOn w:val="Normal"/>
    <w:uiPriority w:val="1"/>
    <w:qFormat/>
    <w:pPr>
      <w:ind w:left="360" w:firstLine="838"/>
    </w:pPr>
    <w:rPr>
      <w:rFonts w:ascii="宋体" w:eastAsia="宋体" w:hAnsi="宋体" w:cs="宋体"/>
    </w:rPr>
  </w:style>
  <w:style w:type="paragraph" w:customStyle="1" w:styleId="TableParagraph">
    <w:name w:val="Table Paragraph"/>
    <w:basedOn w:val="Normal"/>
    <w:uiPriority w:val="1"/>
    <w:qFormat/>
    <w:pPr>
      <w:spacing w:before="162"/>
      <w:jc w:val="center"/>
    </w:pPr>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footer" Target="footer1.xml"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footer" Target="footer2.xml" /><Relationship Id="rId37" Type="http://schemas.openxmlformats.org/officeDocument/2006/relationships/footer" Target="footer3.xml" /><Relationship Id="rId38" Type="http://schemas.openxmlformats.org/officeDocument/2006/relationships/footer" Target="footer4.xml" /><Relationship Id="rId39" Type="http://schemas.openxmlformats.org/officeDocument/2006/relationships/image" Target="media/image33.png" /><Relationship Id="rId4" Type="http://schemas.openxmlformats.org/officeDocument/2006/relationships/image" Target="media/image1.png" /><Relationship Id="rId40" Type="http://schemas.openxmlformats.org/officeDocument/2006/relationships/image" Target="media/image34.png" /><Relationship Id="rId41" Type="http://schemas.openxmlformats.org/officeDocument/2006/relationships/footer" Target="footer5.xml" /><Relationship Id="rId42" Type="http://schemas.openxmlformats.org/officeDocument/2006/relationships/footer" Target="footer6.xml" /><Relationship Id="rId43" Type="http://schemas.openxmlformats.org/officeDocument/2006/relationships/theme" Target="theme/theme1.xml" /><Relationship Id="rId44" Type="http://schemas.openxmlformats.org/officeDocument/2006/relationships/numbering" Target="numbering.xml" /><Relationship Id="rId45"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footer1.xml.rels>&#65279;<?xml version="1.0" encoding="utf-8" standalone="yes"?><Relationships xmlns="http://schemas.openxmlformats.org/package/2006/relationships"><Relationship Id="rId1" Type="http://schemas.openxmlformats.org/officeDocument/2006/relationships/image" Target="media/image20.png" /></Relationships>
</file>

<file path=word/_rels/footer2.xml.rels>&#65279;<?xml version="1.0" encoding="utf-8" standalone="yes"?><Relationships xmlns="http://schemas.openxmlformats.org/package/2006/relationships"><Relationship Id="rId1" Type="http://schemas.openxmlformats.org/officeDocument/2006/relationships/image" Target="media/image20.png" /></Relationships>
</file>

<file path=word/_rels/footer3.xml.rels>&#65279;<?xml version="1.0" encoding="utf-8" standalone="yes"?><Relationships xmlns="http://schemas.openxmlformats.org/package/2006/relationships"><Relationship Id="rId1" Type="http://schemas.openxmlformats.org/officeDocument/2006/relationships/image" Target="media/image20.png" /></Relationships>
</file>

<file path=word/_rels/footer4.xml.rels>&#65279;<?xml version="1.0" encoding="utf-8" standalone="yes"?><Relationships xmlns="http://schemas.openxmlformats.org/package/2006/relationships"><Relationship Id="rId1" Type="http://schemas.openxmlformats.org/officeDocument/2006/relationships/image" Target="media/image20.png" /></Relationships>
</file>

<file path=word/_rels/footer5.xml.rels>&#65279;<?xml version="1.0" encoding="utf-8" standalone="yes"?><Relationships xmlns="http://schemas.openxmlformats.org/package/2006/relationships"><Relationship Id="rId1" Type="http://schemas.openxmlformats.org/officeDocument/2006/relationships/image" Target="media/image20.png" /></Relationships>
</file>

<file path=word/_rels/footer6.xml.rels>&#65279;<?xml version="1.0" encoding="utf-8" standalone="yes"?><Relationships xmlns="http://schemas.openxmlformats.org/package/2006/relationships"><Relationship Id="rId1" Type="http://schemas.openxmlformats.org/officeDocument/2006/relationships/image" Target="media/image20.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2022-10-24T14:53:46Z</dcterms:created>
  <dcterms:modified xsi:type="dcterms:W3CDTF">2022-10-24T14:53:46Z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2022-09-24T00:00:00Z</vt:filetime>
  </property>
  <property fmtid="{D5CDD505-2E9C-101B-9397-08002B2CF9AE}" pid="3" name="LastSaved">
    <vt:filetime>2022-10-24T00:00:00Z</vt:filetime>
  </property>
</Properties>
</file>