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002" w:x="4771" w:y="1397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西安交通大学本科生考试标准答案</w:t>
      </w:r>
    </w:p>
    <w:p>
      <w:pPr>
        <w:framePr w:w="10340" w:x="3442" w:y="2250"/>
        <w:widowControl w:val="0"/>
        <w:autoSpaceDE w:val="0"/>
        <w:autoSpaceDN w:val="0"/>
        <w:spacing w:before="0" w:after="0" w:line="46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Fangsong" w:hAnsi="STFangsong" w:cs="STFangsong"/>
          <w:color w:val="000000"/>
          <w:spacing w:val="0"/>
          <w:sz w:val="36"/>
        </w:rPr>
        <w:t>课程名称：皮肤性病学</w:t>
      </w:r>
      <w:r>
        <w:rPr>
          <w:rFonts w:ascii="Times New Roman"/>
          <w:color w:val="000000"/>
          <w:spacing w:val="454"/>
          <w:sz w:val="36"/>
        </w:rPr>
        <w:t xml:space="preserve"> </w:t>
      </w:r>
      <w:r>
        <w:rPr>
          <w:rFonts w:ascii="STFangsong" w:hAnsi="STFangsong" w:cs="STFangsong"/>
          <w:color w:val="000000"/>
          <w:spacing w:val="0"/>
          <w:sz w:val="36"/>
        </w:rPr>
        <w:t>课时：</w:t>
      </w:r>
      <w:r>
        <w:rPr>
          <w:rFonts w:ascii="Times New Roman"/>
          <w:color w:val="000000"/>
          <w:spacing w:val="94"/>
          <w:sz w:val="36"/>
        </w:rPr>
        <w:t xml:space="preserve"> </w:t>
      </w:r>
      <w:r>
        <w:rPr>
          <w:rFonts w:ascii="STFangsong"/>
          <w:color w:val="000000"/>
          <w:spacing w:val="0"/>
          <w:sz w:val="36"/>
        </w:rPr>
        <w:t>32</w:t>
      </w:r>
      <w:r>
        <w:rPr>
          <w:rFonts w:ascii="Times New Roman"/>
          <w:color w:val="000000"/>
          <w:spacing w:val="451"/>
          <w:sz w:val="36"/>
        </w:rPr>
        <w:t xml:space="preserve"> </w:t>
      </w:r>
      <w:r>
        <w:rPr>
          <w:rFonts w:ascii="STFangsong" w:hAnsi="STFangsong" w:cs="STFangsong"/>
          <w:color w:val="000000"/>
          <w:spacing w:val="0"/>
          <w:sz w:val="36"/>
        </w:rPr>
        <w:t>考试时刻：</w:t>
      </w:r>
      <w:r>
        <w:rPr>
          <w:rFonts w:ascii="Times New Roman"/>
          <w:color w:val="000000"/>
          <w:spacing w:val="455"/>
          <w:sz w:val="36"/>
        </w:rPr>
        <w:t xml:space="preserve"> </w:t>
      </w:r>
      <w:r>
        <w:rPr>
          <w:rFonts w:ascii="STFangsong" w:hAnsi="STFangsong" w:cs="STFangsong"/>
          <w:color w:val="000000"/>
          <w:spacing w:val="0"/>
          <w:sz w:val="36"/>
        </w:rPr>
        <w:t>年</w:t>
      </w:r>
    </w:p>
    <w:p>
      <w:pPr>
        <w:framePr w:w="1620" w:x="13154" w:y="2250"/>
        <w:widowControl w:val="0"/>
        <w:autoSpaceDE w:val="0"/>
        <w:autoSpaceDN w:val="0"/>
        <w:spacing w:before="0" w:after="0" w:line="46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TFangsong" w:hAnsi="STFangsong" w:cs="STFangsong"/>
          <w:color w:val="000000"/>
          <w:spacing w:val="0"/>
          <w:sz w:val="36"/>
        </w:rPr>
        <w:t>月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STFangsong" w:hAnsi="STFangsong" w:cs="STFangsong"/>
          <w:color w:val="000000"/>
          <w:spacing w:val="0"/>
          <w:sz w:val="36"/>
        </w:rPr>
        <w:t>日</w:t>
      </w:r>
    </w:p>
    <w:p>
      <w:pPr>
        <w:framePr w:w="9314" w:x="4871" w:y="301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DCLUU+Nimbus Roman No9 L Medium"/>
          <w:color w:val="656598"/>
          <w:spacing w:val="1"/>
          <w:sz w:val="42"/>
        </w:rPr>
        <w:t>2004</w:t>
      </w:r>
      <w:r>
        <w:rPr>
          <w:rFonts w:ascii="Times New Roman"/>
          <w:color w:val="656598"/>
          <w:spacing w:val="0"/>
          <w:sz w:val="42"/>
        </w:rPr>
        <w:t xml:space="preserve"> </w:t>
      </w:r>
      <w:r>
        <w:rPr>
          <w:rFonts w:ascii="SimSun" w:hAnsi="SimSun" w:cs="SimSun"/>
          <w:color w:val="656598"/>
          <w:spacing w:val="2"/>
          <w:sz w:val="42"/>
        </w:rPr>
        <w:t>级七年制皮肤性病学考试答案（</w:t>
      </w:r>
      <w:r>
        <w:rPr>
          <w:rFonts w:ascii="MDCLUU+Nimbus Roman No9 L Medium"/>
          <w:color w:val="656598"/>
          <w:spacing w:val="0"/>
          <w:sz w:val="42"/>
        </w:rPr>
        <w:t>A</w:t>
      </w:r>
      <w:r>
        <w:rPr>
          <w:rFonts w:ascii="Times New Roman"/>
          <w:color w:val="656598"/>
          <w:spacing w:val="-1"/>
          <w:sz w:val="42"/>
        </w:rPr>
        <w:t xml:space="preserve"> </w:t>
      </w:r>
      <w:r>
        <w:rPr>
          <w:rFonts w:ascii="SimSun" w:hAnsi="SimSun" w:cs="SimSun"/>
          <w:color w:val="656598"/>
          <w:spacing w:val="1"/>
          <w:sz w:val="42"/>
        </w:rPr>
        <w:t>卷）</w:t>
      </w:r>
    </w:p>
    <w:p>
      <w:pPr>
        <w:framePr w:w="850" w:x="2881" w:y="467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JDWBB+Nimbus Roman No9 L Regular"/>
          <w:color w:val="656598"/>
          <w:spacing w:val="-2"/>
          <w:sz w:val="32"/>
        </w:rPr>
        <w:t>1C</w:t>
      </w:r>
    </w:p>
    <w:p>
      <w:pPr>
        <w:framePr w:w="867" w:x="4947" w:y="467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JDWBB+Nimbus Roman No9 L Regular"/>
          <w:color w:val="656598"/>
          <w:spacing w:val="-2"/>
          <w:sz w:val="32"/>
        </w:rPr>
        <w:t>2D</w:t>
      </w:r>
    </w:p>
    <w:p>
      <w:pPr>
        <w:framePr w:w="867" w:x="2881" w:y="514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JDWBB+Nimbus Roman No9 L Regular"/>
          <w:color w:val="656598"/>
          <w:spacing w:val="-2"/>
          <w:sz w:val="32"/>
        </w:rPr>
        <w:t>7D</w:t>
      </w:r>
    </w:p>
    <w:p>
      <w:pPr>
        <w:framePr w:w="1026" w:x="2881" w:y="561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JDWBB+Nimbus Roman No9 L Regular"/>
          <w:color w:val="656598"/>
          <w:spacing w:val="-2"/>
          <w:sz w:val="32"/>
        </w:rPr>
        <w:t>13D</w:t>
      </w:r>
    </w:p>
    <w:p>
      <w:pPr>
        <w:framePr w:w="14414" w:x="2719" w:y="748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JDWBB+Nimbus Roman No9 L Regular"/>
          <w:color w:val="656598"/>
          <w:spacing w:val="-2"/>
          <w:sz w:val="32"/>
        </w:rPr>
        <w:t>1.</w:t>
      </w:r>
      <w:r>
        <w:rPr>
          <w:rFonts w:ascii="Times New Roman"/>
          <w:color w:val="656598"/>
          <w:spacing w:val="313"/>
          <w:sz w:val="32"/>
        </w:rPr>
        <w:t xml:space="preserve"> </w:t>
      </w:r>
      <w:r>
        <w:rPr>
          <w:rFonts w:ascii="LJDWBB+Nimbus Roman No9 L Regular"/>
          <w:color w:val="656598"/>
          <w:spacing w:val="-2"/>
          <w:sz w:val="32"/>
        </w:rPr>
        <w:t>Ramsay-Hunt</w:t>
      </w:r>
      <w:r>
        <w:rPr>
          <w:rFonts w:ascii="Times New Roman"/>
          <w:color w:val="656598"/>
          <w:spacing w:val="-9"/>
          <w:sz w:val="32"/>
        </w:rPr>
        <w:t xml:space="preserve"> </w:t>
      </w:r>
      <w:r>
        <w:rPr>
          <w:rFonts w:ascii="SimSun" w:hAnsi="SimSun" w:cs="SimSun"/>
          <w:color w:val="656598"/>
          <w:spacing w:val="-7"/>
          <w:sz w:val="32"/>
        </w:rPr>
        <w:t>综合征：带状疱疹患者如膝状神经节受累同时侵犯面神经的运动和感受纤</w:t>
      </w:r>
    </w:p>
    <w:p>
      <w:pPr>
        <w:framePr w:w="14414" w:x="2719" w:y="7488"/>
        <w:widowControl w:val="0"/>
        <w:autoSpaceDE w:val="0"/>
        <w:autoSpaceDN w:val="0"/>
        <w:spacing w:before="118" w:after="0" w:line="35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1"/>
          <w:sz w:val="32"/>
        </w:rPr>
        <w:t>维时，可显现面瘫、耳痛及外耳道疱疹三联征，称</w:t>
      </w:r>
      <w:r>
        <w:rPr>
          <w:rFonts w:ascii="LJDWBB+Nimbus Roman No9 L Regular"/>
          <w:color w:val="656598"/>
          <w:spacing w:val="-2"/>
          <w:sz w:val="32"/>
        </w:rPr>
        <w:t>Ramsay-Hunt</w:t>
      </w:r>
      <w:r>
        <w:rPr>
          <w:rFonts w:ascii="Times New Roman"/>
          <w:color w:val="656598"/>
          <w:spacing w:val="-9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综合征。</w:t>
      </w:r>
    </w:p>
    <w:p>
      <w:pPr>
        <w:framePr w:w="14414" w:x="2719" w:y="748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JDWBB+Nimbus Roman No9 L Regular"/>
          <w:color w:val="656598"/>
          <w:spacing w:val="-2"/>
          <w:sz w:val="32"/>
        </w:rPr>
        <w:t>2.</w:t>
      </w:r>
      <w:r>
        <w:rPr>
          <w:rFonts w:ascii="Times New Roman"/>
          <w:color w:val="656598"/>
          <w:spacing w:val="313"/>
          <w:sz w:val="32"/>
        </w:rPr>
        <w:t xml:space="preserve"> </w:t>
      </w:r>
      <w:r>
        <w:rPr>
          <w:rFonts w:ascii="LJDWBB+Nimbus Roman No9 L Regular"/>
          <w:color w:val="656598"/>
          <w:spacing w:val="-1"/>
          <w:sz w:val="32"/>
        </w:rPr>
        <w:t>Stevens-Johnson</w:t>
      </w:r>
      <w:r>
        <w:rPr>
          <w:rFonts w:ascii="Times New Roman"/>
          <w:color w:val="656598"/>
          <w:spacing w:val="63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综合征：指重症型多形红斑。发病急骤，皮损为水肿性鲜红色或暗红</w:t>
      </w:r>
    </w:p>
    <w:p>
      <w:pPr>
        <w:framePr w:w="14414" w:x="2719" w:y="7488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色虹膜样红斑或瘀斑，常迅速扩大，相互融合，其上显现水疱、大疱或血疱，尼氏征</w:t>
      </w:r>
    </w:p>
    <w:p>
      <w:pPr>
        <w:framePr w:w="14414" w:x="2719" w:y="7488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阳性，可突然泛发全身并累及多部位粘膜，口鼻粘膜可发生糜烂、假膜、疼痛；眼结</w:t>
      </w:r>
    </w:p>
    <w:p>
      <w:pPr>
        <w:framePr w:w="14414" w:x="2719" w:y="7488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膜充血、渗出，可发生角膜炎、角膜溃疡、全眼球炎及失明；外阴、肛门粘膜可红肿</w:t>
      </w:r>
    </w:p>
    <w:p>
      <w:pPr>
        <w:framePr w:w="14414" w:x="2719" w:y="7488"/>
        <w:widowControl w:val="0"/>
        <w:autoSpaceDE w:val="0"/>
        <w:autoSpaceDN w:val="0"/>
        <w:spacing w:before="152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糜烂；呼吸道、消化道粘膜受累可导致支气管肺炎、消化道出血等。可并发坏死性胰</w:t>
      </w:r>
    </w:p>
    <w:p>
      <w:pPr>
        <w:framePr w:w="14414" w:x="2719" w:y="7488"/>
        <w:widowControl w:val="0"/>
        <w:autoSpaceDE w:val="0"/>
        <w:autoSpaceDN w:val="0"/>
        <w:spacing w:before="118" w:after="0" w:line="35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2"/>
          <w:sz w:val="32"/>
        </w:rPr>
        <w:t>腺炎、肝肾功能损害，也可因继发感染引起败血症而导致死亡，死亡率为</w:t>
      </w:r>
      <w:r>
        <w:rPr>
          <w:rFonts w:ascii="LJDWBB+Nimbus Roman No9 L Regular"/>
          <w:color w:val="656598"/>
          <w:spacing w:val="-5"/>
          <w:sz w:val="32"/>
        </w:rPr>
        <w:t>5</w:t>
      </w:r>
      <w:r>
        <w:rPr>
          <w:rFonts w:ascii="SimSun" w:hAnsi="SimSun" w:cs="SimSun"/>
          <w:color w:val="656598"/>
          <w:spacing w:val="-3"/>
          <w:sz w:val="32"/>
        </w:rPr>
        <w:t>％～</w:t>
      </w:r>
      <w:r>
        <w:rPr>
          <w:rFonts w:ascii="LJDWBB+Nimbus Roman No9 L Regular"/>
          <w:color w:val="656598"/>
          <w:spacing w:val="-3"/>
          <w:sz w:val="32"/>
        </w:rPr>
        <w:t>15</w:t>
      </w:r>
      <w:r>
        <w:rPr>
          <w:rFonts w:ascii="SimSun" w:hAnsi="SimSun" w:cs="SimSun"/>
          <w:color w:val="656598"/>
          <w:spacing w:val="-3"/>
          <w:sz w:val="32"/>
        </w:rPr>
        <w:t>％。</w:t>
      </w:r>
    </w:p>
    <w:p>
      <w:pPr>
        <w:framePr w:w="14414" w:x="2719" w:y="748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JDWBB+Nimbus Roman No9 L Regular"/>
          <w:color w:val="656598"/>
          <w:spacing w:val="-2"/>
          <w:sz w:val="32"/>
        </w:rPr>
        <w:t>3.</w:t>
      </w:r>
      <w:r>
        <w:rPr>
          <w:rFonts w:ascii="Times New Roman"/>
          <w:color w:val="656598"/>
          <w:spacing w:val="313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扁平湿疣：为二期梅毒专门的丘疹性梅毒疹，好发于肛周、外生殖器、会阴、腹股沟</w:t>
      </w:r>
    </w:p>
    <w:p>
      <w:pPr>
        <w:framePr w:w="14414" w:x="2719" w:y="7488"/>
        <w:widowControl w:val="0"/>
        <w:autoSpaceDE w:val="0"/>
        <w:autoSpaceDN w:val="0"/>
        <w:spacing w:before="118" w:after="0" w:line="35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7"/>
          <w:sz w:val="32"/>
        </w:rPr>
        <w:t>及股内侧等部位，皮损初起为表面潮湿的扁平丘疹，随后扩大或融合成直径</w:t>
      </w:r>
      <w:r>
        <w:rPr>
          <w:rFonts w:ascii="Times New Roman"/>
          <w:color w:val="656598"/>
          <w:spacing w:val="-10"/>
          <w:sz w:val="32"/>
        </w:rPr>
        <w:t xml:space="preserve"> </w:t>
      </w:r>
      <w:r>
        <w:rPr>
          <w:rFonts w:ascii="LJDWBB+Nimbus Roman No9 L Regular"/>
          <w:color w:val="656598"/>
          <w:spacing w:val="-5"/>
          <w:sz w:val="32"/>
        </w:rPr>
        <w:t>1</w:t>
      </w:r>
      <w:r>
        <w:rPr>
          <w:rFonts w:ascii="SimSun" w:hAnsi="SimSun" w:cs="SimSun"/>
          <w:color w:val="656598"/>
          <w:spacing w:val="-3"/>
          <w:sz w:val="32"/>
        </w:rPr>
        <w:t>～</w:t>
      </w:r>
      <w:r>
        <w:rPr>
          <w:rFonts w:ascii="LJDWBB+Nimbus Roman No9 L Regular"/>
          <w:color w:val="656598"/>
          <w:spacing w:val="-2"/>
          <w:sz w:val="32"/>
        </w:rPr>
        <w:t>3cm</w:t>
      </w:r>
      <w:r>
        <w:rPr>
          <w:rFonts w:ascii="Times New Roman"/>
          <w:color w:val="656598"/>
          <w:spacing w:val="-11"/>
          <w:sz w:val="32"/>
        </w:rPr>
        <w:t xml:space="preserve"> </w:t>
      </w:r>
      <w:r>
        <w:rPr>
          <w:rFonts w:ascii="SimSun" w:hAnsi="SimSun" w:cs="SimSun"/>
          <w:color w:val="656598"/>
          <w:spacing w:val="0"/>
          <w:sz w:val="32"/>
        </w:rPr>
        <w:t>大</w:t>
      </w:r>
    </w:p>
    <w:p>
      <w:pPr>
        <w:framePr w:w="14414" w:x="2719" w:y="7488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小的扁平斑块，边缘整齐或呈分叶状，基底宽而无蒂，表面糜烂、渗液，内含大量梅</w:t>
      </w:r>
    </w:p>
    <w:p>
      <w:pPr>
        <w:framePr w:w="14414" w:x="2719" w:y="7488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毒螺旋体，传染性强。</w:t>
      </w:r>
    </w:p>
    <w:p>
      <w:pPr>
        <w:framePr w:w="14569" w:x="2719" w:y="1310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JDWBB+Nimbus Roman No9 L Regular"/>
          <w:color w:val="656598"/>
          <w:spacing w:val="-2"/>
          <w:sz w:val="32"/>
        </w:rPr>
        <w:t>4.</w:t>
      </w:r>
      <w:r>
        <w:rPr>
          <w:rFonts w:ascii="Times New Roman"/>
          <w:color w:val="656598"/>
          <w:spacing w:val="313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尼氏征又称棘层松解征，是某些皮肤病发生棘层松解性水疱（如天疱疮）时的触诊表</w:t>
      </w:r>
    </w:p>
    <w:p>
      <w:pPr>
        <w:framePr w:w="14569" w:x="2719" w:y="13104"/>
        <w:widowControl w:val="0"/>
        <w:autoSpaceDE w:val="0"/>
        <w:autoSpaceDN w:val="0"/>
        <w:spacing w:before="118" w:after="0" w:line="35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现，本征阳性时可显现</w:t>
      </w:r>
      <w:r>
        <w:rPr>
          <w:rFonts w:ascii="Times New Roman"/>
          <w:color w:val="656598"/>
          <w:spacing w:val="43"/>
          <w:sz w:val="32"/>
        </w:rPr>
        <w:t xml:space="preserve"> </w:t>
      </w:r>
      <w:r>
        <w:rPr>
          <w:rFonts w:ascii="LJDWBB+Nimbus Roman No9 L Regular"/>
          <w:color w:val="656598"/>
          <w:spacing w:val="0"/>
          <w:sz w:val="32"/>
        </w:rPr>
        <w:t>4</w:t>
      </w:r>
      <w:r>
        <w:rPr>
          <w:rFonts w:ascii="Times New Roman"/>
          <w:color w:val="656598"/>
          <w:spacing w:val="55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种表现：①手指推压水疱一侧，可使水疱沿推压方向移动；</w:t>
      </w:r>
    </w:p>
    <w:p>
      <w:pPr>
        <w:framePr w:w="14569" w:x="2719" w:y="13104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②手指轻压疱顶，疱液可向四周移动；③稍用力在外观正常皮肤上推擦，表皮即剥离；</w:t>
      </w:r>
    </w:p>
    <w:p>
      <w:pPr>
        <w:framePr w:w="14569" w:x="2719" w:y="13104"/>
        <w:widowControl w:val="0"/>
        <w:autoSpaceDE w:val="0"/>
        <w:autoSpaceDN w:val="0"/>
        <w:spacing w:before="152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④牵扯已破旧的水疱壁时，可见水疱以外的外观正常皮肤一同剥离。</w:t>
      </w:r>
    </w:p>
    <w:p>
      <w:pPr>
        <w:framePr w:w="14569" w:x="2719" w:y="13104"/>
        <w:widowControl w:val="0"/>
        <w:autoSpaceDE w:val="0"/>
        <w:autoSpaceDN w:val="0"/>
        <w:spacing w:before="85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656598"/>
          <w:spacing w:val="0"/>
          <w:sz w:val="36"/>
        </w:rPr>
        <w:t>评分标准：如题目要求</w:t>
      </w:r>
    </w:p>
    <w:p>
      <w:pPr>
        <w:framePr w:w="13662" w:x="3259" w:y="1592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（</w:t>
      </w:r>
      <w:r>
        <w:rPr>
          <w:rFonts w:ascii="LJDWBB+Nimbus Roman No9 L Regular"/>
          <w:color w:val="656598"/>
          <w:spacing w:val="-2"/>
          <w:sz w:val="32"/>
        </w:rPr>
        <w:t>1</w:t>
      </w:r>
      <w:r>
        <w:rPr>
          <w:rFonts w:ascii="SimSun" w:hAnsi="SimSun" w:cs="SimSun"/>
          <w:color w:val="656598"/>
          <w:spacing w:val="-3"/>
          <w:sz w:val="32"/>
        </w:rPr>
        <w:t>）红斑期：面中部（专门是鼻部、两颊、前额、下颏等）发生对称性红斑，专门在</w:t>
      </w:r>
    </w:p>
    <w:p>
      <w:pPr>
        <w:framePr w:w="14208" w:x="2719" w:y="163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进食刺激性食物、外界温度突然改变及精神兴奋时更为明显，红斑初为临时性，反复发作</w:t>
      </w:r>
    </w:p>
    <w:p>
      <w:pPr>
        <w:framePr w:w="14208" w:x="2719" w:y="1638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后持久不退并显现浅表树枝状毛细血管扩张，常伴毛囊扩大、皮脂溢出等；自觉灼热。连</w:t>
      </w:r>
    </w:p>
    <w:p>
      <w:pPr>
        <w:framePr w:w="14208" w:x="2719" w:y="1638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续数月至数年后逐步加重。</w:t>
      </w:r>
    </w:p>
    <w:p>
      <w:pPr>
        <w:framePr w:w="14391" w:x="2719" w:y="1778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（</w:t>
      </w:r>
      <w:r>
        <w:rPr>
          <w:rFonts w:ascii="LJDWBB+Nimbus Roman No9 L Regular"/>
          <w:color w:val="656598"/>
          <w:spacing w:val="-2"/>
          <w:sz w:val="32"/>
        </w:rPr>
        <w:t>2</w:t>
      </w:r>
      <w:r>
        <w:rPr>
          <w:rFonts w:ascii="SimSun" w:hAnsi="SimSun" w:cs="SimSun"/>
          <w:color w:val="656598"/>
          <w:spacing w:val="-3"/>
          <w:sz w:val="32"/>
        </w:rPr>
        <w:t>）丘疹脓疱期：在红斑基础上成批显现针头至绿豆大小的丘疹、脓疱、结节，毛细血管</w:t>
      </w:r>
    </w:p>
    <w:p>
      <w:pPr>
        <w:framePr w:w="14391" w:x="2719" w:y="177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扩张更为明显，鼻部、脸蛋部的毛囊口明显扩大。病情时轻时重，皮损常此起彼伏，可连</w:t>
      </w:r>
    </w:p>
    <w:p>
      <w:pPr>
        <w:framePr w:w="14391" w:x="2719" w:y="1778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续数年或更久。</w:t>
      </w:r>
    </w:p>
    <w:p>
      <w:pPr>
        <w:framePr w:w="14573" w:x="2719" w:y="191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（</w:t>
      </w:r>
      <w:r>
        <w:rPr>
          <w:rFonts w:ascii="LJDWBB+Nimbus Roman No9 L Regular"/>
          <w:color w:val="656598"/>
          <w:spacing w:val="-2"/>
          <w:sz w:val="32"/>
        </w:rPr>
        <w:t>3</w:t>
      </w:r>
      <w:r>
        <w:rPr>
          <w:rFonts w:ascii="SimSun" w:hAnsi="SimSun" w:cs="SimSun"/>
          <w:color w:val="656598"/>
          <w:spacing w:val="-3"/>
          <w:sz w:val="32"/>
        </w:rPr>
        <w:t>）鼻赘期：病期长久者，鼻部皮脂腺及结缔组织增生导致鼻尖肥大，形成大小不等的紫</w:t>
      </w:r>
    </w:p>
    <w:p>
      <w:pPr>
        <w:framePr w:w="14573" w:x="2719" w:y="191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8"/>
          <w:sz w:val="32"/>
        </w:rPr>
        <w:t>红色结节状隆起（鼻赘），表面凹凸不平，毛囊口明显扩大，皮脂分泌旺盛，毛细血管显著</w:t>
      </w:r>
    </w:p>
    <w:p>
      <w:pPr>
        <w:framePr w:w="14573" w:x="2719" w:y="1919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1"/>
          <w:sz w:val="32"/>
        </w:rPr>
        <w:t>扩张。从红斑期进展至鼻赘期常需数十年，几乎均为</w:t>
      </w:r>
      <w:r>
        <w:rPr>
          <w:rFonts w:ascii="LJDWBB+Nimbus Roman No9 L Regular"/>
          <w:color w:val="656598"/>
          <w:spacing w:val="-2"/>
          <w:sz w:val="32"/>
        </w:rPr>
        <w:t>40</w:t>
      </w:r>
      <w:r>
        <w:rPr>
          <w:rFonts w:ascii="Times New Roman"/>
          <w:color w:val="656598"/>
          <w:spacing w:val="-4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岁以上男性。</w:t>
      </w:r>
    </w:p>
    <w:p>
      <w:pPr>
        <w:framePr w:w="14573" w:x="2719" w:y="19190"/>
        <w:widowControl w:val="0"/>
        <w:autoSpaceDE w:val="0"/>
        <w:autoSpaceDN w:val="0"/>
        <w:spacing w:before="85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656598"/>
          <w:spacing w:val="0"/>
          <w:sz w:val="36"/>
        </w:rPr>
        <w:t>评分标准：（1）2</w:t>
      </w:r>
      <w:r>
        <w:rPr>
          <w:rFonts w:ascii="Times New Roman"/>
          <w:color w:val="656598"/>
          <w:spacing w:val="0"/>
          <w:sz w:val="36"/>
        </w:rPr>
        <w:t xml:space="preserve"> </w:t>
      </w:r>
      <w:r>
        <w:rPr>
          <w:rFonts w:ascii="SimHei" w:hAnsi="SimHei" w:cs="SimHei"/>
          <w:color w:val="656598"/>
          <w:spacing w:val="0"/>
          <w:sz w:val="36"/>
        </w:rPr>
        <w:t>分；（2）1</w:t>
      </w:r>
      <w:r>
        <w:rPr>
          <w:rFonts w:ascii="Times New Roman"/>
          <w:color w:val="656598"/>
          <w:spacing w:val="0"/>
          <w:sz w:val="36"/>
        </w:rPr>
        <w:t xml:space="preserve"> </w:t>
      </w:r>
      <w:r>
        <w:rPr>
          <w:rFonts w:ascii="SimHei" w:hAnsi="SimHei" w:cs="SimHei"/>
          <w:color w:val="656598"/>
          <w:spacing w:val="0"/>
          <w:sz w:val="36"/>
        </w:rPr>
        <w:t>分；（3）1</w:t>
      </w:r>
      <w:r>
        <w:rPr>
          <w:rFonts w:ascii="Times New Roman"/>
          <w:color w:val="656598"/>
          <w:spacing w:val="0"/>
          <w:sz w:val="36"/>
        </w:rPr>
        <w:t xml:space="preserve"> </w:t>
      </w:r>
      <w:r>
        <w:rPr>
          <w:rFonts w:ascii="SimHei" w:hAnsi="SimHei" w:cs="SimHei"/>
          <w:color w:val="656598"/>
          <w:spacing w:val="0"/>
          <w:sz w:val="36"/>
        </w:rPr>
        <w:t>分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103pt;height:5pt;margin-top:135pt;margin-left:261pt;mso-position-horizontal-relative:page;mso-position-vertical-relative:page;position:absolute;z-index:-251654144">
            <v:imagedata r:id="rId4" o:title=""/>
          </v:shape>
        </w:pict>
      </w:r>
      <w:r>
        <w:rPr>
          <w:noProof/>
        </w:rPr>
        <w:pict>
          <v:shape id="_x0000_s1026" type="#_x0000_t75" style="width:48pt;height:5pt;margin-top:135pt;margin-left:6in;mso-position-horizontal-relative:page;mso-position-vertical-relative:page;position:absolute;z-index:-251655168">
            <v:imagedata r:id="rId5" o:title=""/>
          </v:shape>
        </w:pict>
      </w:r>
      <w:r>
        <w:rPr>
          <w:noProof/>
        </w:rPr>
        <w:pict>
          <v:shape id="_x0000_s1027" type="#_x0000_t75" style="width:641.75pt;height:900.65pt;margin-top:149pt;margin-left:126pt;mso-position-horizontal-relative:page;mso-position-vertical-relative:page;position:absolute;z-index:-251656192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99" w:x="2722" w:y="172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FNKMC+Nimbus Roman No9 L Regular"/>
          <w:color w:val="656598"/>
          <w:spacing w:val="-2"/>
          <w:sz w:val="32"/>
        </w:rPr>
        <w:t>2.</w:t>
      </w:r>
      <w:r>
        <w:rPr>
          <w:rFonts w:ascii="NFNKMC+Nimbus Roman No9 L Regular"/>
          <w:color w:val="656598"/>
          <w:spacing w:val="79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梅毒依照传染途径的不同可分为获得性（后天）梅毒和胎传（先天）梅毒；依照病程的</w:t>
      </w:r>
    </w:p>
    <w:p>
      <w:pPr>
        <w:framePr w:w="14299" w:x="2722" w:y="172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不同又可分为早期梅毒和晚期梅毒。</w:t>
      </w:r>
    </w:p>
    <w:p>
      <w:pPr>
        <w:framePr w:w="14298" w:x="2719" w:y="266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获得性梅毒可分为早期梅毒（病程小于</w:t>
      </w:r>
      <w:r>
        <w:rPr>
          <w:rFonts w:ascii="NFNKMC+Nimbus Roman No9 L Regular"/>
          <w:color w:val="656598"/>
          <w:spacing w:val="0"/>
          <w:sz w:val="32"/>
        </w:rPr>
        <w:t>2</w:t>
      </w:r>
      <w:r>
        <w:rPr>
          <w:rFonts w:ascii="NFNKMC+Nimbus Roman No9 L Regular"/>
          <w:color w:val="656598"/>
          <w:spacing w:val="-3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年）和晚期梅毒（病程大于</w:t>
      </w:r>
      <w:r>
        <w:rPr>
          <w:rFonts w:ascii="NFNKMC+Nimbus Roman No9 L Regular"/>
          <w:color w:val="656598"/>
          <w:spacing w:val="0"/>
          <w:sz w:val="32"/>
        </w:rPr>
        <w:t>2</w:t>
      </w:r>
      <w:r>
        <w:rPr>
          <w:rFonts w:ascii="NFNKMC+Nimbus Roman No9 L Regular"/>
          <w:color w:val="656598"/>
          <w:spacing w:val="-2"/>
          <w:sz w:val="32"/>
        </w:rPr>
        <w:t xml:space="preserve"> </w:t>
      </w:r>
      <w:r>
        <w:rPr>
          <w:rFonts w:ascii="SimSun" w:hAnsi="SimSun" w:cs="SimSun"/>
          <w:color w:val="656598"/>
          <w:spacing w:val="-21"/>
          <w:sz w:val="32"/>
        </w:rPr>
        <w:t>年）；胎传梅毒可分</w:t>
      </w:r>
    </w:p>
    <w:p>
      <w:pPr>
        <w:framePr w:w="14298" w:x="2719" w:y="266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为早期先天梅毒（患者小于</w:t>
      </w:r>
      <w:r>
        <w:rPr>
          <w:rFonts w:ascii="Times New Roman"/>
          <w:color w:val="656598"/>
          <w:spacing w:val="-18"/>
          <w:sz w:val="32"/>
        </w:rPr>
        <w:t xml:space="preserve"> </w:t>
      </w:r>
      <w:r>
        <w:rPr>
          <w:rFonts w:ascii="NFNKMC+Nimbus Roman No9 L Regular"/>
          <w:color w:val="656598"/>
          <w:spacing w:val="0"/>
          <w:sz w:val="32"/>
        </w:rPr>
        <w:t>2</w:t>
      </w:r>
      <w:r>
        <w:rPr>
          <w:rFonts w:ascii="NFNKMC+Nimbus Roman No9 L Regular"/>
          <w:color w:val="656598"/>
          <w:spacing w:val="-2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岁）和晚期先天梅毒（患者大于</w:t>
      </w:r>
      <w:r>
        <w:rPr>
          <w:rFonts w:ascii="Times New Roman"/>
          <w:color w:val="656598"/>
          <w:spacing w:val="-25"/>
          <w:sz w:val="32"/>
        </w:rPr>
        <w:t xml:space="preserve"> </w:t>
      </w:r>
      <w:r>
        <w:rPr>
          <w:rFonts w:ascii="NFNKMC+Nimbus Roman No9 L Regular"/>
          <w:color w:val="656598"/>
          <w:spacing w:val="0"/>
          <w:sz w:val="32"/>
        </w:rPr>
        <w:t>2</w:t>
      </w:r>
      <w:r>
        <w:rPr>
          <w:rFonts w:ascii="NFNKMC+Nimbus Roman No9 L Regular"/>
          <w:color w:val="656598"/>
          <w:spacing w:val="-2"/>
          <w:sz w:val="32"/>
        </w:rPr>
        <w:t xml:space="preserve"> </w:t>
      </w:r>
      <w:r>
        <w:rPr>
          <w:rFonts w:ascii="SimSun" w:hAnsi="SimSun" w:cs="SimSun"/>
          <w:color w:val="656598"/>
          <w:spacing w:val="-56"/>
          <w:sz w:val="32"/>
        </w:rPr>
        <w:t>岁）。</w:t>
      </w:r>
    </w:p>
    <w:p>
      <w:pPr>
        <w:framePr w:w="14298" w:x="2719" w:y="2663"/>
        <w:widowControl w:val="0"/>
        <w:autoSpaceDE w:val="0"/>
        <w:autoSpaceDN w:val="0"/>
        <w:spacing w:before="85" w:after="0" w:line="360" w:lineRule="exact"/>
        <w:ind w:left="63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656598"/>
          <w:spacing w:val="0"/>
          <w:sz w:val="36"/>
        </w:rPr>
        <w:t>评分标准：每项</w:t>
      </w:r>
      <w:r>
        <w:rPr>
          <w:rFonts w:ascii="Times New Roman"/>
          <w:color w:val="656598"/>
          <w:spacing w:val="1"/>
          <w:sz w:val="36"/>
        </w:rPr>
        <w:t xml:space="preserve"> </w:t>
      </w:r>
      <w:r>
        <w:rPr>
          <w:rFonts w:ascii="SimHei"/>
          <w:color w:val="656598"/>
          <w:spacing w:val="0"/>
          <w:sz w:val="36"/>
        </w:rPr>
        <w:t>1</w:t>
      </w:r>
      <w:r>
        <w:rPr>
          <w:rFonts w:ascii="Times New Roman"/>
          <w:color w:val="656598"/>
          <w:spacing w:val="0"/>
          <w:sz w:val="36"/>
        </w:rPr>
        <w:t xml:space="preserve"> </w:t>
      </w:r>
      <w:r>
        <w:rPr>
          <w:rFonts w:ascii="SimHei" w:hAnsi="SimHei" w:cs="SimHei"/>
          <w:color w:val="656598"/>
          <w:spacing w:val="0"/>
          <w:sz w:val="36"/>
        </w:rPr>
        <w:t>分。</w:t>
      </w:r>
    </w:p>
    <w:p>
      <w:pPr>
        <w:framePr w:w="1114" w:x="2881" w:y="54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病因</w:t>
      </w:r>
    </w:p>
    <w:p>
      <w:pPr>
        <w:framePr w:w="1747" w:x="2881" w:y="59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好发部位</w:t>
      </w:r>
    </w:p>
    <w:p>
      <w:pPr>
        <w:framePr w:w="11294" w:x="4796" w:y="64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22"/>
          <w:sz w:val="32"/>
        </w:rPr>
        <w:t>多形性，对称，无大疱及坏死，</w:t>
      </w:r>
      <w:r>
        <w:rPr>
          <w:rFonts w:ascii="Times New Roman"/>
          <w:color w:val="656598"/>
          <w:spacing w:val="95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单一形状，可有大疱及坏死，炎症较重</w:t>
      </w:r>
    </w:p>
    <w:p>
      <w:pPr>
        <w:framePr w:w="11294" w:x="4796" w:y="643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炎症较轻</w:t>
      </w:r>
    </w:p>
    <w:p>
      <w:pPr>
        <w:framePr w:w="1747" w:x="2881" w:y="66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皮损特点</w:t>
      </w:r>
    </w:p>
    <w:p>
      <w:pPr>
        <w:framePr w:w="1430" w:x="4796" w:y="73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不清晰</w:t>
      </w:r>
    </w:p>
    <w:p>
      <w:pPr>
        <w:framePr w:w="1114" w:x="9117" w:y="73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清晰</w:t>
      </w:r>
    </w:p>
    <w:p>
      <w:pPr>
        <w:framePr w:w="3014" w:x="9117" w:y="78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瘙痒、灼热或疼痛</w:t>
      </w:r>
    </w:p>
    <w:p>
      <w:pPr>
        <w:framePr w:w="6922" w:x="9117" w:y="83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12"/>
          <w:sz w:val="32"/>
        </w:rPr>
        <w:t>较短，去除病因后迅速自愈，不接触不复发</w:t>
      </w:r>
    </w:p>
    <w:p>
      <w:pPr>
        <w:framePr w:w="6922" w:x="9117" w:y="830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多阳性</w:t>
      </w:r>
    </w:p>
    <w:p>
      <w:pPr>
        <w:framePr w:w="1747" w:x="2881" w:y="87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斑贴试验</w:t>
      </w:r>
    </w:p>
    <w:p>
      <w:pPr>
        <w:framePr w:w="7254" w:x="2784" w:y="924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656598"/>
          <w:spacing w:val="-3"/>
          <w:sz w:val="32"/>
        </w:rPr>
        <w:t>评分标准：每项</w:t>
      </w:r>
      <w:r>
        <w:rPr>
          <w:rFonts w:ascii="Times New Roman"/>
          <w:color w:val="656598"/>
          <w:spacing w:val="-12"/>
          <w:sz w:val="32"/>
        </w:rPr>
        <w:t xml:space="preserve"> </w:t>
      </w:r>
      <w:r>
        <w:rPr>
          <w:rFonts w:ascii="SimHei"/>
          <w:color w:val="656598"/>
          <w:spacing w:val="-2"/>
          <w:sz w:val="32"/>
        </w:rPr>
        <w:t>0.5</w:t>
      </w:r>
      <w:r>
        <w:rPr>
          <w:rFonts w:ascii="Times New Roman"/>
          <w:color w:val="656598"/>
          <w:spacing w:val="-4"/>
          <w:sz w:val="32"/>
        </w:rPr>
        <w:t xml:space="preserve"> </w:t>
      </w:r>
      <w:r>
        <w:rPr>
          <w:rFonts w:ascii="SimHei" w:hAnsi="SimHei" w:cs="SimHei"/>
          <w:color w:val="656598"/>
          <w:spacing w:val="-3"/>
          <w:sz w:val="32"/>
        </w:rPr>
        <w:t>分；阐述用词准确</w:t>
      </w:r>
      <w:r>
        <w:rPr>
          <w:rFonts w:ascii="Times New Roman"/>
          <w:color w:val="656598"/>
          <w:spacing w:val="-11"/>
          <w:sz w:val="32"/>
        </w:rPr>
        <w:t xml:space="preserve"> </w:t>
      </w:r>
      <w:r>
        <w:rPr>
          <w:rFonts w:ascii="SimHei"/>
          <w:color w:val="656598"/>
          <w:spacing w:val="0"/>
          <w:sz w:val="32"/>
        </w:rPr>
        <w:t>1</w:t>
      </w:r>
      <w:r>
        <w:rPr>
          <w:rFonts w:ascii="Times New Roman"/>
          <w:color w:val="656598"/>
          <w:spacing w:val="-6"/>
          <w:sz w:val="32"/>
        </w:rPr>
        <w:t xml:space="preserve"> </w:t>
      </w:r>
      <w:r>
        <w:rPr>
          <w:rFonts w:ascii="SimHei" w:hAnsi="SimHei" w:cs="SimHei"/>
          <w:color w:val="656598"/>
          <w:spacing w:val="-3"/>
          <w:sz w:val="32"/>
        </w:rPr>
        <w:t>分。</w:t>
      </w:r>
    </w:p>
    <w:p>
      <w:pPr>
        <w:framePr w:w="13348" w:x="3266" w:y="1542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FNKMC+Nimbus Roman No9 L Regular"/>
          <w:color w:val="656598"/>
          <w:spacing w:val="-2"/>
          <w:sz w:val="32"/>
        </w:rPr>
        <w:t>9.</w:t>
      </w:r>
      <w:r>
        <w:rPr>
          <w:rFonts w:ascii="NFNKMC+Nimbus Roman No9 L Regular"/>
          <w:color w:val="656598"/>
          <w:spacing w:val="313"/>
          <w:sz w:val="32"/>
        </w:rPr>
        <w:t xml:space="preserve"> </w:t>
      </w:r>
      <w:r>
        <w:rPr>
          <w:rFonts w:ascii="SimSun" w:hAnsi="SimSun" w:cs="SimSun"/>
          <w:color w:val="656598"/>
          <w:spacing w:val="-5"/>
          <w:sz w:val="32"/>
        </w:rPr>
        <w:t>血液病变：溶血性贫血、白细胞＜</w:t>
      </w:r>
      <w:r>
        <w:rPr>
          <w:rFonts w:ascii="NFNKMC+Nimbus Roman No9 L Regular"/>
          <w:color w:val="656598"/>
          <w:spacing w:val="-3"/>
          <w:sz w:val="32"/>
        </w:rPr>
        <w:t>4000</w:t>
      </w:r>
      <w:r>
        <w:rPr>
          <w:rFonts w:ascii="SimSun" w:hAnsi="SimSun" w:cs="SimSun"/>
          <w:color w:val="656598"/>
          <w:spacing w:val="-7"/>
          <w:sz w:val="32"/>
        </w:rPr>
        <w:t>／</w:t>
      </w:r>
      <w:r>
        <w:rPr>
          <w:rFonts w:ascii="Times New Roman" w:hAnsi="Times New Roman" w:cs="Times New Roman"/>
          <w:color w:val="656598"/>
          <w:spacing w:val="-2"/>
          <w:sz w:val="32"/>
        </w:rPr>
        <w:t>μl</w:t>
      </w:r>
      <w:r>
        <w:rPr>
          <w:rFonts w:ascii="SimSun" w:hAnsi="SimSun" w:cs="SimSun"/>
          <w:color w:val="656598"/>
          <w:spacing w:val="-5"/>
          <w:sz w:val="32"/>
        </w:rPr>
        <w:t>、淋巴细胞＜</w:t>
      </w:r>
      <w:r>
        <w:rPr>
          <w:rFonts w:ascii="NFNKMC+Nimbus Roman No9 L Regular"/>
          <w:color w:val="656598"/>
          <w:spacing w:val="-2"/>
          <w:sz w:val="32"/>
        </w:rPr>
        <w:t>1500</w:t>
      </w:r>
      <w:r>
        <w:rPr>
          <w:rFonts w:ascii="SimSun" w:hAnsi="SimSun" w:cs="SimSun"/>
          <w:color w:val="656598"/>
          <w:spacing w:val="-3"/>
          <w:sz w:val="32"/>
        </w:rPr>
        <w:t>／</w:t>
      </w:r>
      <w:r>
        <w:rPr>
          <w:rFonts w:ascii="Times New Roman" w:hAnsi="Times New Roman" w:cs="Times New Roman"/>
          <w:color w:val="656598"/>
          <w:spacing w:val="-2"/>
          <w:sz w:val="32"/>
        </w:rPr>
        <w:t>μl</w:t>
      </w:r>
      <w:r>
        <w:rPr>
          <w:rFonts w:ascii="Times New Roman"/>
          <w:color w:val="656598"/>
          <w:spacing w:val="-2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或血小板＜</w:t>
      </w:r>
    </w:p>
    <w:p>
      <w:pPr>
        <w:framePr w:w="13348" w:x="3266" w:y="15427"/>
        <w:widowControl w:val="0"/>
        <w:autoSpaceDE w:val="0"/>
        <w:autoSpaceDN w:val="0"/>
        <w:spacing w:before="10" w:after="0" w:line="35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FNKMC+Nimbus Roman No9 L Regular"/>
          <w:color w:val="656598"/>
          <w:spacing w:val="-2"/>
          <w:sz w:val="32"/>
        </w:rPr>
        <w:t>100</w:t>
      </w:r>
      <w:r>
        <w:rPr>
          <w:rFonts w:ascii="SimSun" w:hAnsi="SimSun" w:cs="SimSun"/>
          <w:color w:val="656598"/>
          <w:spacing w:val="-3"/>
          <w:sz w:val="32"/>
        </w:rPr>
        <w:t>，</w:t>
      </w:r>
      <w:r>
        <w:rPr>
          <w:rFonts w:ascii="NFNKMC+Nimbus Roman No9 L Regular"/>
          <w:color w:val="656598"/>
          <w:spacing w:val="-2"/>
          <w:sz w:val="32"/>
        </w:rPr>
        <w:t>000</w:t>
      </w:r>
      <w:r>
        <w:rPr>
          <w:rFonts w:ascii="SimSun" w:hAnsi="SimSun" w:cs="SimSun"/>
          <w:color w:val="656598"/>
          <w:spacing w:val="-7"/>
          <w:sz w:val="32"/>
        </w:rPr>
        <w:t>／</w:t>
      </w:r>
      <w:r>
        <w:rPr>
          <w:rFonts w:ascii="Times New Roman" w:hAnsi="Times New Roman" w:cs="Times New Roman"/>
          <w:color w:val="656598"/>
          <w:spacing w:val="-2"/>
          <w:sz w:val="32"/>
        </w:rPr>
        <w:t>μl</w:t>
      </w:r>
    </w:p>
    <w:p>
      <w:pPr>
        <w:framePr w:w="13348" w:x="3266" w:y="15427"/>
        <w:widowControl w:val="0"/>
        <w:autoSpaceDE w:val="0"/>
        <w:autoSpaceDN w:val="0"/>
        <w:spacing w:before="1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FNKMC+Nimbus Roman No9 L Regular"/>
          <w:color w:val="656598"/>
          <w:spacing w:val="-2"/>
          <w:sz w:val="32"/>
        </w:rPr>
        <w:t>10.</w:t>
      </w:r>
      <w:r>
        <w:rPr>
          <w:rFonts w:ascii="NFNKMC+Nimbus Roman No9 L Regular"/>
          <w:color w:val="656598"/>
          <w:spacing w:val="155"/>
          <w:sz w:val="32"/>
        </w:rPr>
        <w:t xml:space="preserve"> </w:t>
      </w:r>
      <w:r>
        <w:rPr>
          <w:rFonts w:ascii="SimSun" w:hAnsi="SimSun" w:cs="SimSun"/>
          <w:color w:val="656598"/>
          <w:spacing w:val="-11"/>
          <w:sz w:val="32"/>
        </w:rPr>
        <w:t>免疫学专门：抗</w:t>
      </w:r>
      <w:r>
        <w:rPr>
          <w:rFonts w:ascii="Times New Roman"/>
          <w:color w:val="656598"/>
          <w:spacing w:val="8"/>
          <w:sz w:val="32"/>
        </w:rPr>
        <w:t xml:space="preserve"> </w:t>
      </w:r>
      <w:r>
        <w:rPr>
          <w:rFonts w:ascii="NFNKMC+Nimbus Roman No9 L Regular"/>
          <w:color w:val="656598"/>
          <w:spacing w:val="-2"/>
          <w:sz w:val="32"/>
        </w:rPr>
        <w:t>dsDNA</w:t>
      </w:r>
      <w:r>
        <w:rPr>
          <w:rFonts w:ascii="NFNKMC+Nimbus Roman No9 L Regular"/>
          <w:color w:val="656598"/>
          <w:spacing w:val="-8"/>
          <w:sz w:val="32"/>
        </w:rPr>
        <w:t xml:space="preserve"> </w:t>
      </w:r>
      <w:r>
        <w:rPr>
          <w:rFonts w:ascii="SimSun" w:hAnsi="SimSun" w:cs="SimSun"/>
          <w:color w:val="656598"/>
          <w:spacing w:val="-37"/>
          <w:sz w:val="32"/>
        </w:rPr>
        <w:t>抗体（＋），或抗</w:t>
      </w:r>
      <w:r>
        <w:rPr>
          <w:rFonts w:ascii="Times New Roman"/>
          <w:color w:val="656598"/>
          <w:spacing w:val="29"/>
          <w:sz w:val="32"/>
        </w:rPr>
        <w:t xml:space="preserve"> </w:t>
      </w:r>
      <w:r>
        <w:rPr>
          <w:rFonts w:ascii="NFNKMC+Nimbus Roman No9 L Regular"/>
          <w:color w:val="656598"/>
          <w:spacing w:val="-2"/>
          <w:sz w:val="32"/>
        </w:rPr>
        <w:t>Sm</w:t>
      </w:r>
      <w:r>
        <w:rPr>
          <w:rFonts w:ascii="NFNKMC+Nimbus Roman No9 L Regular"/>
          <w:color w:val="656598"/>
          <w:spacing w:val="-6"/>
          <w:sz w:val="32"/>
        </w:rPr>
        <w:t xml:space="preserve"> </w:t>
      </w:r>
      <w:r>
        <w:rPr>
          <w:rFonts w:ascii="SimSun" w:hAnsi="SimSun" w:cs="SimSun"/>
          <w:color w:val="656598"/>
          <w:spacing w:val="-24"/>
          <w:sz w:val="32"/>
        </w:rPr>
        <w:t>抗体（＋），或抗心磷脂抗体（＋）</w:t>
      </w:r>
    </w:p>
    <w:p>
      <w:pPr>
        <w:framePr w:w="13348" w:x="3266" w:y="15427"/>
        <w:widowControl w:val="0"/>
        <w:autoSpaceDE w:val="0"/>
        <w:autoSpaceDN w:val="0"/>
        <w:spacing w:before="10" w:after="0" w:line="35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（包括抗心磷脂抗体、或狼疮抗凝物，或连续至少</w:t>
      </w:r>
      <w:r>
        <w:rPr>
          <w:rFonts w:ascii="NFNKMC+Nimbus Roman No9 L Regular"/>
          <w:color w:val="656598"/>
          <w:spacing w:val="0"/>
          <w:sz w:val="32"/>
        </w:rPr>
        <w:t>6</w:t>
      </w:r>
      <w:r>
        <w:rPr>
          <w:rFonts w:ascii="NFNKMC+Nimbus Roman No9 L Regular"/>
          <w:color w:val="656598"/>
          <w:spacing w:val="-2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个月的梅毒血清假阳性反</w:t>
      </w:r>
    </w:p>
    <w:p>
      <w:pPr>
        <w:framePr w:w="13348" w:x="3266" w:y="15427"/>
        <w:widowControl w:val="0"/>
        <w:autoSpaceDE w:val="0"/>
        <w:autoSpaceDN w:val="0"/>
        <w:spacing w:before="10" w:after="0" w:line="35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应，</w:t>
      </w:r>
      <w:r>
        <w:rPr>
          <w:rFonts w:ascii="NFNKMC+Nimbus Roman No9 L Regular"/>
          <w:color w:val="656598"/>
          <w:spacing w:val="0"/>
          <w:sz w:val="32"/>
        </w:rPr>
        <w:t>3</w:t>
      </w:r>
      <w:r>
        <w:rPr>
          <w:rFonts w:ascii="NFNKMC+Nimbus Roman No9 L Regular"/>
          <w:color w:val="656598"/>
          <w:spacing w:val="-6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者中具备</w:t>
      </w:r>
      <w:r>
        <w:rPr>
          <w:rFonts w:ascii="Times New Roman"/>
          <w:color w:val="656598"/>
          <w:spacing w:val="-7"/>
          <w:sz w:val="32"/>
        </w:rPr>
        <w:t xml:space="preserve"> </w:t>
      </w:r>
      <w:r>
        <w:rPr>
          <w:rFonts w:ascii="NFNKMC+Nimbus Roman No9 L Regular"/>
          <w:color w:val="656598"/>
          <w:spacing w:val="0"/>
          <w:sz w:val="32"/>
        </w:rPr>
        <w:t>1</w:t>
      </w:r>
      <w:r>
        <w:rPr>
          <w:rFonts w:ascii="NFNKMC+Nimbus Roman No9 L Regular"/>
          <w:color w:val="656598"/>
          <w:spacing w:val="-2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项）</w:t>
      </w:r>
    </w:p>
    <w:p>
      <w:pPr>
        <w:framePr w:w="8696" w:x="3259" w:y="1880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656598"/>
          <w:spacing w:val="0"/>
          <w:sz w:val="36"/>
        </w:rPr>
        <w:t>评分标准：每项</w:t>
      </w:r>
      <w:r>
        <w:rPr>
          <w:rFonts w:ascii="Times New Roman"/>
          <w:color w:val="656598"/>
          <w:spacing w:val="1"/>
          <w:sz w:val="36"/>
        </w:rPr>
        <w:t xml:space="preserve"> </w:t>
      </w:r>
      <w:r>
        <w:rPr>
          <w:rFonts w:ascii="SimHei"/>
          <w:color w:val="656598"/>
          <w:spacing w:val="0"/>
          <w:sz w:val="36"/>
        </w:rPr>
        <w:t>1</w:t>
      </w:r>
      <w:r>
        <w:rPr>
          <w:rFonts w:ascii="Times New Roman"/>
          <w:color w:val="656598"/>
          <w:spacing w:val="0"/>
          <w:sz w:val="36"/>
        </w:rPr>
        <w:t xml:space="preserve"> </w:t>
      </w:r>
      <w:r>
        <w:rPr>
          <w:rFonts w:ascii="SimHei" w:hAnsi="SimHei" w:cs="SimHei"/>
          <w:color w:val="656598"/>
          <w:spacing w:val="0"/>
          <w:sz w:val="36"/>
        </w:rPr>
        <w:t>分。最后一句话不具备扣</w:t>
      </w:r>
      <w:r>
        <w:rPr>
          <w:rFonts w:ascii="Times New Roman"/>
          <w:color w:val="656598"/>
          <w:spacing w:val="1"/>
          <w:sz w:val="36"/>
        </w:rPr>
        <w:t xml:space="preserve"> </w:t>
      </w:r>
      <w:r>
        <w:rPr>
          <w:rFonts w:ascii="SimHei"/>
          <w:color w:val="656598"/>
          <w:spacing w:val="0"/>
          <w:sz w:val="36"/>
        </w:rPr>
        <w:t>1</w:t>
      </w:r>
      <w:r>
        <w:rPr>
          <w:rFonts w:ascii="Times New Roman"/>
          <w:color w:val="656598"/>
          <w:spacing w:val="0"/>
          <w:sz w:val="36"/>
        </w:rPr>
        <w:t xml:space="preserve"> </w:t>
      </w:r>
      <w:r>
        <w:rPr>
          <w:rFonts w:ascii="SimHei" w:hAnsi="SimHei" w:cs="SimHei"/>
          <w:color w:val="656598"/>
          <w:spacing w:val="0"/>
          <w:sz w:val="36"/>
        </w:rPr>
        <w:t>分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641.75pt;height:1000.6pt;margin-top:56pt;margin-left:126pt;mso-position-horizontal-relative:page;mso-position-vertical-relative:page;position:absolute;z-index:-251657216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2" w:x="2719" w:y="172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/>
          <w:color w:val="656598"/>
          <w:spacing w:val="-2"/>
          <w:sz w:val="32"/>
        </w:rPr>
        <w:t>2.</w:t>
      </w:r>
      <w:r>
        <w:rPr>
          <w:rFonts w:ascii="Times New Roman"/>
          <w:color w:val="656598"/>
          <w:spacing w:val="-12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（</w:t>
      </w:r>
      <w:r>
        <w:rPr>
          <w:rFonts w:ascii="NFNKMC+Nimbus Roman No9 L Regular"/>
          <w:color w:val="656598"/>
          <w:spacing w:val="-5"/>
          <w:sz w:val="32"/>
        </w:rPr>
        <w:t>1</w:t>
      </w:r>
      <w:r>
        <w:rPr>
          <w:rFonts w:ascii="SimSun" w:hAnsi="SimSun" w:cs="SimSun"/>
          <w:color w:val="656598"/>
          <w:spacing w:val="-13"/>
          <w:sz w:val="32"/>
        </w:rPr>
        <w:t>）及早足量使用糖皮质激素：是降低死亡率的前提。一样可给氢化可的松</w:t>
      </w:r>
      <w:r>
        <w:rPr>
          <w:rFonts w:ascii="Times New Roman"/>
          <w:color w:val="656598"/>
          <w:spacing w:val="-5"/>
          <w:sz w:val="32"/>
        </w:rPr>
        <w:t xml:space="preserve"> </w:t>
      </w:r>
      <w:r>
        <w:rPr>
          <w:rFonts w:ascii="NFNKMC+Nimbus Roman No9 L Regular"/>
          <w:color w:val="656598"/>
          <w:spacing w:val="-3"/>
          <w:sz w:val="32"/>
        </w:rPr>
        <w:t>300</w:t>
      </w:r>
      <w:r>
        <w:rPr>
          <w:rFonts w:ascii="SimSun" w:hAnsi="SimSun" w:cs="SimSun"/>
          <w:color w:val="656598"/>
          <w:spacing w:val="-3"/>
          <w:sz w:val="32"/>
        </w:rPr>
        <w:t>～</w:t>
      </w:r>
      <w:r>
        <w:rPr>
          <w:rFonts w:ascii="NFNKMC+Nimbus Roman No9 L Regular"/>
          <w:color w:val="656598"/>
          <w:spacing w:val="-2"/>
          <w:sz w:val="32"/>
        </w:rPr>
        <w:t>400mg</w:t>
      </w:r>
    </w:p>
    <w:p>
      <w:pPr>
        <w:framePr w:w="14492" w:x="2719" w:y="172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／</w:t>
      </w:r>
      <w:r>
        <w:rPr>
          <w:rFonts w:ascii="NFNKMC+Nimbus Roman No9 L Regular"/>
          <w:color w:val="656598"/>
          <w:spacing w:val="0"/>
          <w:sz w:val="32"/>
        </w:rPr>
        <w:t>d</w:t>
      </w:r>
      <w:r>
        <w:rPr>
          <w:rFonts w:ascii="Times New Roman"/>
          <w:color w:val="656598"/>
          <w:spacing w:val="1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静滴，或用地塞米松</w:t>
      </w:r>
      <w:r>
        <w:rPr>
          <w:rFonts w:ascii="Times New Roman"/>
          <w:color w:val="656598"/>
          <w:spacing w:val="-11"/>
          <w:sz w:val="32"/>
        </w:rPr>
        <w:t xml:space="preserve"> </w:t>
      </w:r>
      <w:r>
        <w:rPr>
          <w:rFonts w:ascii="NFNKMC+Nimbus Roman No9 L Regular"/>
          <w:color w:val="656598"/>
          <w:spacing w:val="-3"/>
          <w:sz w:val="32"/>
        </w:rPr>
        <w:t>10</w:t>
      </w:r>
      <w:r>
        <w:rPr>
          <w:rFonts w:ascii="SimSun" w:hAnsi="SimSun" w:cs="SimSun"/>
          <w:color w:val="656598"/>
          <w:spacing w:val="-3"/>
          <w:sz w:val="32"/>
        </w:rPr>
        <w:t>～</w:t>
      </w:r>
      <w:r>
        <w:rPr>
          <w:rFonts w:ascii="NFNKMC+Nimbus Roman No9 L Regular"/>
          <w:color w:val="656598"/>
          <w:spacing w:val="-3"/>
          <w:sz w:val="32"/>
        </w:rPr>
        <w:t>20mg</w:t>
      </w:r>
      <w:r>
        <w:rPr>
          <w:rFonts w:ascii="SimSun" w:hAnsi="SimSun" w:cs="SimSun"/>
          <w:color w:val="656598"/>
          <w:spacing w:val="-3"/>
          <w:sz w:val="32"/>
        </w:rPr>
        <w:t>／</w:t>
      </w:r>
      <w:r>
        <w:rPr>
          <w:rFonts w:ascii="NFNKMC+Nimbus Roman No9 L Regular"/>
          <w:color w:val="656598"/>
          <w:spacing w:val="-5"/>
          <w:sz w:val="32"/>
        </w:rPr>
        <w:t>d</w:t>
      </w:r>
      <w:r>
        <w:rPr>
          <w:rFonts w:ascii="SimSun" w:hAnsi="SimSun" w:cs="SimSun"/>
          <w:color w:val="656598"/>
          <w:spacing w:val="-3"/>
          <w:sz w:val="32"/>
        </w:rPr>
        <w:t>，分</w:t>
      </w:r>
      <w:r>
        <w:rPr>
          <w:rFonts w:ascii="Times New Roman"/>
          <w:color w:val="656598"/>
          <w:spacing w:val="3"/>
          <w:sz w:val="32"/>
        </w:rPr>
        <w:t xml:space="preserve"> </w:t>
      </w:r>
      <w:r>
        <w:rPr>
          <w:rFonts w:ascii="NFNKMC+Nimbus Roman No9 L Regular"/>
          <w:color w:val="656598"/>
          <w:spacing w:val="0"/>
          <w:sz w:val="32"/>
        </w:rPr>
        <w:t>2</w:t>
      </w:r>
      <w:r>
        <w:rPr>
          <w:rFonts w:ascii="Times New Roman"/>
          <w:color w:val="656598"/>
          <w:spacing w:val="1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次静滴，尽量在</w:t>
      </w:r>
      <w:r>
        <w:rPr>
          <w:rFonts w:ascii="Times New Roman"/>
          <w:color w:val="656598"/>
          <w:spacing w:val="-8"/>
          <w:sz w:val="32"/>
        </w:rPr>
        <w:t xml:space="preserve"> </w:t>
      </w:r>
      <w:r>
        <w:rPr>
          <w:rFonts w:ascii="NFNKMC+Nimbus Roman No9 L Regular"/>
          <w:color w:val="656598"/>
          <w:spacing w:val="-2"/>
          <w:sz w:val="32"/>
        </w:rPr>
        <w:t>24</w:t>
      </w:r>
      <w:r>
        <w:rPr>
          <w:rFonts w:ascii="Times New Roman"/>
          <w:color w:val="656598"/>
          <w:spacing w:val="3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小时内均衡给药；糖皮质</w:t>
      </w:r>
    </w:p>
    <w:p>
      <w:pPr>
        <w:framePr w:w="14492" w:x="2719" w:y="172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激素如足量，病情应在</w:t>
      </w:r>
      <w:r>
        <w:rPr>
          <w:rFonts w:ascii="Times New Roman"/>
          <w:color w:val="656598"/>
          <w:spacing w:val="0"/>
          <w:sz w:val="32"/>
        </w:rPr>
        <w:t xml:space="preserve"> </w:t>
      </w:r>
      <w:r>
        <w:rPr>
          <w:rFonts w:ascii="NFNKMC+Nimbus Roman No9 L Regular"/>
          <w:color w:val="656598"/>
          <w:spacing w:val="-5"/>
          <w:sz w:val="32"/>
        </w:rPr>
        <w:t>3</w:t>
      </w:r>
      <w:r>
        <w:rPr>
          <w:rFonts w:ascii="SimSun" w:hAnsi="SimSun" w:cs="SimSun"/>
          <w:color w:val="656598"/>
          <w:spacing w:val="-3"/>
          <w:sz w:val="32"/>
        </w:rPr>
        <w:t>～</w:t>
      </w:r>
      <w:r>
        <w:rPr>
          <w:rFonts w:ascii="NFNKMC+Nimbus Roman No9 L Regular"/>
          <w:color w:val="656598"/>
          <w:spacing w:val="0"/>
          <w:sz w:val="32"/>
        </w:rPr>
        <w:t>5</w:t>
      </w:r>
      <w:r>
        <w:rPr>
          <w:rFonts w:ascii="Times New Roman"/>
          <w:color w:val="656598"/>
          <w:spacing w:val="12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天内操纵，如未中意操纵应加大剂量（增加原剂量的</w:t>
      </w:r>
      <w:r>
        <w:rPr>
          <w:rFonts w:ascii="Times New Roman"/>
          <w:color w:val="656598"/>
          <w:spacing w:val="-25"/>
          <w:sz w:val="32"/>
        </w:rPr>
        <w:t xml:space="preserve"> </w:t>
      </w:r>
      <w:r>
        <w:rPr>
          <w:rFonts w:ascii="NFNKMC+Nimbus Roman No9 L Regular"/>
          <w:color w:val="656598"/>
          <w:spacing w:val="-2"/>
          <w:sz w:val="32"/>
        </w:rPr>
        <w:t>1</w:t>
      </w:r>
      <w:r>
        <w:rPr>
          <w:rFonts w:ascii="SimSun" w:hAnsi="SimSun" w:cs="SimSun"/>
          <w:color w:val="656598"/>
          <w:spacing w:val="-7"/>
          <w:sz w:val="32"/>
        </w:rPr>
        <w:t>／</w:t>
      </w:r>
      <w:r>
        <w:rPr>
          <w:rFonts w:ascii="NFNKMC+Nimbus Roman No9 L Regular"/>
          <w:color w:val="656598"/>
          <w:spacing w:val="-2"/>
          <w:sz w:val="32"/>
        </w:rPr>
        <w:t>3</w:t>
      </w:r>
      <w:r>
        <w:rPr>
          <w:rFonts w:ascii="SimSun" w:hAnsi="SimSun" w:cs="SimSun"/>
          <w:color w:val="656598"/>
          <w:spacing w:val="-7"/>
          <w:sz w:val="32"/>
        </w:rPr>
        <w:t>～</w:t>
      </w:r>
      <w:r>
        <w:rPr>
          <w:rFonts w:ascii="NFNKMC+Nimbus Roman No9 L Regular"/>
          <w:color w:val="656598"/>
          <w:spacing w:val="0"/>
          <w:sz w:val="32"/>
        </w:rPr>
        <w:t>1</w:t>
      </w:r>
    </w:p>
    <w:p>
      <w:pPr>
        <w:framePr w:w="14492" w:x="2719" w:y="172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／</w:t>
      </w:r>
      <w:r>
        <w:rPr>
          <w:rFonts w:ascii="NFNKMC+Nimbus Roman No9 L Regular"/>
          <w:color w:val="656598"/>
          <w:spacing w:val="-2"/>
          <w:sz w:val="32"/>
        </w:rPr>
        <w:t>2</w:t>
      </w:r>
      <w:r>
        <w:rPr>
          <w:rFonts w:ascii="SimSun" w:hAnsi="SimSun" w:cs="SimSun"/>
          <w:color w:val="656598"/>
          <w:spacing w:val="-9"/>
          <w:sz w:val="32"/>
        </w:rPr>
        <w:t>）；待皮损颜色转淡、无新发皮损、体温下降后可逐步减量。</w:t>
      </w:r>
    </w:p>
    <w:p>
      <w:pPr>
        <w:framePr w:w="14573" w:x="2719" w:y="359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（</w:t>
      </w:r>
      <w:r>
        <w:rPr>
          <w:rFonts w:ascii="NFNKMC+Nimbus Roman No9 L Regular"/>
          <w:color w:val="656598"/>
          <w:spacing w:val="-2"/>
          <w:sz w:val="32"/>
        </w:rPr>
        <w:t>2</w:t>
      </w:r>
      <w:r>
        <w:rPr>
          <w:rFonts w:ascii="SimSun" w:hAnsi="SimSun" w:cs="SimSun"/>
          <w:color w:val="656598"/>
          <w:spacing w:val="-3"/>
          <w:sz w:val="32"/>
        </w:rPr>
        <w:t>）防治继发感染：是降低死亡率的关键。应强调消毒隔离，抗生素并专门规预防感染的</w:t>
      </w:r>
    </w:p>
    <w:p>
      <w:pPr>
        <w:framePr w:w="14573" w:x="2719" w:y="359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唯独手段；如有感染存在，选用抗生素时应注意幸免使用易过敏药物（专门应注意交叉过</w:t>
      </w:r>
    </w:p>
    <w:p>
      <w:pPr>
        <w:framePr w:w="14573" w:x="2719" w:y="359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7"/>
          <w:sz w:val="32"/>
        </w:rPr>
        <w:t>敏或多价过敏），可结合细菌学检查结果选用过敏反应发生较少的抗生素（如红霉素、林可</w:t>
      </w:r>
    </w:p>
    <w:p>
      <w:pPr>
        <w:framePr w:w="14573" w:x="2719" w:y="359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7"/>
          <w:sz w:val="32"/>
        </w:rPr>
        <w:t>霉素等）。如抗生素治疗成效不佳应注意有无真菌感染的可能，如确诊应尽快加用抗真菌药</w:t>
      </w:r>
    </w:p>
    <w:p>
      <w:pPr>
        <w:framePr w:w="14573" w:x="2719" w:y="359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物。</w:t>
      </w:r>
    </w:p>
    <w:p>
      <w:pPr>
        <w:framePr w:w="14391" w:x="2719" w:y="594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（</w:t>
      </w:r>
      <w:r>
        <w:rPr>
          <w:rFonts w:ascii="NFNKMC+Nimbus Roman No9 L Regular"/>
          <w:color w:val="656598"/>
          <w:spacing w:val="-2"/>
          <w:sz w:val="32"/>
        </w:rPr>
        <w:t>3</w:t>
      </w:r>
      <w:r>
        <w:rPr>
          <w:rFonts w:ascii="SimSun" w:hAnsi="SimSun" w:cs="SimSun"/>
          <w:color w:val="656598"/>
          <w:spacing w:val="-3"/>
          <w:sz w:val="32"/>
        </w:rPr>
        <w:t>）加强支持疗法：可制造稳固的个体环境，同时改善患者的生存质量。由于高热、进食</w:t>
      </w:r>
    </w:p>
    <w:p>
      <w:pPr>
        <w:framePr w:w="14391" w:x="2719" w:y="594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困难、创面大量渗出或皮肤大片剥脱等常导致低蛋白血症、水电解质紊乱，应及时加以纠</w:t>
      </w:r>
    </w:p>
    <w:p>
      <w:pPr>
        <w:framePr w:w="14391" w:x="2719" w:y="594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正，必要时可输入新奇血液、血浆或清蛋白以坚持胶体渗透压，可有效减少渗出；若伴有</w:t>
      </w:r>
    </w:p>
    <w:p>
      <w:pPr>
        <w:framePr w:w="14391" w:x="2719" w:y="594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肝脏损害，应加强保肝治疗。</w:t>
      </w:r>
    </w:p>
    <w:p>
      <w:pPr>
        <w:framePr w:w="14391" w:x="2719" w:y="78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（</w:t>
      </w:r>
      <w:r>
        <w:rPr>
          <w:rFonts w:ascii="NFNKMC+Nimbus Roman No9 L Regular"/>
          <w:color w:val="656598"/>
          <w:spacing w:val="-2"/>
          <w:sz w:val="32"/>
        </w:rPr>
        <w:t>4</w:t>
      </w:r>
      <w:r>
        <w:rPr>
          <w:rFonts w:ascii="SimSun" w:hAnsi="SimSun" w:cs="SimSun"/>
          <w:color w:val="656598"/>
          <w:spacing w:val="-3"/>
          <w:sz w:val="32"/>
        </w:rPr>
        <w:t>）加强护理及外用药物治疗：是缩短病程、成功治疗的重要保证。对皮损面积广、糜烂</w:t>
      </w:r>
    </w:p>
    <w:p>
      <w:pPr>
        <w:framePr w:w="14391" w:x="2719" w:y="781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8"/>
          <w:sz w:val="32"/>
        </w:rPr>
        <w:t>渗出重者应注意保暖，可每天更换无菌被单，局部可用</w:t>
      </w:r>
      <w:r>
        <w:rPr>
          <w:rFonts w:ascii="Times New Roman"/>
          <w:color w:val="656598"/>
          <w:spacing w:val="0"/>
          <w:sz w:val="32"/>
        </w:rPr>
        <w:t xml:space="preserve"> </w:t>
      </w:r>
      <w:r>
        <w:rPr>
          <w:rFonts w:ascii="NFNKMC+Nimbus Roman No9 L Regular"/>
          <w:color w:val="656598"/>
          <w:spacing w:val="-5"/>
          <w:sz w:val="32"/>
        </w:rPr>
        <w:t>3</w:t>
      </w:r>
      <w:r>
        <w:rPr>
          <w:rFonts w:ascii="SimSun" w:hAnsi="SimSun" w:cs="SimSun"/>
          <w:color w:val="656598"/>
          <w:spacing w:val="-7"/>
          <w:sz w:val="32"/>
        </w:rPr>
        <w:t>％硼酸溶液或生理盐水湿敷，同时</w:t>
      </w:r>
    </w:p>
    <w:p>
      <w:pPr>
        <w:framePr w:w="14391" w:x="2719" w:y="781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注意防止褥疮的发生。累及粘膜者应专门注意眼睛的护理，需定期冲洗以减少感染及防止</w:t>
      </w:r>
    </w:p>
    <w:p>
      <w:pPr>
        <w:framePr w:w="14391" w:x="2719" w:y="781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球睑结膜粘连，闭眼困难者可用油纱布覆盖以防角膜长久暴露而损害。</w:t>
      </w:r>
    </w:p>
    <w:p>
      <w:pPr>
        <w:framePr w:w="14391" w:x="2719" w:y="7812"/>
        <w:widowControl w:val="0"/>
        <w:autoSpaceDE w:val="0"/>
        <w:autoSpaceDN w:val="0"/>
        <w:spacing w:before="85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656598"/>
          <w:spacing w:val="0"/>
          <w:sz w:val="36"/>
        </w:rPr>
        <w:t>评分标准：每条</w:t>
      </w:r>
      <w:r>
        <w:rPr>
          <w:rFonts w:ascii="Times New Roman"/>
          <w:color w:val="656598"/>
          <w:spacing w:val="1"/>
          <w:sz w:val="36"/>
        </w:rPr>
        <w:t xml:space="preserve"> </w:t>
      </w:r>
      <w:r>
        <w:rPr>
          <w:rFonts w:ascii="SimHei"/>
          <w:color w:val="656598"/>
          <w:spacing w:val="0"/>
          <w:sz w:val="36"/>
        </w:rPr>
        <w:t>3</w:t>
      </w:r>
      <w:r>
        <w:rPr>
          <w:rFonts w:ascii="Times New Roman"/>
          <w:color w:val="656598"/>
          <w:spacing w:val="0"/>
          <w:sz w:val="36"/>
        </w:rPr>
        <w:t xml:space="preserve"> </w:t>
      </w:r>
      <w:r>
        <w:rPr>
          <w:rFonts w:ascii="SimHei" w:hAnsi="SimHei" w:cs="SimHei"/>
          <w:color w:val="656598"/>
          <w:spacing w:val="0"/>
          <w:sz w:val="36"/>
        </w:rPr>
        <w:t>分</w:t>
      </w:r>
    </w:p>
    <w:p>
      <w:pPr>
        <w:framePr w:w="4245" w:x="2719" w:y="110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656598"/>
          <w:spacing w:val="0"/>
          <w:sz w:val="36"/>
        </w:rPr>
        <w:t>五、病例分析（20</w:t>
      </w:r>
      <w:r>
        <w:rPr>
          <w:rFonts w:ascii="Times New Roman"/>
          <w:color w:val="656598"/>
          <w:spacing w:val="0"/>
          <w:sz w:val="36"/>
        </w:rPr>
        <w:t xml:space="preserve"> </w:t>
      </w:r>
      <w:r>
        <w:rPr>
          <w:rFonts w:ascii="SimHei" w:hAnsi="SimHei" w:cs="SimHei"/>
          <w:color w:val="656598"/>
          <w:spacing w:val="0"/>
          <w:sz w:val="36"/>
        </w:rPr>
        <w:t>分）</w:t>
      </w:r>
    </w:p>
    <w:p>
      <w:pPr>
        <w:framePr w:w="14197" w:x="2719" w:y="1155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FNKMC+Nimbus Roman No9 L Regular"/>
          <w:color w:val="656598"/>
          <w:spacing w:val="-2"/>
          <w:sz w:val="32"/>
        </w:rPr>
        <w:t>1.</w:t>
      </w:r>
      <w:r>
        <w:rPr>
          <w:rFonts w:ascii="Times New Roman"/>
          <w:color w:val="656598"/>
          <w:spacing w:val="313"/>
          <w:sz w:val="32"/>
        </w:rPr>
        <w:t xml:space="preserve"> </w:t>
      </w:r>
      <w:r>
        <w:rPr>
          <w:rFonts w:ascii="SimSun" w:hAnsi="SimSun" w:cs="SimSun"/>
          <w:color w:val="656598"/>
          <w:spacing w:val="0"/>
          <w:sz w:val="32"/>
        </w:rPr>
        <w:t>该患者需考虑</w:t>
      </w:r>
      <w:r>
        <w:rPr>
          <w:rFonts w:ascii="Times New Roman" w:hAnsi="Times New Roman" w:cs="Times New Roman"/>
          <w:color w:val="656598"/>
          <w:spacing w:val="2"/>
          <w:sz w:val="32"/>
        </w:rPr>
        <w:t>“</w:t>
      </w:r>
      <w:r>
        <w:rPr>
          <w:rFonts w:ascii="SimSun" w:hAnsi="SimSun" w:cs="SimSun"/>
          <w:color w:val="656598"/>
          <w:spacing w:val="-1"/>
          <w:sz w:val="32"/>
        </w:rPr>
        <w:t>淋病</w:t>
      </w:r>
      <w:r>
        <w:rPr>
          <w:rFonts w:ascii="Times New Roman" w:hAnsi="Times New Roman" w:cs="Times New Roman"/>
          <w:color w:val="656598"/>
          <w:spacing w:val="2"/>
          <w:sz w:val="32"/>
        </w:rPr>
        <w:t>”</w:t>
      </w:r>
      <w:r>
        <w:rPr>
          <w:rFonts w:ascii="SimSun" w:hAnsi="SimSun" w:cs="SimSun"/>
          <w:color w:val="656598"/>
          <w:spacing w:val="-3"/>
          <w:sz w:val="32"/>
        </w:rPr>
        <w:t>，应与非淋菌性尿道炎、念珠菌性阴道炎及滴虫性阴道炎等进行</w:t>
      </w:r>
    </w:p>
    <w:p>
      <w:pPr>
        <w:framePr w:w="14197" w:x="2719" w:y="11556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鉴别。</w:t>
      </w:r>
    </w:p>
    <w:p>
      <w:pPr>
        <w:framePr w:w="14451" w:x="2719" w:y="1249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FNKMC+Nimbus Roman No9 L Regular"/>
          <w:color w:val="656598"/>
          <w:spacing w:val="-2"/>
          <w:sz w:val="32"/>
        </w:rPr>
        <w:t>2.</w:t>
      </w:r>
      <w:r>
        <w:rPr>
          <w:rFonts w:ascii="Times New Roman"/>
          <w:color w:val="656598"/>
          <w:spacing w:val="313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可采纳直截了当涂片法，要紧用于急性感染患者，镜检可见大量多形核白细胞，细胞</w:t>
      </w:r>
    </w:p>
    <w:p>
      <w:pPr>
        <w:framePr w:w="14451" w:x="2719" w:y="12492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内外可找到成双排列、呈肾形的革兰阴性双球菌。确诊方法为淋球菌培养，阳性结果</w:t>
      </w:r>
    </w:p>
    <w:p>
      <w:pPr>
        <w:framePr w:w="14451" w:x="2719" w:y="12492"/>
        <w:widowControl w:val="0"/>
        <w:autoSpaceDE w:val="0"/>
        <w:autoSpaceDN w:val="0"/>
        <w:spacing w:before="118" w:after="0" w:line="35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在血平皿上形成圆形、稍凸、潮湿、光滑、透亮到灰白色的菌落，直径为</w:t>
      </w:r>
      <w:r>
        <w:rPr>
          <w:rFonts w:ascii="NFNKMC+Nimbus Roman No9 L Regular"/>
          <w:color w:val="656598"/>
          <w:spacing w:val="-3"/>
          <w:sz w:val="32"/>
        </w:rPr>
        <w:t>0.5</w:t>
      </w:r>
      <w:r>
        <w:rPr>
          <w:rFonts w:ascii="SimSun" w:hAnsi="SimSun" w:cs="SimSun"/>
          <w:color w:val="656598"/>
          <w:spacing w:val="-3"/>
          <w:sz w:val="32"/>
        </w:rPr>
        <w:t>～</w:t>
      </w:r>
      <w:r>
        <w:rPr>
          <w:rFonts w:ascii="NFNKMC+Nimbus Roman No9 L Regular"/>
          <w:color w:val="656598"/>
          <w:spacing w:val="-4"/>
          <w:sz w:val="32"/>
        </w:rPr>
        <w:t>1.0mm</w:t>
      </w:r>
      <w:r>
        <w:rPr>
          <w:rFonts w:ascii="SimSun" w:hAnsi="SimSun" w:cs="SimSun"/>
          <w:color w:val="656598"/>
          <w:spacing w:val="0"/>
          <w:sz w:val="32"/>
        </w:rPr>
        <w:t>，</w:t>
      </w:r>
    </w:p>
    <w:p>
      <w:pPr>
        <w:framePr w:w="14451" w:x="2719" w:y="12492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镜检可见典型革兰阴性双球菌。菌落可用氧化酶试验或糖发酵试验进一步证实。</w:t>
      </w:r>
    </w:p>
    <w:p>
      <w:pPr>
        <w:framePr w:w="14451" w:x="2719" w:y="12492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FNKMC+Nimbus Roman No9 L Regular"/>
          <w:color w:val="656598"/>
          <w:spacing w:val="-2"/>
          <w:sz w:val="32"/>
        </w:rPr>
        <w:t>3.</w:t>
      </w:r>
      <w:r>
        <w:rPr>
          <w:rFonts w:ascii="Times New Roman"/>
          <w:color w:val="656598"/>
          <w:spacing w:val="313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可给予头孢曲松</w:t>
      </w:r>
      <w:r>
        <w:rPr>
          <w:rFonts w:ascii="Times New Roman"/>
          <w:color w:val="656598"/>
          <w:spacing w:val="7"/>
          <w:sz w:val="32"/>
        </w:rPr>
        <w:t xml:space="preserve"> </w:t>
      </w:r>
      <w:r>
        <w:rPr>
          <w:rFonts w:ascii="NFNKMC+Nimbus Roman No9 L Regular"/>
          <w:color w:val="656598"/>
          <w:spacing w:val="-2"/>
          <w:sz w:val="32"/>
        </w:rPr>
        <w:t>250mg</w:t>
      </w:r>
      <w:r>
        <w:rPr>
          <w:rFonts w:ascii="Times New Roman"/>
          <w:color w:val="656598"/>
          <w:spacing w:val="9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一次肌注，或大观霉素</w:t>
      </w:r>
      <w:r>
        <w:rPr>
          <w:rFonts w:ascii="Times New Roman"/>
          <w:color w:val="656598"/>
          <w:spacing w:val="4"/>
          <w:sz w:val="32"/>
        </w:rPr>
        <w:t xml:space="preserve"> </w:t>
      </w:r>
      <w:r>
        <w:rPr>
          <w:rFonts w:ascii="NFNKMC+Nimbus Roman No9 L Regular"/>
          <w:color w:val="656598"/>
          <w:spacing w:val="-2"/>
          <w:sz w:val="32"/>
        </w:rPr>
        <w:t>2g</w:t>
      </w:r>
      <w:r>
        <w:rPr>
          <w:rFonts w:ascii="Times New Roman"/>
          <w:color w:val="656598"/>
          <w:spacing w:val="13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一次肌注，或环丙沙星</w:t>
      </w:r>
      <w:r>
        <w:rPr>
          <w:rFonts w:ascii="Times New Roman"/>
          <w:color w:val="656598"/>
          <w:spacing w:val="0"/>
          <w:sz w:val="32"/>
        </w:rPr>
        <w:t xml:space="preserve"> </w:t>
      </w:r>
      <w:r>
        <w:rPr>
          <w:rFonts w:ascii="NFNKMC+Nimbus Roman No9 L Regular"/>
          <w:color w:val="656598"/>
          <w:spacing w:val="-2"/>
          <w:sz w:val="32"/>
        </w:rPr>
        <w:t>500mg</w:t>
      </w:r>
      <w:r>
        <w:rPr>
          <w:rFonts w:ascii="Times New Roman"/>
          <w:color w:val="656598"/>
          <w:spacing w:val="12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一次</w:t>
      </w:r>
    </w:p>
    <w:p>
      <w:pPr>
        <w:framePr w:w="14451" w:x="2719" w:y="12492"/>
        <w:widowControl w:val="0"/>
        <w:autoSpaceDE w:val="0"/>
        <w:autoSpaceDN w:val="0"/>
        <w:spacing w:before="118" w:after="0" w:line="35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656598"/>
          <w:spacing w:val="-3"/>
          <w:sz w:val="32"/>
        </w:rPr>
        <w:t>口服，或氧氟沙星</w:t>
      </w:r>
      <w:r>
        <w:rPr>
          <w:rFonts w:ascii="Times New Roman"/>
          <w:color w:val="656598"/>
          <w:spacing w:val="-11"/>
          <w:sz w:val="32"/>
        </w:rPr>
        <w:t xml:space="preserve"> </w:t>
      </w:r>
      <w:r>
        <w:rPr>
          <w:rFonts w:ascii="NFNKMC+Nimbus Roman No9 L Regular"/>
          <w:color w:val="656598"/>
          <w:spacing w:val="-2"/>
          <w:sz w:val="32"/>
        </w:rPr>
        <w:t>400mg</w:t>
      </w:r>
      <w:r>
        <w:rPr>
          <w:rFonts w:ascii="Times New Roman"/>
          <w:color w:val="656598"/>
          <w:spacing w:val="-9"/>
          <w:sz w:val="32"/>
        </w:rPr>
        <w:t xml:space="preserve"> </w:t>
      </w:r>
      <w:r>
        <w:rPr>
          <w:rFonts w:ascii="SimSun" w:hAnsi="SimSun" w:cs="SimSun"/>
          <w:color w:val="656598"/>
          <w:spacing w:val="-3"/>
          <w:sz w:val="32"/>
        </w:rPr>
        <w:t>一次口服。</w:t>
      </w:r>
    </w:p>
    <w:p>
      <w:pPr>
        <w:framePr w:w="9110" w:x="3439" w:y="1525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656598"/>
          <w:spacing w:val="0"/>
          <w:sz w:val="36"/>
        </w:rPr>
        <w:t>评分标准：诊断</w:t>
      </w:r>
      <w:r>
        <w:rPr>
          <w:rFonts w:ascii="Times New Roman"/>
          <w:color w:val="656598"/>
          <w:spacing w:val="1"/>
          <w:sz w:val="36"/>
        </w:rPr>
        <w:t xml:space="preserve"> </w:t>
      </w:r>
      <w:r>
        <w:rPr>
          <w:rFonts w:ascii="SimHei"/>
          <w:color w:val="656598"/>
          <w:spacing w:val="0"/>
          <w:sz w:val="36"/>
        </w:rPr>
        <w:t>6</w:t>
      </w:r>
      <w:r>
        <w:rPr>
          <w:rFonts w:ascii="Times New Roman"/>
          <w:color w:val="656598"/>
          <w:spacing w:val="0"/>
          <w:sz w:val="36"/>
        </w:rPr>
        <w:t xml:space="preserve"> </w:t>
      </w:r>
      <w:r>
        <w:rPr>
          <w:rFonts w:ascii="SimHei" w:hAnsi="SimHei" w:cs="SimHei"/>
          <w:color w:val="656598"/>
          <w:spacing w:val="0"/>
          <w:sz w:val="36"/>
        </w:rPr>
        <w:t>分，检查</w:t>
      </w:r>
      <w:r>
        <w:rPr>
          <w:rFonts w:ascii="Times New Roman"/>
          <w:color w:val="656598"/>
          <w:spacing w:val="0"/>
          <w:sz w:val="36"/>
        </w:rPr>
        <w:t xml:space="preserve"> </w:t>
      </w:r>
      <w:r>
        <w:rPr>
          <w:rFonts w:ascii="SimHei"/>
          <w:color w:val="656598"/>
          <w:spacing w:val="0"/>
          <w:sz w:val="36"/>
        </w:rPr>
        <w:t>6</w:t>
      </w:r>
      <w:r>
        <w:rPr>
          <w:rFonts w:ascii="Times New Roman"/>
          <w:color w:val="656598"/>
          <w:spacing w:val="0"/>
          <w:sz w:val="36"/>
        </w:rPr>
        <w:t xml:space="preserve"> </w:t>
      </w:r>
      <w:r>
        <w:rPr>
          <w:rFonts w:ascii="SimHei" w:hAnsi="SimHei" w:cs="SimHei"/>
          <w:color w:val="656598"/>
          <w:spacing w:val="0"/>
          <w:sz w:val="36"/>
        </w:rPr>
        <w:t>分，治疗方案</w:t>
      </w:r>
      <w:r>
        <w:rPr>
          <w:rFonts w:ascii="Times New Roman"/>
          <w:color w:val="656598"/>
          <w:spacing w:val="1"/>
          <w:sz w:val="36"/>
        </w:rPr>
        <w:t xml:space="preserve"> </w:t>
      </w:r>
      <w:r>
        <w:rPr>
          <w:rFonts w:ascii="SimHei"/>
          <w:color w:val="656598"/>
          <w:spacing w:val="0"/>
          <w:sz w:val="36"/>
        </w:rPr>
        <w:t>8</w:t>
      </w:r>
      <w:r>
        <w:rPr>
          <w:rFonts w:ascii="Times New Roman"/>
          <w:color w:val="656598"/>
          <w:spacing w:val="0"/>
          <w:sz w:val="36"/>
        </w:rPr>
        <w:t xml:space="preserve"> </w:t>
      </w:r>
      <w:r>
        <w:rPr>
          <w:rFonts w:ascii="SimHei" w:hAnsi="SimHei" w:cs="SimHei"/>
          <w:color w:val="656598"/>
          <w:spacing w:val="0"/>
          <w:sz w:val="36"/>
        </w:rPr>
        <w:t>分。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641.75pt;height:872.65pt;margin-top:56pt;margin-left:126pt;mso-position-horizontal-relative:page;mso-position-vertical-relative:page;position:absolute;z-index:-251658240">
            <v:imagedata r:id="rId8" o:title=""/>
          </v:shape>
        </w:pict>
      </w:r>
    </w:p>
    <w:sectPr>
      <w:headerReference w:type="default" r:id="rId9"/>
      <w:footerReference w:type="default" r:id="rId10"/>
      <w:pgSz w:w="16740" w:h="2322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7D36EFEC-1E7E-44AD-9C85-99A5B8063923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AB7FF328-84FE-488B-B96A-75D8CE3A179D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FB243903-0A5B-4291-B318-F2103DFF8968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C33215C4-FF04-4B9F-AD23-388FD5A84924}"/>
  </w:font>
  <w:font w:name="STFangsong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81565DE8-F234-484E-B002-230D363CEEB3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8D6D50C1-0373-497F-A6B1-D21FD580B0D8}"/>
  </w:font>
  <w:font w:name="Cambria">
    <w:charset w:val="00"/>
    <w:family w:val="auto"/>
    <w:pitch w:val="default"/>
    <w:embedRegular r:id="rId7" w:fontKey="{165D8946-81B1-43E0-A389-6BAB7B61A4C2}"/>
  </w:font>
  <w:font w:name="LJDWBB+Nimbus Roman No9 L Regular">
    <w:charset w:val="00"/>
    <w:family w:val="auto"/>
    <w:pitch w:val="default"/>
  </w:font>
  <w:font w:name="MDCLUU+Nimbus Roman No9 L Medium">
    <w:charset w:val="00"/>
    <w:family w:val="auto"/>
    <w:pitch w:val="default"/>
  </w:font>
  <w:font w:name="NFNKMC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header" Target="header1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233</Words>
  <Characters>2309</Characters>
  <Application>Microsoft Office Word</Application>
  <DocSecurity>0</DocSecurity>
  <Lines>87</Lines>
  <Paragraphs>87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2023-02-26T06:02:28Z</dcterms:created>
  <dcterms:modified xsi:type="dcterms:W3CDTF">2023-02-26T06:02:28Z</dcterms:modified>
</cp:coreProperties>
</file>