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1138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</w:pPr>
      <w:bookmarkStart w:id="0" w:name="_GoBack"/>
      <w:r>
        <w:rPr>
          <w:rFonts w:hint="default"/>
        </w:rPr>
        <w:t>全球消费电子延保服务市场分析报告</w:t>
      </w:r>
    </w:p>
    <w:bookmarkEnd w:id="0"/>
    <w:p w14:paraId="7D7CDF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一、引言</w:t>
      </w:r>
    </w:p>
    <w:p w14:paraId="28BED0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eastAsiaTheme="minorEastAsia"/>
          <w:lang w:eastAsia="zh-CN"/>
        </w:rPr>
      </w:pPr>
      <w:r>
        <w:rPr>
          <w:rFonts w:hint="default"/>
        </w:rPr>
        <w:t>本报告旨在全面分析全球消费电子延保服务市场的现状、发展趋势及未来预测，通过详尽的数据分析和行业洞察，为专业投资者提供决策参考。报告覆盖全球及主要地区（北美、欧洲、亚太、南美、中东及非洲）的市场规模、主要企业竞争态势、产品类型及应用领域等关键信息。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3375025"/>
            <wp:effectExtent l="0" t="0" r="7620" b="15875"/>
            <wp:docPr id="1" name="图片 1" descr="消费电子延保服务行业市场分析报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消费电子延保服务行业市场分析报告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37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32BA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</w:p>
    <w:p w14:paraId="4F3BBB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二、定义与统计范围</w:t>
      </w:r>
    </w:p>
    <w:p w14:paraId="688A4B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消费电子延保服务是指消费者在购买消费电子产品后，额外购买的延长保修服务，以覆盖标准保修期外的维修或更换费用。本报告统计范围包括标准延保服务和意外损坏延保服务两大类，并覆盖电脑、移动电话、穿戴设备、VR游戏、平板电脑、游戏及其他应用领域。</w:t>
      </w:r>
    </w:p>
    <w:p w14:paraId="3CD4B6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三、市场规模与增长</w:t>
      </w:r>
    </w:p>
    <w:p w14:paraId="363159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</w:pPr>
      <w:r>
        <w:rPr>
          <w:rFonts w:hint="default"/>
        </w:rPr>
        <w:t>全球市场</w:t>
      </w:r>
    </w:p>
    <w:p w14:paraId="0900BE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t>根据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"https://www.168report.com/report-categories" </w:instrText>
      </w:r>
      <w:r>
        <w:rPr>
          <w:rFonts w:hint="default"/>
        </w:rPr>
        <w:fldChar w:fldCharType="separate"/>
      </w:r>
      <w:r>
        <w:rPr>
          <w:rFonts w:hint="default"/>
        </w:rPr>
        <w:t>简乐尚博（168report）</w:t>
      </w:r>
      <w:r>
        <w:rPr>
          <w:rFonts w:hint="default"/>
        </w:rPr>
        <w:fldChar w:fldCharType="end"/>
      </w:r>
      <w:r>
        <w:rPr>
          <w:rFonts w:hint="default"/>
        </w:rPr>
        <w:t>的调研数据显示，</w:t>
      </w:r>
      <w:r>
        <w:rPr>
          <w:rFonts w:hint="default"/>
        </w:rPr>
        <w:t>2022年，全球消费电子延保服务收入约为539亿美元，预计至2029年将达到794.7亿美元，年复合增长率（CAGR）为5.7%。</w:t>
      </w:r>
    </w:p>
    <w:p w14:paraId="25F790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北美是全球最大的市场，占有约43%的市场份额，欧洲和亚太分别占比33%和20%。</w:t>
      </w:r>
    </w:p>
    <w:p w14:paraId="581242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中国市场</w:t>
      </w:r>
    </w:p>
    <w:p w14:paraId="5405EF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2022年，中国消费电子延保服务市场规模约为XX百万美元，占全球市场的XX%，预计未来几年CAGR为XX%。</w:t>
      </w:r>
    </w:p>
    <w:p w14:paraId="6CDC82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四、主要企业分析</w:t>
      </w:r>
    </w:p>
    <w:p w14:paraId="5F06E8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全球消费电子延保服务市场的核心厂商包括：</w:t>
      </w:r>
    </w:p>
    <w:p w14:paraId="655AF6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Asurion</w:t>
      </w:r>
      <w:r>
        <w:rPr>
          <w:rFonts w:hint="default"/>
        </w:rPr>
        <w:t>：作为行业领导者，提供全面的消费电子延保服务，占有全球约10%的市场份额。</w:t>
      </w:r>
    </w:p>
    <w:p w14:paraId="3CD63F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AIG</w:t>
      </w:r>
      <w:r>
        <w:rPr>
          <w:rFonts w:hint="default"/>
        </w:rPr>
        <w:t>：美国国际集团，在保险及金融服务领域具有强大实力，涉足消费电子延保服务。</w:t>
      </w:r>
    </w:p>
    <w:p w14:paraId="5D91EC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Allstate (Squaretrade)</w:t>
      </w:r>
      <w:r>
        <w:rPr>
          <w:rFonts w:hint="default"/>
        </w:rPr>
        <w:t>：以Squaretrade品牌闻名，提供创新的延保解决方案。</w:t>
      </w:r>
    </w:p>
    <w:p w14:paraId="005218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Assurant</w:t>
      </w:r>
      <w:r>
        <w:rPr>
          <w:rFonts w:hint="default"/>
        </w:rPr>
        <w:t>：全球领先的保险服务提供商，业务覆盖多个行业，包括消费电子延保服务。</w:t>
      </w:r>
    </w:p>
    <w:p w14:paraId="2D62A9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Zurich</w:t>
      </w:r>
      <w:r>
        <w:rPr>
          <w:rFonts w:hint="default"/>
        </w:rPr>
        <w:t>、</w:t>
      </w:r>
      <w:r>
        <w:rPr>
          <w:rFonts w:hint="default"/>
        </w:rPr>
        <w:t>Chubb</w:t>
      </w:r>
      <w:r>
        <w:rPr>
          <w:rFonts w:hint="default"/>
        </w:rPr>
        <w:t>、</w:t>
      </w:r>
      <w:r>
        <w:rPr>
          <w:rFonts w:hint="default"/>
        </w:rPr>
        <w:t>Amtrust</w:t>
      </w:r>
      <w:r>
        <w:rPr>
          <w:rFonts w:hint="default"/>
        </w:rPr>
        <w:t>、</w:t>
      </w:r>
      <w:r>
        <w:rPr>
          <w:rFonts w:hint="default"/>
        </w:rPr>
        <w:t>Allianz</w:t>
      </w:r>
      <w:r>
        <w:rPr>
          <w:rFonts w:hint="default"/>
        </w:rPr>
        <w:t>、</w:t>
      </w:r>
      <w:r>
        <w:rPr>
          <w:rFonts w:hint="default"/>
        </w:rPr>
        <w:t>AXA</w:t>
      </w:r>
      <w:r>
        <w:rPr>
          <w:rFonts w:hint="default"/>
        </w:rPr>
        <w:t>、</w:t>
      </w:r>
      <w:r>
        <w:rPr>
          <w:rFonts w:hint="default"/>
        </w:rPr>
        <w:t>Aviva</w:t>
      </w:r>
      <w:r>
        <w:rPr>
          <w:rFonts w:hint="default"/>
        </w:rPr>
        <w:t>、</w:t>
      </w:r>
      <w:r>
        <w:rPr>
          <w:rFonts w:hint="default"/>
        </w:rPr>
        <w:t>CNA Financial (CCC)</w:t>
      </w:r>
      <w:r>
        <w:rPr>
          <w:rFonts w:hint="default"/>
        </w:rPr>
        <w:t>、</w:t>
      </w:r>
      <w:r>
        <w:rPr>
          <w:rFonts w:hint="default"/>
        </w:rPr>
        <w:t>Likewize (formerly Brightstar)</w:t>
      </w:r>
      <w:r>
        <w:rPr>
          <w:rFonts w:hint="default"/>
        </w:rPr>
        <w:t>等也是市场中的重要参与者。</w:t>
      </w:r>
    </w:p>
    <w:p w14:paraId="690F61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五、产品类型与应用领域</w:t>
      </w:r>
    </w:p>
    <w:p w14:paraId="513E70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产品类型</w:t>
      </w:r>
    </w:p>
    <w:p w14:paraId="15CAF5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标准延保服务</w:t>
      </w:r>
      <w:r>
        <w:rPr>
          <w:rFonts w:hint="default"/>
        </w:rPr>
        <w:t>：提供标准保修期外的基础维修或更换服务。</w:t>
      </w:r>
    </w:p>
    <w:p w14:paraId="2EE3F5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意外损坏延保服务</w:t>
      </w:r>
      <w:r>
        <w:rPr>
          <w:rFonts w:hint="default"/>
        </w:rPr>
        <w:t>：针对意外跌落、进水等意外情况提供额外保障。</w:t>
      </w:r>
    </w:p>
    <w:p w14:paraId="2926A8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应用领域</w:t>
      </w:r>
    </w:p>
    <w:p w14:paraId="5A13E9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电脑</w:t>
      </w:r>
      <w:r>
        <w:rPr>
          <w:rFonts w:hint="default"/>
        </w:rPr>
        <w:t>：包括笔记本电脑和台式机，是消费电子延保服务的主要应用领域之一。</w:t>
      </w:r>
    </w:p>
    <w:p w14:paraId="73107C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移动电话</w:t>
      </w:r>
      <w:r>
        <w:rPr>
          <w:rFonts w:hint="default"/>
        </w:rPr>
        <w:t>：随着智能手机普及，该领域需求持续增长。</w:t>
      </w:r>
    </w:p>
    <w:p w14:paraId="45DC4F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穿戴设备</w:t>
      </w:r>
      <w:r>
        <w:rPr>
          <w:rFonts w:hint="default"/>
        </w:rPr>
        <w:t>：如智能手表、健康监测设备等，市场潜力巨大。</w:t>
      </w:r>
    </w:p>
    <w:p w14:paraId="6CB825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VR游戏</w:t>
      </w:r>
      <w:r>
        <w:rPr>
          <w:rFonts w:hint="default"/>
        </w:rPr>
        <w:t>、</w:t>
      </w:r>
      <w:r>
        <w:rPr>
          <w:rFonts w:hint="default"/>
        </w:rPr>
        <w:t>平板电脑</w:t>
      </w:r>
      <w:r>
        <w:rPr>
          <w:rFonts w:hint="default"/>
        </w:rPr>
        <w:t>、</w:t>
      </w:r>
      <w:r>
        <w:rPr>
          <w:rFonts w:hint="default"/>
        </w:rPr>
        <w:t>游戏</w:t>
      </w:r>
      <w:r>
        <w:rPr>
          <w:rFonts w:hint="default"/>
        </w:rPr>
        <w:t>及其他消费电子产品也是重要的应用领域。</w:t>
      </w:r>
    </w:p>
    <w:p w14:paraId="6B80F3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六、地区市场细分</w:t>
      </w:r>
    </w:p>
    <w:p w14:paraId="3D112B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北美市场</w:t>
      </w:r>
    </w:p>
    <w:p w14:paraId="2B223A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美国、加拿大和墨西哥是主要市场，消费者对新兴科技产品接受度高，延保服务需求旺盛。</w:t>
      </w:r>
    </w:p>
    <w:p w14:paraId="6E7C77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欧洲市场</w:t>
      </w:r>
    </w:p>
    <w:p w14:paraId="6B55AD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德国、法国、英国等西欧国家市场成熟，消费者对服务质量有较高要求。</w:t>
      </w:r>
    </w:p>
    <w:p w14:paraId="599D32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亚太市场</w:t>
      </w:r>
    </w:p>
    <w:p w14:paraId="22B781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中国、日本、韩国、印度及东南亚地区市场增长迅速，尤其是中国市场潜力巨大。</w:t>
      </w:r>
    </w:p>
    <w:p w14:paraId="244339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南美市场</w:t>
      </w:r>
    </w:p>
    <w:p w14:paraId="5D1D45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巴西和阿根廷是南美的主要市场，随着经济发展，消费电子延保服务市场逐渐扩大。</w:t>
      </w:r>
    </w:p>
    <w:p w14:paraId="081E0E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中东及非洲</w:t>
      </w:r>
    </w:p>
    <w:p w14:paraId="2AD27E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沙特、阿联酋和土耳其等地区，随着基础设施建设和消费升级，市场逐步崛起。</w:t>
      </w:r>
    </w:p>
    <w:p w14:paraId="359AD6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七、市场趋势与预测</w:t>
      </w:r>
    </w:p>
    <w:p w14:paraId="5B01A4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驱动因素</w:t>
      </w:r>
    </w:p>
    <w:p w14:paraId="50702A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消费者对电子产品的依赖度增加，延长保修需求上升。</w:t>
      </w:r>
    </w:p>
    <w:p w14:paraId="78DB29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电商平台及新零售模式的兴起，提升了延保服务的可及性。</w:t>
      </w:r>
    </w:p>
    <w:p w14:paraId="202955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科技进步推动产品更新换代加速，延保服务成为消费者保障权益的重要手段。</w:t>
      </w:r>
    </w:p>
    <w:p w14:paraId="2CABE1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阻碍因素</w:t>
      </w:r>
    </w:p>
    <w:p w14:paraId="224333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经济波动和消费者购买力变化可能影响延保服务需求。</w:t>
      </w:r>
    </w:p>
    <w:p w14:paraId="0BCE58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部分消费者对延保服务的认知不足，市场教育仍需加强。</w:t>
      </w:r>
    </w:p>
    <w:p w14:paraId="49A5E1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发展趋势</w:t>
      </w:r>
    </w:p>
    <w:p w14:paraId="741B56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定制化、差异化的延保服务将成为市场新趋势。</w:t>
      </w:r>
    </w:p>
    <w:p w14:paraId="053323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数字化、智能化技术的应用将提升延保服务的效率和用户体验。</w:t>
      </w:r>
    </w:p>
    <w:p w14:paraId="1E1D35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跨界合作与生态构建将推动延保服务市场的进一步拓展。</w:t>
      </w:r>
    </w:p>
    <w:p w14:paraId="7C6205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八、结论</w:t>
      </w:r>
    </w:p>
    <w:p w14:paraId="6655F7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</w:pPr>
      <w:r>
        <w:rPr>
          <w:rFonts w:hint="default"/>
        </w:rPr>
        <w:t>全球消费电子延保服务市场呈现出稳步增长的态势，北美、欧洲和亚太是主要市场区域。随着科技进步和消费者需求的不断变化，延保服务市场将迎来新的发展机遇。未来，定制化、差异化服务以及数字化、智能化技术的应用将成为市场发展的关键驱动力。对于投资者而言，关注核心厂商的市场表现、把握行业发展趋势、及时调整投资策略将是实现长期收益的关键。</w:t>
      </w:r>
    </w:p>
    <w:p w14:paraId="7182E6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  <w:lang w:eastAsia="zh-CN"/>
        </w:rPr>
      </w:pPr>
      <w:r>
        <w:fldChar w:fldCharType="begin"/>
      </w:r>
      <w:r>
        <w:instrText xml:space="preserve"> HYPERLINK "https://www.168report.com/report-categories" </w:instrText>
      </w:r>
      <w:r>
        <w:fldChar w:fldCharType="separate"/>
      </w:r>
      <w:r>
        <w:t>简乐尚博(168Report)</w:t>
      </w:r>
      <w:r>
        <w:fldChar w:fldCharType="end"/>
      </w:r>
      <w:r>
        <w:t>的市场调查数据，80%数据来自一手渠道20%数据来自二手渠道。简乐尚博(168Report)主要致力于为企业所提供市场调研报告、行业数据、产业调研、定制化报告、企业专精特新、单项冠军申报服务</w:t>
      </w:r>
      <w:r>
        <w:rPr>
          <w:rFonts w:hint="eastAsia"/>
          <w:lang w:eastAsia="zh-CN"/>
        </w:rPr>
        <w:t>、</w:t>
      </w:r>
      <w:r>
        <w:t>专精特新“小巨人”申请、产业布局、细分产业研究等服务。</w:t>
      </w:r>
      <w:r>
        <w:fldChar w:fldCharType="begin"/>
      </w:r>
      <w:r>
        <w:instrText xml:space="preserve"> HYPERLINK "https://www.168report.com/report-categories" </w:instrText>
      </w:r>
      <w:r>
        <w:fldChar w:fldCharType="separate"/>
      </w:r>
      <w:r>
        <w:t>我们</w:t>
      </w:r>
      <w:r>
        <w:fldChar w:fldCharType="end"/>
      </w:r>
      <w:r>
        <w:t>的一些团队成员曾在国际咨询公司工作，为世界各地的客户提供了丰富的服务经验。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PingFang-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ource Han Sans 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1Y2JkYzZiY2FkNDNkZDk2NDc0ZWM5YTNmNDdkYjcifQ=="/>
  </w:docVars>
  <w:rsids>
    <w:rsidRoot w:val="00000000"/>
    <w:rsid w:val="00B12F40"/>
    <w:rsid w:val="1844627D"/>
    <w:rsid w:val="1FC91240"/>
    <w:rsid w:val="24F92E4A"/>
    <w:rsid w:val="2E2B6913"/>
    <w:rsid w:val="2E9C18AA"/>
    <w:rsid w:val="30F56177"/>
    <w:rsid w:val="4D6658D0"/>
    <w:rsid w:val="58310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autoRedefine/>
    <w:qFormat/>
    <w:uiPriority w:val="0"/>
    <w:rPr>
      <w:b/>
    </w:rPr>
  </w:style>
  <w:style w:type="character" w:styleId="6">
    <w:name w:val="Hyperlink"/>
    <w:basedOn w:val="4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153</Words>
  <Characters>177</Characters>
  <Lines>0</Lines>
  <Paragraphs>0</Paragraphs>
  <TotalTime>12</TotalTime>
  <ScaleCrop>false</ScaleCrop>
  <LinksUpToDate>false</LinksUpToDate>
  <CharactersWithSpaces>177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2024-03-19T02:41:00Z</dcterms:created>
  <dc:creator>Administrator</dc:creator>
  <cp:lastModifiedBy>*星*空夜@话</cp:lastModifiedBy>
  <dcterms:modified xsi:type="dcterms:W3CDTF">2024-07-29T05:29:44Z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7DA24DE19FFC45AABFF932599D532B17_12</vt:lpwstr>
  </property>
</Properties>
</file>