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A7F60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8" w:afterAutospacing="0" w:line="17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7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7"/>
          <w:sz w:val="24"/>
          <w:szCs w:val="24"/>
          <w:bdr w:val="none" w:color="auto" w:sz="0" w:space="0"/>
          <w:shd w:val="clear" w:fill="FFFFFF"/>
        </w:rPr>
        <w:t>AbMole推荐—ChemBridge化合物库助力破解Vogt-小柳-原田综合征之谜</w:t>
      </w:r>
    </w:p>
    <w:p w14:paraId="05E79C10">
      <w:pPr>
        <w:pStyle w:val="3"/>
        <w:keepNext w:val="0"/>
        <w:keepLines w:val="0"/>
        <w:widowControl/>
        <w:suppressLineNumbers w:val="0"/>
        <w:ind w:left="0" w:firstLine="420"/>
        <w:rPr>
          <w:rFonts w:hint="eastAsia" w:ascii="微软雅黑" w:hAnsi="微软雅黑" w:eastAsia="微软雅黑" w:cs="微软雅黑"/>
          <w:color w:val="auto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由重庆医科大学第一附属医院的Wanqian Li发表的名为“iPSC-based model of Vogt-Koyanagi-Harada dise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ase for phenotype recapitulation and drug screening”的论文中，研究人员通过虚拟筛选从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u w:val="none"/>
        </w:rPr>
        <w:t>ChemBridge</w:t>
      </w:r>
      <w:r>
        <w:rPr>
          <w:rFonts w:hint="eastAsia" w:ascii="微软雅黑" w:hAnsi="微软雅黑" w:eastAsia="微软雅黑" w:cs="微软雅黑"/>
          <w:sz w:val="24"/>
          <w:szCs w:val="24"/>
        </w:rPr>
        <w:t>的化合物数据库中筛选获得了全新的能够改善Vogt-小柳-原田综合征的抑制剂。</w:t>
      </w:r>
    </w:p>
    <w:p w14:paraId="0720E0C5"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72405" cy="546735"/>
            <wp:effectExtent l="0" t="0" r="635" b="190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46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D0C358A">
      <w:pPr>
        <w:pStyle w:val="3"/>
        <w:keepNext w:val="0"/>
        <w:keepLines w:val="0"/>
        <w:widowControl/>
        <w:suppressLineNumbers w:val="0"/>
        <w:ind w:lef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Vogt-小柳-原田综合征是一种主要由黑色素细胞自身免疫引起的综合征，目前其发生发展机制仍然是个谜。重庆医科大学的研究者通过对与自身免疫功能密切相关的EGR2蛋白进行化合物的虚拟筛选，从</w:t>
      </w:r>
      <w:r>
        <w:rPr>
          <w:rStyle w:val="6"/>
          <w:rFonts w:hint="eastAsia" w:ascii="微软雅黑" w:hAnsi="微软雅黑" w:eastAsia="微软雅黑" w:cs="微软雅黑"/>
          <w:sz w:val="24"/>
          <w:szCs w:val="24"/>
        </w:rPr>
        <w:t>ChemBridge</w:t>
      </w:r>
      <w:r>
        <w:rPr>
          <w:rFonts w:hint="eastAsia" w:ascii="微软雅黑" w:hAnsi="微软雅黑" w:eastAsia="微软雅黑" w:cs="微软雅黑"/>
          <w:sz w:val="24"/>
          <w:szCs w:val="24"/>
        </w:rPr>
        <w:t>虚拟筛选化合物库的近140万个化合物中筛选出了三个候选的EGR2激动剂，并在Vogt-小柳-原田综合征（VKH）模型中验证了其效果。</w:t>
      </w:r>
    </w:p>
    <w:p w14:paraId="7EB49AD8">
      <w:pPr>
        <w:pStyle w:val="3"/>
        <w:keepNext w:val="0"/>
        <w:keepLines w:val="0"/>
        <w:widowControl/>
        <w:suppressLineNumbers w:val="0"/>
        <w:ind w:lef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研究者首先对</w:t>
      </w:r>
      <w:r>
        <w:rPr>
          <w:rStyle w:val="6"/>
          <w:rFonts w:hint="eastAsia" w:ascii="微软雅黑" w:hAnsi="微软雅黑" w:eastAsia="微软雅黑" w:cs="微软雅黑"/>
          <w:sz w:val="24"/>
          <w:szCs w:val="24"/>
        </w:rPr>
        <w:t>ChemBridge</w:t>
      </w:r>
      <w:r>
        <w:rPr>
          <w:rFonts w:hint="eastAsia" w:ascii="微软雅黑" w:hAnsi="微软雅黑" w:eastAsia="微软雅黑" w:cs="微软雅黑"/>
          <w:sz w:val="24"/>
          <w:szCs w:val="24"/>
        </w:rPr>
        <w:t>虚拟筛选化合物库的1390000个化合物进行分子对接高通量虚拟筛选，找到了417000个可能结合的化合物。然后对该系列化合物，在标准精度模式下进行筛选，评分前200的化合物作为潜在的激动剂继续进入下一阶段。随后，研究者综合了结合模式、药物化性和可用性等指标，筛选出50个化合物。最后根据Lipinski’s 规则，选出了三个候选化合物。</w:t>
      </w:r>
    </w:p>
    <w:p w14:paraId="0616A274"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71770" cy="1883410"/>
            <wp:effectExtent l="0" t="0" r="1270" b="6350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883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160A26B">
      <w:pPr>
        <w:pStyle w:val="3"/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图1：新型EGR2激动剂筛选流程。</w:t>
      </w:r>
    </w:p>
    <w:p w14:paraId="7C9D90EC">
      <w:pPr>
        <w:pStyle w:val="3"/>
        <w:keepNext w:val="0"/>
        <w:keepLines w:val="0"/>
        <w:widowControl/>
        <w:suppressLineNumbers w:val="0"/>
        <w:ind w:lef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随后，研究者通过分子对接预测了这三种化合物与EGR2蛋白的结合方式，结果显示，这三种化合物对EGR2蛋白均有很好的结合。</w:t>
      </w:r>
    </w:p>
    <w:p w14:paraId="3CD9A37D"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6690" cy="3072130"/>
            <wp:effectExtent l="0" t="0" r="6350" b="6350"/>
            <wp:docPr id="6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IMG_25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72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56D4B4E">
      <w:pPr>
        <w:pStyle w:val="3"/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图2：三个候选化合物的分子对接模拟EGR2蛋白结合结果。</w:t>
      </w:r>
    </w:p>
    <w:p w14:paraId="4094477E">
      <w:pPr>
        <w:pStyle w:val="3"/>
        <w:keepNext w:val="0"/>
        <w:keepLines w:val="0"/>
        <w:widowControl/>
        <w:suppressLineNumbers w:val="0"/>
        <w:ind w:lef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为了验证这些化合物具有EGR2的激动活性，研究者进行了进一步实验，从mRNA水平在Vogt-小柳-原田综合征（VHK）模型中观察三个候选化合物的活性。实验发现：化合物CQMU98能够显著增加EGR2的表达水平，有最好的激动活性。</w:t>
      </w:r>
    </w:p>
    <w:p w14:paraId="4F1AF97F"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667125" cy="3886200"/>
            <wp:effectExtent l="0" t="0" r="5715" b="0"/>
            <wp:docPr id="4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6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F1EE4B9">
      <w:pPr>
        <w:pStyle w:val="3"/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图3：三个候选化合物的分子对EGR2的mRNA水平影响。</w:t>
      </w:r>
    </w:p>
    <w:p w14:paraId="206BFF00">
      <w:pPr>
        <w:pStyle w:val="3"/>
        <w:keepNext w:val="0"/>
        <w:keepLines w:val="0"/>
        <w:widowControl/>
        <w:suppressLineNumbers w:val="0"/>
        <w:ind w:lef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最后，研究者在EGR2蛋白水平以及细胞自噬两个水平上对化合物CQMU98进行评价，结果显示，CQMU98化合物能将VHK模型中下调的蛋白回复到正常水平，并且增加了细胞自噬，帮助细胞清除异常物质。</w:t>
      </w:r>
    </w:p>
    <w:p w14:paraId="592949A3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6690" cy="3379470"/>
            <wp:effectExtent l="0" t="0" r="6350" b="3810"/>
            <wp:docPr id="1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IMG_26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3794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A44A784">
      <w:pPr>
        <w:pStyle w:val="3"/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图4：CQMU98调控Vogt-小柳-原田综合征蛋白并促进细胞自噬。</w:t>
      </w:r>
    </w:p>
    <w:p w14:paraId="2EB47BCC">
      <w:pPr>
        <w:pStyle w:val="3"/>
        <w:keepNext w:val="0"/>
        <w:keepLines w:val="0"/>
        <w:widowControl/>
        <w:suppressLineNumbers w:val="0"/>
        <w:ind w:lef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在本研究中，研究者提出EGR2激动剂在改善Vogt-小柳-原田综合征中的应用价值。随后，研究者进行物虚拟筛选，通过对多个指标的综合评价并从</w:t>
      </w:r>
      <w:r>
        <w:rPr>
          <w:rStyle w:val="6"/>
          <w:rFonts w:hint="eastAsia" w:ascii="微软雅黑" w:hAnsi="微软雅黑" w:eastAsia="微软雅黑" w:cs="微软雅黑"/>
          <w:sz w:val="24"/>
          <w:szCs w:val="24"/>
        </w:rPr>
        <w:t>ChemBridge</w:t>
      </w:r>
      <w:r>
        <w:rPr>
          <w:rFonts w:hint="eastAsia" w:ascii="微软雅黑" w:hAnsi="微软雅黑" w:eastAsia="微软雅黑" w:cs="微软雅黑"/>
          <w:sz w:val="24"/>
          <w:szCs w:val="24"/>
        </w:rPr>
        <w:t>虚拟筛选数据库中筛选出一系列新型EGR2激动剂，并从mRNA水平检测了这些激动剂的活性，结果显示CQMU98的活性最强。最后，研究者发现CQMU98能够从蛋白水平和细胞水平上调控相关蛋白并激活细胞自噬，从而改善Vogt-小柳-原田综合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DB2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882</Words>
  <Characters>1150</Characters>
  <Lines>0</Lines>
  <Paragraphs>0</Paragraphs>
  <TotalTime>2</TotalTime>
  <ScaleCrop>false</ScaleCrop>
  <LinksUpToDate>false</LinksUpToDate>
  <CharactersWithSpaces>1162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2025-12-17T01:35:35Z</dcterms:created>
  <dc:creator>86746</dc:creator>
  <cp:lastModifiedBy>Tae</cp:lastModifiedBy>
  <dcterms:modified xsi:type="dcterms:W3CDTF">2025-12-17T01:38:24Z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eyJoZGlkIjoiMWJmYmVhMGQ2YWQwOTc0ZDFkYmVkZTE0NzFkNThlYzIiLCJ1c2VySWQiOiIzNjg1MzQ2NjUifQ==</vt:lpwstr>
  </property>
  <property fmtid="{D5CDD505-2E9C-101B-9397-08002B2CF9AE}" pid="4" name="ICV">
    <vt:lpwstr>4222F42687934BADAE2C77AF36291B35_12</vt:lpwstr>
  </property>
</Properties>
</file>