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B1DBB">
      <w:pPr>
        <w:pStyle w:val="167"/>
        <w:rPr>
          <w:lang w:eastAsia="zh-CN"/>
        </w:rPr>
      </w:pPr>
      <w:bookmarkStart w:id="0" w:name="OLE_LINK24"/>
      <w:bookmarkStart w:id="1" w:name="_Toc415142861"/>
      <w:bookmarkStart w:id="2" w:name="OLE_LINK40"/>
      <w:bookmarkStart w:id="3" w:name="_Toc481801204"/>
      <w:bookmarkStart w:id="4" w:name="OLE_LINK13"/>
      <w:bookmarkStart w:id="5" w:name="_Toc415143481"/>
      <w:bookmarkStart w:id="6" w:name="OLE_LINK39"/>
      <w:bookmarkStart w:id="7" w:name="_Toc438987549"/>
      <w:bookmarkStart w:id="8" w:name="_Toc517262917"/>
      <w:bookmarkStart w:id="9" w:name="OLE_LINK15"/>
      <w:bookmarkStart w:id="10" w:name="_Toc415818939"/>
      <w:bookmarkStart w:id="11" w:name="_Toc418070112"/>
      <w:bookmarkStart w:id="12" w:name="_Toc453597319"/>
      <w:r>
        <w:rPr>
          <w:rFonts w:hint="eastAsia"/>
          <w:lang w:eastAsia="zh-CN"/>
        </w:rPr>
        <w:t>后座信息娱乐解决方案全球市场总体规模</w:t>
      </w:r>
    </w:p>
    <w:p w14:paraId="452DBA54">
      <w:pPr>
        <w:widowControl/>
        <w:topLinePunct w:val="0"/>
        <w:spacing w:after="0"/>
        <w:jc w:val="left"/>
      </w:pPr>
      <w:r>
        <w:rPr>
          <w:rFonts w:hint="eastAsia"/>
          <w:lang w:eastAsia="zh-CN"/>
        </w:rPr>
        <w:t>后座信息娱乐解决方案</w:t>
      </w:r>
      <w:r>
        <w:rPr>
          <w:rFonts w:hint="eastAsia"/>
        </w:rPr>
        <w:t>定义</w:t>
      </w:r>
    </w:p>
    <w:p w14:paraId="60B427CE">
      <w:pPr>
        <w:widowControl/>
        <w:topLinePunct w:val="0"/>
        <w:spacing w:after="0"/>
        <w:jc w:val="left"/>
        <w:rPr>
          <w:rFonts w:hint="eastAsia"/>
        </w:rPr>
      </w:pPr>
      <w:r>
        <w:rPr>
          <w:rFonts w:hint="eastAsia"/>
        </w:rPr>
        <w:t>后座信息娱乐解决方案是指为车辆后座乘客提供的多媒体信息娱乐系统，集成显示屏、音响设备、联网技术及交互功能，实现视听娱乐、网络接入、应用使用及个性化服务，旨在提升后座乘客的舒适度和体验感，尤其适用于长途旅行或高端车型。</w:t>
      </w:r>
    </w:p>
    <w:p w14:paraId="351D726A">
      <w:pPr>
        <w:widowControl/>
        <w:topLinePunct w:val="0"/>
        <w:spacing w:after="0"/>
        <w:jc w:val="left"/>
        <w:rPr>
          <w:rFonts w:hint="eastAsia"/>
        </w:rPr>
      </w:pPr>
    </w:p>
    <w:p w14:paraId="35005165">
      <w:pPr>
        <w:widowControl/>
        <w:topLinePunct w:val="0"/>
        <w:spacing w:after="0"/>
        <w:jc w:val="left"/>
        <w:rPr>
          <w:lang w:val="en-US" w:eastAsia="zh-CN"/>
        </w:rPr>
      </w:pPr>
      <w:r>
        <w:rPr>
          <w:rFonts w:hint="eastAsia"/>
          <w:lang w:eastAsia="zh-CN"/>
        </w:rPr>
        <w:t>根据QYResearch最新调研报告显示，2024年全球后座信息娱乐解决方案市场规模大约为2,061.2百万美元，预计</w:t>
      </w:r>
      <w:r>
        <w:rPr>
          <w:rFonts w:hint="eastAsia"/>
          <w:lang w:val="en-US" w:eastAsia="zh-CN"/>
        </w:rPr>
        <w:t>2031</w:t>
      </w:r>
      <w:r>
        <w:rPr>
          <w:rFonts w:hint="eastAsia"/>
          <w:lang w:eastAsia="zh-CN"/>
        </w:rPr>
        <w:t>年将达到5,536.0百万美元，未来几年年复合增长率CAGR为17.9%</w:t>
      </w:r>
      <w:r>
        <w:rPr>
          <w:rFonts w:hint="eastAsia"/>
          <w:lang w:val="en-US" w:eastAsia="zh-CN"/>
        </w:rPr>
        <w:t>.</w:t>
      </w:r>
    </w:p>
    <w:p w14:paraId="683F6DF3">
      <w:pPr>
        <w:pStyle w:val="148"/>
      </w:pPr>
      <w:r>
        <w:rPr>
          <w:rFonts w:hint="eastAsia"/>
          <w:lang w:eastAsia="zh-CN"/>
        </w:rPr>
        <w:t>后座信息娱乐解决方案，全球市场总体规模</w:t>
      </w:r>
    </w:p>
    <w:p w14:paraId="6469F072">
      <w:pPr>
        <w:pStyle w:val="145"/>
      </w:pPr>
      <w:r>
        <w:drawing>
          <wp:inline distT="0" distB="0" distL="114300" distR="114300">
            <wp:extent cx="6126480" cy="293370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6126480" cy="2933700"/>
                    </a:xfrm>
                    <a:prstGeom prst="rect">
                      <a:avLst/>
                    </a:prstGeom>
                    <a:noFill/>
                    <a:ln>
                      <a:noFill/>
                    </a:ln>
                  </pic:spPr>
                </pic:pic>
              </a:graphicData>
            </a:graphic>
          </wp:inline>
        </w:drawing>
      </w:r>
    </w:p>
    <w:p w14:paraId="4F3A3834">
      <w:pPr>
        <w:pStyle w:val="143"/>
      </w:pPr>
      <w:r>
        <w:rPr>
          <w:rFonts w:hint="eastAsia"/>
          <w:lang w:eastAsia="zh-CN"/>
        </w:rPr>
        <w:t>如上图表/数据，摘自QYResearch最新报告“</w:t>
      </w:r>
      <w:r>
        <w:rPr>
          <w:rFonts w:hint="eastAsia"/>
        </w:rPr>
        <w:t>全球</w:t>
      </w:r>
      <w:r>
        <w:rPr>
          <w:rFonts w:hint="eastAsia"/>
          <w:lang w:eastAsia="zh-CN"/>
        </w:rPr>
        <w:t>后座信息娱乐解决方案</w:t>
      </w:r>
      <w:r>
        <w:rPr>
          <w:rFonts w:hint="eastAsia"/>
        </w:rPr>
        <w:t>市场研究报告</w:t>
      </w:r>
      <w:r>
        <w:rPr>
          <w:rFonts w:hint="eastAsia"/>
          <w:lang w:eastAsia="zh-CN"/>
        </w:rPr>
        <w:t>2024-2031</w:t>
      </w:r>
      <w:r>
        <w:t>.</w:t>
      </w:r>
    </w:p>
    <w:p w14:paraId="078B0739">
      <w:pPr>
        <w:widowControl/>
        <w:topLinePunct w:val="0"/>
        <w:spacing w:after="0"/>
        <w:jc w:val="left"/>
        <w:rPr>
          <w:i/>
          <w:color w:val="0D0D0D" w:themeColor="text1" w:themeTint="F2"/>
          <w:kern w:val="0"/>
          <w:sz w:val="16"/>
          <w:szCs w:val="22"/>
          <w:lang w:val="en-IN" w:eastAsia="en-IN"/>
          <w14:textFill>
            <w14:solidFill>
              <w14:schemeClr w14:val="tx1">
                <w14:lumMod w14:val="95000"/>
                <w14:lumOff w14:val="5000"/>
              </w14:schemeClr>
            </w14:solidFill>
          </w14:textFill>
        </w:rPr>
      </w:pPr>
      <w:r>
        <w:br w:type="page"/>
      </w:r>
    </w:p>
    <w:p w14:paraId="7BA0D17F">
      <w:pPr>
        <w:pStyle w:val="148"/>
        <w:rPr>
          <w:lang w:eastAsia="zh-CN"/>
        </w:rPr>
      </w:pPr>
      <w:r>
        <w:rPr>
          <w:rFonts w:hint="eastAsia"/>
          <w:lang w:eastAsia="zh-CN"/>
        </w:rPr>
        <w:t>全球后座信息娱乐解决方案市场前</w:t>
      </w:r>
      <w:r>
        <w:rPr>
          <w:rFonts w:hint="eastAsia"/>
          <w:highlight w:val="blue"/>
          <w:lang w:eastAsia="zh-CN"/>
        </w:rPr>
        <w:t>22</w:t>
      </w:r>
      <w:r>
        <w:rPr>
          <w:rFonts w:hint="eastAsia"/>
          <w:lang w:eastAsia="zh-CN"/>
        </w:rPr>
        <w:t>强生产商排名及市场占有率（基于2024年调研数据；目前最新数据以本公司最新调研数据为准）</w:t>
      </w:r>
    </w:p>
    <w:p w14:paraId="6391F364">
      <w:pPr>
        <w:widowControl/>
        <w:topLinePunct w:val="0"/>
        <w:spacing w:after="0"/>
        <w:jc w:val="center"/>
        <w:rPr>
          <w:rFonts w:hint="eastAsia" w:ascii="宋体" w:hAnsi="宋体" w:cs="宋体"/>
          <w:kern w:val="0"/>
          <w:sz w:val="24"/>
          <w:szCs w:val="24"/>
        </w:rPr>
      </w:pPr>
      <w:r>
        <w:drawing>
          <wp:inline distT="0" distB="0" distL="114300" distR="114300">
            <wp:extent cx="5151120" cy="402336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151120" cy="4023360"/>
                    </a:xfrm>
                    <a:prstGeom prst="rect">
                      <a:avLst/>
                    </a:prstGeom>
                    <a:noFill/>
                    <a:ln>
                      <a:noFill/>
                    </a:ln>
                  </pic:spPr>
                </pic:pic>
              </a:graphicData>
            </a:graphic>
          </wp:inline>
        </w:drawing>
      </w:r>
    </w:p>
    <w:p w14:paraId="71331FB6">
      <w:pPr>
        <w:pStyle w:val="143"/>
        <w:rPr>
          <w:lang w:eastAsia="zh-CN"/>
        </w:rPr>
      </w:pPr>
      <w:r>
        <w:rPr>
          <w:rFonts w:hint="eastAsia"/>
          <w:lang w:eastAsia="zh-CN"/>
        </w:rPr>
        <w:t>如上图表/数据，摘自QYResearch报告“</w:t>
      </w:r>
      <w:r>
        <w:rPr>
          <w:rFonts w:hint="eastAsia"/>
        </w:rPr>
        <w:t>全球</w:t>
      </w:r>
      <w:r>
        <w:rPr>
          <w:rFonts w:hint="eastAsia"/>
          <w:lang w:eastAsia="zh-CN"/>
        </w:rPr>
        <w:t>后座信息娱乐解决方案</w:t>
      </w:r>
      <w:r>
        <w:rPr>
          <w:rFonts w:hint="eastAsia"/>
        </w:rPr>
        <w:t>市场研究报告202</w:t>
      </w:r>
      <w:r>
        <w:rPr>
          <w:rFonts w:hint="eastAsia"/>
          <w:lang w:val="en-US" w:eastAsia="zh-CN"/>
        </w:rPr>
        <w:t>4</w:t>
      </w:r>
      <w:r>
        <w:rPr>
          <w:rFonts w:hint="eastAsia"/>
        </w:rPr>
        <w:t>-2031</w:t>
      </w:r>
      <w:r>
        <w:rPr>
          <w:rFonts w:hint="eastAsia"/>
          <w:lang w:eastAsia="zh-CN"/>
        </w:rPr>
        <w:t>，排名基于2024数据。目前最新数据，以本公司最新调研数据为准。</w:t>
      </w:r>
    </w:p>
    <w:p w14:paraId="515487E5">
      <w:pPr>
        <w:pStyle w:val="145"/>
        <w:rPr>
          <w:lang w:eastAsia="zh-CN"/>
        </w:rPr>
      </w:pPr>
      <w:r>
        <w:rPr>
          <w:rFonts w:hint="eastAsia"/>
          <w:lang w:eastAsia="zh-CN"/>
        </w:rPr>
        <w:t>全球范围内，后座信息娱乐解决方案前五大厂商占有大约</w:t>
      </w:r>
      <w:r>
        <w:rPr>
          <w:rFonts w:hint="eastAsia"/>
          <w:lang w:val="en-US" w:eastAsia="zh-CN"/>
        </w:rPr>
        <w:t>25.9%</w:t>
      </w:r>
      <w:r>
        <w:rPr>
          <w:rFonts w:hint="eastAsia"/>
          <w:lang w:eastAsia="zh-CN"/>
        </w:rPr>
        <w:t>的市场份额。</w:t>
      </w:r>
    </w:p>
    <w:p w14:paraId="32EE42EB">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798A0C55">
      <w:pPr>
        <w:pStyle w:val="148"/>
        <w:rPr>
          <w:lang w:eastAsia="zh-CN"/>
        </w:rPr>
      </w:pPr>
      <w:r>
        <w:rPr>
          <w:rFonts w:hint="eastAsia"/>
          <w:lang w:eastAsia="zh-CN"/>
        </w:rPr>
        <w:t>后座信息娱乐解决方案，全球市场规模，按产品类型细分</w:t>
      </w:r>
    </w:p>
    <w:p w14:paraId="40080659">
      <w:pPr>
        <w:pStyle w:val="143"/>
      </w:pPr>
      <w:r>
        <w:rPr>
          <w:rFonts w:hint="eastAsia"/>
          <w:lang w:eastAsia="zh-CN"/>
        </w:rPr>
        <w:t>如上图表/数据，摘自QYResearch最新报告“</w:t>
      </w:r>
      <w:r>
        <w:rPr>
          <w:rFonts w:hint="eastAsia"/>
        </w:rPr>
        <w:t>全球</w:t>
      </w:r>
      <w:r>
        <w:rPr>
          <w:rFonts w:hint="eastAsia"/>
          <w:lang w:eastAsia="zh-CN"/>
        </w:rPr>
        <w:t>后座信息娱乐解决方案</w:t>
      </w:r>
      <w:r>
        <w:rPr>
          <w:rFonts w:hint="eastAsia"/>
        </w:rPr>
        <w:t>市场研究报告</w:t>
      </w:r>
      <w:r>
        <w:rPr>
          <w:rFonts w:hint="eastAsia"/>
          <w:lang w:eastAsia="zh-CN"/>
        </w:rPr>
        <w:t>2024-2031</w:t>
      </w:r>
      <w:r>
        <w:t>.</w:t>
      </w:r>
    </w:p>
    <w:p w14:paraId="0EE86CB6">
      <w:pPr>
        <w:pStyle w:val="145"/>
        <w:rPr>
          <w:lang w:eastAsia="zh-CN"/>
        </w:rPr>
      </w:pPr>
      <w:r>
        <w:drawing>
          <wp:inline distT="0" distB="0" distL="114300" distR="114300">
            <wp:extent cx="5844540" cy="2926080"/>
            <wp:effectExtent l="0" t="0" r="762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5844540" cy="2926080"/>
                    </a:xfrm>
                    <a:prstGeom prst="rect">
                      <a:avLst/>
                    </a:prstGeom>
                    <a:noFill/>
                    <a:ln>
                      <a:noFill/>
                    </a:ln>
                  </pic:spPr>
                </pic:pic>
              </a:graphicData>
            </a:graphic>
          </wp:inline>
        </w:drawing>
      </w:r>
    </w:p>
    <w:p w14:paraId="059F3692">
      <w:pPr>
        <w:pStyle w:val="145"/>
        <w:rPr>
          <w:lang w:eastAsia="zh-CN"/>
        </w:rPr>
      </w:pPr>
      <w:r>
        <w:rPr>
          <w:rFonts w:hint="eastAsia"/>
          <w:lang w:eastAsia="zh-CN"/>
        </w:rPr>
        <w:t>就产品类型而言，目前显示设备是最主要的细分产品，占据大约80.0%的份额。</w:t>
      </w:r>
    </w:p>
    <w:p w14:paraId="47FD3836">
      <w:pPr>
        <w:pStyle w:val="148"/>
      </w:pPr>
      <w:r>
        <w:rPr>
          <w:rFonts w:hint="eastAsia"/>
          <w:lang w:eastAsia="zh-CN"/>
        </w:rPr>
        <w:t>后座信息娱乐解决方案，全球市场规模，按应用细分</w:t>
      </w:r>
      <w:r>
        <w:drawing>
          <wp:inline distT="0" distB="0" distL="114300" distR="114300">
            <wp:extent cx="5844540" cy="2926080"/>
            <wp:effectExtent l="0" t="0" r="762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1"/>
                    <a:stretch>
                      <a:fillRect/>
                    </a:stretch>
                  </pic:blipFill>
                  <pic:spPr>
                    <a:xfrm>
                      <a:off x="0" y="0"/>
                      <a:ext cx="5844540" cy="2926080"/>
                    </a:xfrm>
                    <a:prstGeom prst="rect">
                      <a:avLst/>
                    </a:prstGeom>
                    <a:noFill/>
                    <a:ln>
                      <a:noFill/>
                    </a:ln>
                  </pic:spPr>
                </pic:pic>
              </a:graphicData>
            </a:graphic>
          </wp:inline>
        </w:drawing>
      </w:r>
    </w:p>
    <w:p w14:paraId="586239CC">
      <w:pPr>
        <w:pStyle w:val="143"/>
      </w:pPr>
      <w:r>
        <w:rPr>
          <w:rFonts w:hint="eastAsia"/>
          <w:lang w:eastAsia="zh-CN"/>
        </w:rPr>
        <w:t>如上图表/数据，摘自QYResearch最新报告“</w:t>
      </w:r>
      <w:r>
        <w:rPr>
          <w:rFonts w:hint="eastAsia"/>
        </w:rPr>
        <w:t>全球</w:t>
      </w:r>
      <w:r>
        <w:rPr>
          <w:rFonts w:hint="eastAsia"/>
          <w:lang w:eastAsia="zh-CN"/>
        </w:rPr>
        <w:t>后座信息娱乐解决方案</w:t>
      </w:r>
      <w:r>
        <w:rPr>
          <w:rFonts w:hint="eastAsia"/>
        </w:rPr>
        <w:t>市场研究报告</w:t>
      </w:r>
      <w:r>
        <w:rPr>
          <w:rFonts w:hint="eastAsia"/>
          <w:lang w:eastAsia="zh-CN"/>
        </w:rPr>
        <w:t>2024-2031</w:t>
      </w:r>
      <w:r>
        <w:t>.</w:t>
      </w:r>
    </w:p>
    <w:p w14:paraId="4B501A34">
      <w:pPr>
        <w:pStyle w:val="145"/>
        <w:rPr>
          <w:lang w:eastAsia="zh-CN"/>
        </w:rPr>
      </w:pPr>
      <w:r>
        <w:rPr>
          <w:rFonts w:hint="eastAsia"/>
          <w:lang w:eastAsia="zh-CN"/>
        </w:rPr>
        <w:t>就产品类型而言，目前电动汽车是最主要的需求来源，占据大约51.8%的份额。</w:t>
      </w:r>
    </w:p>
    <w:p w14:paraId="5B0A2796">
      <w:pPr>
        <w:pStyle w:val="148"/>
      </w:pPr>
      <w:r>
        <w:rPr>
          <w:rFonts w:hint="eastAsia"/>
          <w:lang w:eastAsia="zh-CN"/>
        </w:rPr>
        <w:t>全球主要市场后座信息娱乐解决方案规模</w:t>
      </w:r>
    </w:p>
    <w:p w14:paraId="2F9D9882">
      <w:pPr>
        <w:pStyle w:val="145"/>
        <w:rPr>
          <w:lang w:val="en-US" w:eastAsia="zh-CN"/>
        </w:rPr>
      </w:pPr>
      <w:r>
        <w:drawing>
          <wp:inline distT="0" distB="0" distL="114300" distR="114300">
            <wp:extent cx="6126480" cy="2933700"/>
            <wp:effectExtent l="0" t="0" r="0" b="762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2"/>
                    <a:stretch>
                      <a:fillRect/>
                    </a:stretch>
                  </pic:blipFill>
                  <pic:spPr>
                    <a:xfrm>
                      <a:off x="0" y="0"/>
                      <a:ext cx="6126480" cy="2933700"/>
                    </a:xfrm>
                    <a:prstGeom prst="rect">
                      <a:avLst/>
                    </a:prstGeom>
                    <a:noFill/>
                    <a:ln>
                      <a:noFill/>
                    </a:ln>
                  </pic:spPr>
                </pic:pic>
              </a:graphicData>
            </a:graphic>
          </wp:inline>
        </w:drawing>
      </w:r>
    </w:p>
    <w:p w14:paraId="4BF08619">
      <w:pPr>
        <w:pStyle w:val="145"/>
        <w:rPr>
          <w:lang w:val="en-US" w:eastAsia="zh-CN"/>
        </w:rPr>
      </w:pPr>
      <w:r>
        <w:drawing>
          <wp:inline distT="0" distB="0" distL="114300" distR="114300">
            <wp:extent cx="6126480" cy="2933700"/>
            <wp:effectExtent l="0" t="0" r="0" b="762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3"/>
                    <a:stretch>
                      <a:fillRect/>
                    </a:stretch>
                  </pic:blipFill>
                  <pic:spPr>
                    <a:xfrm>
                      <a:off x="0" y="0"/>
                      <a:ext cx="6126480" cy="2933700"/>
                    </a:xfrm>
                    <a:prstGeom prst="rect">
                      <a:avLst/>
                    </a:prstGeom>
                    <a:noFill/>
                    <a:ln>
                      <a:noFill/>
                    </a:ln>
                  </pic:spPr>
                </pic:pic>
              </a:graphicData>
            </a:graphic>
          </wp:inline>
        </w:drawing>
      </w:r>
    </w:p>
    <w:p w14:paraId="655542DF">
      <w:pPr>
        <w:pStyle w:val="143"/>
      </w:pPr>
      <w:r>
        <w:rPr>
          <w:rFonts w:hint="eastAsia"/>
          <w:lang w:eastAsia="zh-CN"/>
        </w:rPr>
        <w:t>如上图表/数据，摘自QYResearch最新报告“</w:t>
      </w:r>
      <w:r>
        <w:rPr>
          <w:rFonts w:hint="eastAsia"/>
        </w:rPr>
        <w:t>全球</w:t>
      </w:r>
      <w:r>
        <w:rPr>
          <w:rFonts w:hint="eastAsia"/>
          <w:lang w:eastAsia="zh-CN"/>
        </w:rPr>
        <w:t>后座信息娱乐解决方案</w:t>
      </w:r>
      <w:r>
        <w:rPr>
          <w:rFonts w:hint="eastAsia"/>
        </w:rPr>
        <w:t>市场研究报告</w:t>
      </w:r>
      <w:r>
        <w:rPr>
          <w:rFonts w:hint="eastAsia"/>
          <w:lang w:eastAsia="zh-CN"/>
        </w:rPr>
        <w:t>2024-2031</w:t>
      </w:r>
      <w:r>
        <w:t>.</w:t>
      </w:r>
    </w:p>
    <w:p w14:paraId="12F36465">
      <w:pPr>
        <w:widowControl/>
        <w:topLinePunct w:val="0"/>
        <w:spacing w:after="0"/>
        <w:jc w:val="left"/>
        <w:rPr>
          <w:i/>
          <w:color w:val="0D0D0D" w:themeColor="text1" w:themeTint="F2"/>
          <w:kern w:val="0"/>
          <w:sz w:val="16"/>
          <w:szCs w:val="22"/>
          <w:lang w:val="en-IN" w:eastAsia="en-IN"/>
          <w14:textFill>
            <w14:solidFill>
              <w14:schemeClr w14:val="tx1">
                <w14:lumMod w14:val="95000"/>
                <w14:lumOff w14:val="5000"/>
              </w14:schemeClr>
            </w14:solidFill>
          </w14:textFill>
        </w:rPr>
      </w:pPr>
      <w:r>
        <w:br w:type="page"/>
      </w:r>
    </w:p>
    <w:p w14:paraId="1E5F2214">
      <w:pPr>
        <w:pStyle w:val="145"/>
        <w:rPr>
          <w:lang w:eastAsia="zh-CN"/>
        </w:rPr>
      </w:pPr>
      <w:r>
        <w:rPr>
          <w:rFonts w:hint="eastAsia"/>
          <w:lang w:eastAsia="zh-CN"/>
        </w:rPr>
        <w:t>主要驱动因素</w:t>
      </w:r>
      <w:r>
        <w:rPr>
          <w:lang w:eastAsia="zh-CN"/>
        </w:rPr>
        <w:t>:</w:t>
      </w:r>
    </w:p>
    <w:p w14:paraId="2C7798D2">
      <w:pPr>
        <w:widowControl/>
        <w:topLinePunct w:val="0"/>
        <w:spacing w:after="0"/>
        <w:jc w:val="left"/>
        <w:rPr>
          <w:rFonts w:hint="eastAsia"/>
        </w:rPr>
      </w:pPr>
      <w:r>
        <w:rPr>
          <w:rFonts w:hint="eastAsia"/>
        </w:rPr>
        <w:t>1. 对增强乘客体验的需求不断增长</w:t>
      </w:r>
    </w:p>
    <w:p w14:paraId="07B04107">
      <w:pPr>
        <w:widowControl/>
        <w:topLinePunct w:val="0"/>
        <w:spacing w:after="0"/>
        <w:jc w:val="left"/>
        <w:rPr>
          <w:rFonts w:hint="eastAsia"/>
        </w:rPr>
      </w:pPr>
      <w:r>
        <w:rPr>
          <w:rFonts w:hint="eastAsia"/>
        </w:rPr>
        <w:t>豪华和舒适：消费者越来越重视高端车内体验，尤其是高端车辆。</w:t>
      </w:r>
    </w:p>
    <w:p w14:paraId="0FBA356A">
      <w:pPr>
        <w:widowControl/>
        <w:topLinePunct w:val="0"/>
        <w:spacing w:after="0"/>
        <w:jc w:val="left"/>
        <w:rPr>
          <w:rFonts w:hint="eastAsia"/>
        </w:rPr>
      </w:pPr>
      <w:r>
        <w:rPr>
          <w:rFonts w:hint="eastAsia"/>
        </w:rPr>
        <w:t>定制：对后座乘客个性化娱乐的兴趣日益浓厚。</w:t>
      </w:r>
    </w:p>
    <w:p w14:paraId="08186EE5">
      <w:pPr>
        <w:widowControl/>
        <w:topLinePunct w:val="0"/>
        <w:spacing w:after="0"/>
        <w:jc w:val="left"/>
        <w:rPr>
          <w:rFonts w:hint="eastAsia"/>
        </w:rPr>
      </w:pPr>
      <w:r>
        <w:rPr>
          <w:rFonts w:hint="eastAsia"/>
        </w:rPr>
        <w:t>长途旅行：公路旅行和长途汽车旅行的日益普及推动了对车内娱乐的需求。</w:t>
      </w:r>
    </w:p>
    <w:p w14:paraId="4CDC68D9">
      <w:pPr>
        <w:widowControl/>
        <w:topLinePunct w:val="0"/>
        <w:spacing w:after="0"/>
        <w:jc w:val="left"/>
        <w:rPr>
          <w:rFonts w:hint="eastAsia"/>
        </w:rPr>
      </w:pPr>
      <w:r>
        <w:rPr>
          <w:rFonts w:hint="eastAsia"/>
        </w:rPr>
        <w:t>2. 联网汽车的采用日益增加</w:t>
      </w:r>
    </w:p>
    <w:p w14:paraId="7EBADB6E">
      <w:pPr>
        <w:widowControl/>
        <w:topLinePunct w:val="0"/>
        <w:spacing w:after="0"/>
        <w:jc w:val="left"/>
        <w:rPr>
          <w:rFonts w:hint="eastAsia"/>
        </w:rPr>
      </w:pPr>
      <w:r>
        <w:rPr>
          <w:rFonts w:hint="eastAsia"/>
        </w:rPr>
        <w:t>物联网集成：配备物联网信息娱乐系统的联网汽车使后座娱乐更加方便且功能丰富。</w:t>
      </w:r>
    </w:p>
    <w:p w14:paraId="6A62217C">
      <w:pPr>
        <w:widowControl/>
        <w:topLinePunct w:val="0"/>
        <w:spacing w:after="0"/>
        <w:jc w:val="left"/>
        <w:rPr>
          <w:rFonts w:hint="eastAsia"/>
        </w:rPr>
      </w:pPr>
      <w:r>
        <w:rPr>
          <w:rFonts w:hint="eastAsia"/>
        </w:rPr>
        <w:t>5G 网络：5G 的推出支持乘客的无缝流媒体、云游戏和高速互联网接入。</w:t>
      </w:r>
    </w:p>
    <w:p w14:paraId="6432F891">
      <w:pPr>
        <w:widowControl/>
        <w:topLinePunct w:val="0"/>
        <w:spacing w:after="0"/>
        <w:jc w:val="left"/>
        <w:rPr>
          <w:rFonts w:hint="eastAsia"/>
        </w:rPr>
      </w:pPr>
      <w:r>
        <w:rPr>
          <w:rFonts w:hint="eastAsia"/>
        </w:rPr>
        <w:t>V2X 技术：车对万物 (V2X) 增强了互联互通，改善了信息娱乐系统的功能。</w:t>
      </w:r>
    </w:p>
    <w:p w14:paraId="2BDE1EF6">
      <w:pPr>
        <w:widowControl/>
        <w:topLinePunct w:val="0"/>
        <w:spacing w:after="0"/>
        <w:jc w:val="left"/>
        <w:rPr>
          <w:rFonts w:hint="eastAsia"/>
        </w:rPr>
      </w:pPr>
      <w:r>
        <w:rPr>
          <w:rFonts w:hint="eastAsia"/>
        </w:rPr>
        <w:t>3. 电动和自动驾驶汽车的兴起</w:t>
      </w:r>
    </w:p>
    <w:p w14:paraId="60A18402">
      <w:pPr>
        <w:widowControl/>
        <w:topLinePunct w:val="0"/>
        <w:spacing w:after="0"/>
        <w:jc w:val="left"/>
        <w:rPr>
          <w:rFonts w:hint="eastAsia"/>
        </w:rPr>
      </w:pPr>
      <w:r>
        <w:rPr>
          <w:rFonts w:hint="eastAsia"/>
        </w:rPr>
        <w:t>电动汽车内饰：电动汽车 (EV) 通常强调未来主义、技术驱动的内饰，包括先进的后座信息娱乐系统。</w:t>
      </w:r>
    </w:p>
    <w:p w14:paraId="0AFA2DB3">
      <w:pPr>
        <w:widowControl/>
        <w:topLinePunct w:val="0"/>
        <w:spacing w:after="0"/>
        <w:jc w:val="left"/>
        <w:rPr>
          <w:rFonts w:hint="eastAsia"/>
        </w:rPr>
      </w:pPr>
      <w:r>
        <w:rPr>
          <w:rFonts w:hint="eastAsia"/>
        </w:rPr>
        <w:t>自动驾驶：随着自动驾驶技术的发展，乘客可以专注于娱乐，从而增加了后座解决方案的相关性</w:t>
      </w:r>
    </w:p>
    <w:p w14:paraId="5E898E5C">
      <w:pPr>
        <w:widowControl/>
        <w:topLinePunct w:val="0"/>
        <w:spacing w:after="0"/>
        <w:jc w:val="left"/>
        <w:rPr>
          <w:rFonts w:hint="eastAsia"/>
        </w:rPr>
      </w:pPr>
      <w:r>
        <w:rPr>
          <w:rFonts w:hint="eastAsia"/>
        </w:rPr>
        <w:t>4.技术进步</w:t>
      </w:r>
    </w:p>
    <w:p w14:paraId="6B4330E6">
      <w:pPr>
        <w:widowControl/>
        <w:topLinePunct w:val="0"/>
        <w:spacing w:after="0"/>
        <w:jc w:val="left"/>
        <w:rPr>
          <w:rFonts w:hint="eastAsia"/>
        </w:rPr>
      </w:pPr>
      <w:r>
        <w:rPr>
          <w:rFonts w:hint="eastAsia"/>
        </w:rPr>
        <w:t>AR/VR 集成：增强现实和虚拟现实等新兴技术增强了后座娱乐选项。</w:t>
      </w:r>
    </w:p>
    <w:p w14:paraId="66C6BD52">
      <w:pPr>
        <w:widowControl/>
        <w:topLinePunct w:val="0"/>
        <w:spacing w:after="0"/>
        <w:jc w:val="left"/>
        <w:rPr>
          <w:rFonts w:hint="eastAsia"/>
        </w:rPr>
      </w:pPr>
      <w:r>
        <w:rPr>
          <w:rFonts w:hint="eastAsia"/>
        </w:rPr>
        <w:t>高分辨率显示器：采用 OLED、QLED 和 4K/8K 显示器可提高视觉质量。</w:t>
      </w:r>
    </w:p>
    <w:p w14:paraId="1F7A18B4">
      <w:pPr>
        <w:widowControl/>
        <w:topLinePunct w:val="0"/>
        <w:spacing w:after="0"/>
        <w:jc w:val="left"/>
        <w:rPr>
          <w:rFonts w:hint="eastAsia"/>
        </w:rPr>
      </w:pPr>
      <w:r>
        <w:rPr>
          <w:rFonts w:hint="eastAsia"/>
        </w:rPr>
        <w:t>云服务：与用于流媒体、游戏和无线更新的云平台集成可使系统保持最新状态。</w:t>
      </w:r>
    </w:p>
    <w:p w14:paraId="61C42E06">
      <w:pPr>
        <w:widowControl/>
        <w:topLinePunct w:val="0"/>
        <w:spacing w:after="0"/>
        <w:jc w:val="left"/>
        <w:rPr>
          <w:rFonts w:hint="eastAsia"/>
        </w:rPr>
      </w:pPr>
      <w:r>
        <w:rPr>
          <w:rFonts w:hint="eastAsia"/>
        </w:rPr>
        <w:t>5.消费电子产品集成度不断提高</w:t>
      </w:r>
    </w:p>
    <w:p w14:paraId="1A359E76">
      <w:pPr>
        <w:widowControl/>
        <w:topLinePunct w:val="0"/>
        <w:spacing w:after="0"/>
        <w:jc w:val="left"/>
        <w:rPr>
          <w:rFonts w:hint="eastAsia"/>
        </w:rPr>
      </w:pPr>
      <w:r>
        <w:rPr>
          <w:rFonts w:hint="eastAsia"/>
        </w:rPr>
        <w:t>智能手机连接：对智能手机进行媒体消费的依赖性不断增加，推动了对兼容 Android Auto 和 Apple CarPlay 的系统的需求。</w:t>
      </w:r>
    </w:p>
    <w:p w14:paraId="757014D6">
      <w:pPr>
        <w:widowControl/>
        <w:topLinePunct w:val="0"/>
        <w:spacing w:after="0"/>
        <w:jc w:val="left"/>
        <w:rPr>
          <w:rFonts w:hint="eastAsia"/>
        </w:rPr>
      </w:pPr>
      <w:r>
        <w:rPr>
          <w:rFonts w:hint="eastAsia"/>
        </w:rPr>
        <w:t>可穿戴设备：系统现在设计为与可穿戴设备集成，增强用户交互。</w:t>
      </w:r>
    </w:p>
    <w:p w14:paraId="497E5F22">
      <w:pPr>
        <w:widowControl/>
        <w:topLinePunct w:val="0"/>
        <w:spacing w:after="0"/>
        <w:jc w:val="left"/>
        <w:rPr>
          <w:rFonts w:hint="eastAsia"/>
        </w:rPr>
      </w:pPr>
      <w:r>
        <w:rPr>
          <w:rFonts w:hint="eastAsia"/>
        </w:rPr>
        <w:t>6.对车载生产力和连接性的需求不断增长</w:t>
      </w:r>
    </w:p>
    <w:p w14:paraId="64B73317">
      <w:pPr>
        <w:widowControl/>
        <w:topLinePunct w:val="0"/>
        <w:spacing w:after="0"/>
        <w:jc w:val="left"/>
        <w:rPr>
          <w:rFonts w:hint="eastAsia"/>
        </w:rPr>
      </w:pPr>
      <w:r>
        <w:rPr>
          <w:rFonts w:hint="eastAsia"/>
        </w:rPr>
        <w:t>随时随地工作：后座信息娱乐解决方案现在支持视频会议、电子邮件和演示文稿等生产力工具。</w:t>
      </w:r>
    </w:p>
    <w:p w14:paraId="5135A9E2">
      <w:pPr>
        <w:widowControl/>
        <w:topLinePunct w:val="0"/>
        <w:spacing w:after="0"/>
        <w:jc w:val="left"/>
      </w:pPr>
      <w:r>
        <w:rPr>
          <w:rFonts w:hint="eastAsia"/>
        </w:rPr>
        <w:t>多设备支持：乘客越来越要求与多种个人设备的无缝集成。</w:t>
      </w:r>
    </w:p>
    <w:p w14:paraId="661F8E58">
      <w:pPr>
        <w:widowControl/>
        <w:topLinePunct w:val="0"/>
        <w:spacing w:after="0"/>
        <w:jc w:val="left"/>
      </w:pPr>
    </w:p>
    <w:p w14:paraId="2F8527F8">
      <w:pPr>
        <w:widowControl/>
        <w:topLinePunct w:val="0"/>
        <w:spacing w:after="0"/>
        <w:jc w:val="left"/>
        <w:rPr>
          <w:rFonts w:hint="eastAsia"/>
        </w:rPr>
      </w:pPr>
      <w:r>
        <w:rPr>
          <w:rFonts w:hint="eastAsia"/>
        </w:rPr>
        <w:t>报告结论：</w:t>
      </w:r>
    </w:p>
    <w:p w14:paraId="68DA48D4">
      <w:pPr>
        <w:widowControl/>
        <w:topLinePunct w:val="0"/>
        <w:spacing w:after="0"/>
        <w:jc w:val="left"/>
        <w:rPr>
          <w:rFonts w:hint="eastAsia"/>
        </w:rPr>
      </w:pPr>
      <w:r>
        <w:rPr>
          <w:rFonts w:hint="eastAsia"/>
        </w:rPr>
        <w:t>1.概述</w:t>
      </w:r>
    </w:p>
    <w:p w14:paraId="2C4D948D">
      <w:pPr>
        <w:widowControl/>
        <w:topLinePunct w:val="0"/>
        <w:spacing w:after="0"/>
        <w:jc w:val="left"/>
        <w:rPr>
          <w:rFonts w:hint="eastAsia"/>
        </w:rPr>
      </w:pPr>
      <w:r>
        <w:rPr>
          <w:rFonts w:hint="eastAsia"/>
        </w:rPr>
        <w:t>后座信息娱乐解决方案是汽车后座乘客的多媒体娱乐系统。这些系统通常包括视频播放、音频播放、游戏、互联网接入、导航功能以及与智能设备的连接功能。随着汽车智能化的进步，后座娱乐系统已成为改善车主和乘客乘坐体验的一部分，尤其是在长途旅行中，它为后座乘客提供了娱乐和放松的空间。</w:t>
      </w:r>
    </w:p>
    <w:p w14:paraId="19551E99">
      <w:pPr>
        <w:widowControl/>
        <w:topLinePunct w:val="0"/>
        <w:spacing w:after="0"/>
        <w:jc w:val="left"/>
        <w:rPr>
          <w:rFonts w:hint="eastAsia"/>
        </w:rPr>
      </w:pPr>
    </w:p>
    <w:p w14:paraId="3EE21C42">
      <w:pPr>
        <w:widowControl/>
        <w:topLinePunct w:val="0"/>
        <w:spacing w:after="0"/>
        <w:jc w:val="left"/>
        <w:rPr>
          <w:rFonts w:hint="eastAsia"/>
        </w:rPr>
      </w:pPr>
      <w:r>
        <w:rPr>
          <w:rFonts w:hint="eastAsia"/>
        </w:rPr>
        <w:t>2.现状</w:t>
      </w:r>
    </w:p>
    <w:p w14:paraId="627344A1">
      <w:pPr>
        <w:widowControl/>
        <w:topLinePunct w:val="0"/>
        <w:spacing w:after="0"/>
        <w:jc w:val="left"/>
        <w:rPr>
          <w:rFonts w:hint="eastAsia"/>
        </w:rPr>
      </w:pPr>
      <w:r>
        <w:rPr>
          <w:rFonts w:hint="eastAsia"/>
        </w:rPr>
        <w:t>目前的后座娱乐系统高度智能化，可以支持更高效的无线连接、高清视频流、4K和8K内容播放，甚至可以集成虚拟现实（VR）或增强现实（AR）技术。</w:t>
      </w:r>
    </w:p>
    <w:p w14:paraId="3DB67DFE">
      <w:pPr>
        <w:widowControl/>
        <w:topLinePunct w:val="0"/>
        <w:spacing w:after="0"/>
        <w:jc w:val="left"/>
        <w:rPr>
          <w:rFonts w:hint="eastAsia"/>
        </w:rPr>
      </w:pPr>
      <w:r>
        <w:rPr>
          <w:rFonts w:hint="eastAsia"/>
        </w:rPr>
        <w:t>车载娱乐内容也变得更加丰富，包括在线流媒体（如Netflix，YouTube等）、车载游戏、实时新闻、社交媒体和语音助手。</w:t>
      </w:r>
    </w:p>
    <w:p w14:paraId="1252AC58">
      <w:pPr>
        <w:widowControl/>
        <w:topLinePunct w:val="0"/>
        <w:spacing w:after="0"/>
        <w:jc w:val="left"/>
        <w:rPr>
          <w:rFonts w:hint="eastAsia"/>
        </w:rPr>
      </w:pPr>
    </w:p>
    <w:p w14:paraId="2DD49819">
      <w:pPr>
        <w:widowControl/>
        <w:topLinePunct w:val="0"/>
        <w:spacing w:after="0"/>
        <w:jc w:val="left"/>
        <w:rPr>
          <w:rFonts w:hint="eastAsia"/>
        </w:rPr>
      </w:pPr>
      <w:r>
        <w:rPr>
          <w:rFonts w:hint="eastAsia"/>
        </w:rPr>
        <w:t>3.市场应用：</w:t>
      </w:r>
    </w:p>
    <w:p w14:paraId="7E6D0AE7">
      <w:pPr>
        <w:widowControl/>
        <w:topLinePunct w:val="0"/>
        <w:spacing w:after="0"/>
        <w:jc w:val="left"/>
        <w:rPr>
          <w:rFonts w:hint="eastAsia"/>
        </w:rPr>
      </w:pPr>
      <w:r>
        <w:rPr>
          <w:rFonts w:hint="eastAsia"/>
        </w:rPr>
        <w:t>豪华汽车品牌（如奔驰、宝马、奥迪、特斯拉等）一般在高端车型上配备高端的后座娱乐系统，市场上也出现了一些专业的后座娱乐系统供应商（如哈曼、Bose、阿尔派、松下等）。</w:t>
      </w:r>
    </w:p>
    <w:p w14:paraId="6E129760">
      <w:pPr>
        <w:widowControl/>
        <w:topLinePunct w:val="0"/>
        <w:spacing w:after="0"/>
        <w:jc w:val="left"/>
        <w:rPr>
          <w:lang w:eastAsia="zh-CN"/>
        </w:rPr>
      </w:pPr>
      <w:r>
        <w:rPr>
          <w:rFonts w:hint="eastAsia"/>
        </w:rPr>
        <w:t>在一些中低端市场，随着消费者对车载娱乐系统需求的增加，一些较为简单的后座娱乐系统也开始在更多车型上得到应用，尤其是在家庭MPV、SUV和高端轿车上。</w:t>
      </w:r>
      <w:bookmarkEnd w:id="0"/>
      <w:bookmarkEnd w:id="1"/>
      <w:bookmarkEnd w:id="2"/>
      <w:bookmarkEnd w:id="3"/>
      <w:bookmarkEnd w:id="4"/>
      <w:bookmarkEnd w:id="5"/>
      <w:bookmarkEnd w:id="6"/>
      <w:bookmarkEnd w:id="7"/>
      <w:bookmarkEnd w:id="8"/>
      <w:bookmarkEnd w:id="9"/>
      <w:bookmarkEnd w:id="10"/>
      <w:bookmarkEnd w:id="11"/>
      <w:bookmarkEnd w:id="12"/>
      <w:bookmarkStart w:id="13" w:name="_GoBack"/>
      <w:bookmarkEnd w:id="13"/>
    </w:p>
    <w:sectPr>
      <w:headerReference r:id="rId6" w:type="first"/>
      <w:headerReference r:id="rId4" w:type="default"/>
      <w:headerReference r:id="rId5" w:type="even"/>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732D4">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2FF25099">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2FF25099">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6675A0D7">
    <w:pPr>
      <w:pStyle w:val="22"/>
      <w:pBdr>
        <w:bottom w:val="none" w:color="auto" w:sz="0" w:space="0"/>
      </w:pBdr>
      <w:jc w:val="both"/>
    </w:pPr>
  </w:p>
  <w:p w14:paraId="49A8504A">
    <w:pPr>
      <w:pStyle w:val="22"/>
      <w:pBdr>
        <w:bottom w:val="none" w:color="auto" w:sz="0" w:space="0"/>
      </w:pBdr>
      <w:jc w:val="both"/>
    </w:pPr>
  </w:p>
  <w:p w14:paraId="591D0E35">
    <w:pPr>
      <w:pStyle w:val="22"/>
      <w:pBdr>
        <w:bottom w:val="none" w:color="auto" w:sz="0" w:space="0"/>
      </w:pBdr>
      <w:jc w:val="both"/>
    </w:pPr>
  </w:p>
  <w:p w14:paraId="4AB6F39A">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2F248">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28770">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zM3MzlkODRmNDA4ZWNkODU3MmRlM2IxNWQ4ODAwNmQ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BE0"/>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602"/>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781"/>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AB9"/>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50C"/>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A9F"/>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0E8"/>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4C"/>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7A"/>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1A5"/>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4A21"/>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6AC"/>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A16"/>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332"/>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3CC"/>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6773DE4"/>
    <w:rsid w:val="0C885FB3"/>
    <w:rsid w:val="216D2C13"/>
    <w:rsid w:val="2E4C168F"/>
    <w:rsid w:val="33792B03"/>
    <w:rsid w:val="3E201FD3"/>
    <w:rsid w:val="41AC4E95"/>
    <w:rsid w:val="625974E4"/>
    <w:rsid w:val="67A535E2"/>
    <w:rsid w:val="6AC776FA"/>
    <w:rsid w:val="73881AD7"/>
    <w:rsid w:val="74DA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清单表 2 - 着色 41"/>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清单表 2 - 着色 21"/>
    <w:basedOn w:val="34"/>
    <w:autoRedefine/>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清单表 2 - 着色 51"/>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2244</Words>
  <Characters>2582</Characters>
  <Lines>9</Lines>
  <Paragraphs>2</Paragraphs>
  <TotalTime>0</TotalTime>
  <ScaleCrop>false</ScaleCrop>
  <LinksUpToDate>false</LinksUpToDate>
  <CharactersWithSpaces>2603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2025-05-28T04:03:10Z</dcterms:modified>
  <cp:revision>817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B7CE483E168F408DB0625A241322E6A9_13</vt:lpwstr>
  </property>
  <property fmtid="{D5CDD505-2E9C-101B-9397-08002B2CF9AE}" pid="4" name="KSOTemplateDocerSaveRecord">
    <vt:lpwstr>eyJoZGlkIjoiMjFmNGNlNTgxMTU0YzBhMjY3NTRmNDcyYjNlZTNhMDciLCJ1c2VySWQiOiI0MzI5MTg4NDMifQ==</vt:lpwstr>
  </property>
</Properties>
</file>