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4EA69389" w:rsidR="0075537C" w:rsidRPr="00CC28A6" w:rsidRDefault="00397CF2" w:rsidP="00E3053E">
                            <w:pPr>
                              <w:spacing w:before="144" w:after="48"/>
                              <w:jc w:val="center"/>
                              <w:rPr>
                                <w:rFonts w:ascii="黑体" w:eastAsia="黑体" w:hAnsi="黑体" w:cs="Arial"/>
                                <w:b/>
                                <w:caps/>
                                <w:color w:val="000080"/>
                                <w:sz w:val="52"/>
                                <w:szCs w:val="52"/>
                              </w:rPr>
                            </w:pPr>
                            <w:r w:rsidRPr="00397CF2">
                              <w:rPr>
                                <w:rFonts w:ascii="黑体" w:eastAsia="黑体" w:hAnsi="黑体" w:hint="eastAsia"/>
                                <w:b/>
                                <w:caps/>
                                <w:color w:val="000080"/>
                                <w:sz w:val="52"/>
                                <w:szCs w:val="52"/>
                              </w:rPr>
                              <w:t>2024年欧洲药品无菌灌装服务市场主要企业市场占有率及排名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4EA69389" w:rsidR="0075537C" w:rsidRPr="00CC28A6" w:rsidRDefault="00397CF2" w:rsidP="00E3053E">
                      <w:pPr>
                        <w:spacing w:before="144" w:after="48"/>
                        <w:jc w:val="center"/>
                        <w:rPr>
                          <w:rFonts w:ascii="黑体" w:eastAsia="黑体" w:hAnsi="黑体" w:cs="Arial"/>
                          <w:b/>
                          <w:caps/>
                          <w:color w:val="000080"/>
                          <w:sz w:val="52"/>
                          <w:szCs w:val="52"/>
                        </w:rPr>
                      </w:pPr>
                      <w:r w:rsidRPr="00397CF2">
                        <w:rPr>
                          <w:rFonts w:ascii="黑体" w:eastAsia="黑体" w:hAnsi="黑体" w:hint="eastAsia"/>
                          <w:b/>
                          <w:caps/>
                          <w:color w:val="000080"/>
                          <w:sz w:val="52"/>
                          <w:szCs w:val="52"/>
                        </w:rPr>
                        <w:t>2024年欧洲药品无菌灌装服务市场主要企业市场占有率及排名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4C5412A2" w:rsidR="008D0042" w:rsidRPr="007847BE" w:rsidRDefault="00397CF2" w:rsidP="00397CF2">
      <w:pPr>
        <w:pStyle w:val="affb"/>
        <w:pBdr>
          <w:bottom w:val="none" w:sz="0" w:space="0" w:color="auto"/>
        </w:pBdr>
        <w:jc w:val="center"/>
        <w:rPr>
          <w:rFonts w:eastAsia="宋体"/>
        </w:rPr>
      </w:pPr>
      <w:r w:rsidRPr="00397CF2">
        <w:rPr>
          <w:rFonts w:hint="eastAsia"/>
        </w:rPr>
        <w:lastRenderedPageBreak/>
        <w:t>2024</w:t>
      </w:r>
      <w:r w:rsidRPr="00397CF2">
        <w:rPr>
          <w:rFonts w:hint="eastAsia"/>
        </w:rPr>
        <w:t>年欧洲</w:t>
      </w:r>
      <w:r w:rsidRPr="00397CF2">
        <w:rPr>
          <w:rFonts w:hint="eastAsia"/>
        </w:rPr>
        <w:t>药品无菌灌装服务</w:t>
      </w:r>
      <w:r w:rsidRPr="00397CF2">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药品无菌灌装服务</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320EBCE" w14:textId="5A70470C" w:rsidR="002A6D5A" w:rsidRDefault="0066366D"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药品无菌灌装服务</w:t>
      </w:r>
      <w:r>
        <w:rPr>
          <w:rFonts w:hint="eastAsia"/>
        </w:rPr>
        <w:t>市场销售收入达到了</w:t>
      </w:r>
      <w:r>
        <w:t>xx</w:t>
      </w:r>
      <w:r>
        <w:rPr>
          <w:rFonts w:hint="eastAsia"/>
        </w:rPr>
        <w:t>亿元，预计</w:t>
      </w:r>
      <w:r>
        <w:t>2030</w:t>
      </w:r>
      <w:r>
        <w:rPr>
          <w:rFonts w:hint="eastAsia"/>
        </w:rPr>
        <w:t>年可以达到</w:t>
      </w:r>
      <w:r>
        <w:t>xx</w:t>
      </w:r>
      <w:r>
        <w:rPr>
          <w:rFonts w:hint="eastAsia"/>
        </w:rPr>
        <w:t>亿元，未来几年年复合增长率</w:t>
      </w:r>
      <w:r>
        <w:t>(CAGR)</w:t>
      </w:r>
      <w:r>
        <w:rPr>
          <w:rFonts w:hint="eastAsia"/>
        </w:rPr>
        <w:t>为</w:t>
      </w:r>
      <w:r>
        <w:t>xx%</w:t>
      </w:r>
      <w:r>
        <w:rPr>
          <w:rFonts w:hint="eastAsia"/>
        </w:rPr>
        <w:t>。</w:t>
      </w:r>
    </w:p>
    <w:p w14:paraId="12688D65" w14:textId="2F296A0E" w:rsidR="007F0567" w:rsidRDefault="000A68AF" w:rsidP="00F11908">
      <w:pPr>
        <w:pStyle w:val="-"/>
        <w:ind w:firstLine="420"/>
        <w:rPr>
          <w:lang w:eastAsia="zh-CN"/>
        </w:rPr>
      </w:pPr>
      <w:r>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东欧、中东和东北非药品无菌灌装服务（Pharmaceutical Aseptic Filling Services）核心企业主要有Baxter BioPharma Solutions、Boehringer Ingelheim、Vetter Pharma、Fresenius Kabi、Pfizer CentreOne和LSNE Contract Manufacturing等。前三大企业占有约30%的市场份额。</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药品无菌灌装服务</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药品无菌灌装服务</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药品无菌灌装服务</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Baxter BioPharma Solutions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Boehringer Ingelheim</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Vetter Pharma</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Fresenius Kabi</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Pfizer CentreOne</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LSNE Contract Manufacturing</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Ajinomoto Bio-Pharma Services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HALIX</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Cognate BioServices</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Novasep</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Symbiosis Pharmaceutical Services</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Avid Bioservices</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Wildlife Pharmaceuticals</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Eurolab</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Content Group</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药品无菌灌装服务</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药品无菌灌装服务</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药品无菌灌装服务</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药品无菌灌装服务</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药品无菌灌装服务</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药品无菌灌装服务</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药品无菌灌装服务</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药品无菌灌装服务</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药品无菌灌装服务</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药品无菌灌装服务</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药品无菌灌装服务</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药品无菌灌装服务</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药品无菌灌装服务</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药品无菌灌装服务</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药品无菌灌装服务</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药品无菌灌装服务</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药品无菌灌装服务</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药品无菌灌装服务</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药品无菌灌装服务</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药品无菌灌装服务</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药品无菌灌装服务</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药品无菌灌装服务</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药品无菌灌装服务</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药品无菌灌装服务</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药品无菌灌装服务</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药品无菌灌装服务</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药品无菌灌装服务</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药品无菌灌装服务</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药品无菌灌装服务</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药品无菌灌装服务</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药品无菌灌装服务</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药品无菌灌装服务</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药品无菌灌装服务</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药品无菌灌装服务</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药品无菌灌装服务</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药品无菌灌装服务</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药品无菌灌装服务</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药品无菌灌装服务</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药品无菌灌装服务</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药品无菌灌装服务</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药品无菌灌装服务</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药品无菌灌装服务</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Baxter BioPharma Solutions</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Baxter BioPharma Solutions</w:t>
        </w:r>
        <w:r w:rsidR="00AF4055" w:rsidRPr="00C73A40">
          <w:rPr>
            <w:rStyle w:val="af6"/>
            <w:noProof/>
          </w:rPr>
          <w:t>基本信息、</w:t>
        </w:r>
        <w:r w:rsidR="00AF4055" w:rsidRPr="00C73A40">
          <w:rPr>
            <w:rStyle w:val="af6"/>
            <w:noProof/>
          </w:rPr>
          <w:t>药品无菌灌装服务</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Baxter BioPharma Solutions 药品无菌灌装服务</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Baxter BioPharma Solutions</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Baxter BioPharma Solutions</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Boehringer Ingelheim</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Boehringer Ingelheim</w:t>
        </w:r>
        <w:r w:rsidR="00AF4055" w:rsidRPr="00C73A40">
          <w:rPr>
            <w:rStyle w:val="af6"/>
            <w:noProof/>
          </w:rPr>
          <w:t>基本信息、</w:t>
        </w:r>
        <w:r w:rsidR="00AF4055" w:rsidRPr="00C73A40">
          <w:rPr>
            <w:rStyle w:val="af6"/>
            <w:noProof/>
          </w:rPr>
          <w:t>药品无菌灌装服务</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Boehringer Ingelheim 药品无菌灌装服务</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Boehringer Ingelheim</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Boehringer Ingelheim</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Vetter Pharma</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Vetter Pharma</w:t>
        </w:r>
        <w:r w:rsidR="00AF4055" w:rsidRPr="00C73A40">
          <w:rPr>
            <w:rStyle w:val="af6"/>
            <w:noProof/>
          </w:rPr>
          <w:t>基本信息、</w:t>
        </w:r>
        <w:r w:rsidR="00AF4055" w:rsidRPr="00C73A40">
          <w:rPr>
            <w:rStyle w:val="af6"/>
            <w:noProof/>
          </w:rPr>
          <w:t>药品无菌灌装服务</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Vetter Pharma 药品无菌灌装服务</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Vetter Pharma</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Vetter Pharma</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Fresenius Kabi</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Pfizer CentreOne</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LSNE Contract Manufacturing</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Ajinomoto Bio-Pharma Services</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HALIX</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Cognate BioServices</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Novasep</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40E60B" w14:textId="76B22F7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7" w:history="1">
        <w:r w:rsidR="00AF4055" w:rsidRPr="00C73A40">
          <w:rPr>
            <w:rStyle w:val="af6"/>
            <w:noProof/>
          </w:rPr>
          <w:t>4.11 Symbiosis Pharmaceutical Services</w:t>
        </w:r>
        <w:r w:rsidR="00AF4055">
          <w:rPr>
            <w:noProof/>
            <w:webHidden/>
          </w:rPr>
          <w:tab/>
          <w:t/>
        </w:r>
        <w:r w:rsidR="00AF4055">
          <w:rPr>
            <w:noProof/>
            <w:webHidden/>
          </w:rPr>
          <w:fldChar w:fldCharType="begin"/>
          <w:t/>
        </w:r>
        <w:r w:rsidR="00AF4055">
          <w:rPr>
            <w:noProof/>
            <w:webHidden/>
          </w:rPr>
          <w:instrText xml:space="preserve"> PAGEREF _Toc167094677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4BC62716" w14:textId="372B58A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8" w:history="1">
        <w:r w:rsidR="00AF4055" w:rsidRPr="00C73A40">
          <w:rPr>
            <w:rStyle w:val="af6"/>
            <w:noProof/>
          </w:rPr>
          <w:t>4.12 Avid Bioservices</w:t>
        </w:r>
        <w:r w:rsidR="00AF4055">
          <w:rPr>
            <w:noProof/>
            <w:webHidden/>
          </w:rPr>
          <w:tab/>
          <w:t/>
        </w:r>
        <w:r w:rsidR="00AF4055">
          <w:rPr>
            <w:noProof/>
            <w:webHidden/>
          </w:rPr>
          <w:fldChar w:fldCharType="begin"/>
          <w:t/>
        </w:r>
        <w:r w:rsidR="00AF4055">
          <w:rPr>
            <w:noProof/>
            <w:webHidden/>
          </w:rPr>
          <w:instrText xml:space="preserve"> PAGEREF _Toc167094678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0BD650D6" w14:textId="54E404C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9" w:history="1">
        <w:r w:rsidR="00AF4055" w:rsidRPr="00C73A40">
          <w:rPr>
            <w:rStyle w:val="af6"/>
            <w:noProof/>
          </w:rPr>
          <w:t>4.13 Wildlife Pharmaceuticals</w:t>
        </w:r>
        <w:r w:rsidR="00AF4055">
          <w:rPr>
            <w:noProof/>
            <w:webHidden/>
          </w:rPr>
          <w:tab/>
          <w:t/>
        </w:r>
        <w:r w:rsidR="00AF4055">
          <w:rPr>
            <w:noProof/>
            <w:webHidden/>
          </w:rPr>
          <w:fldChar w:fldCharType="begin"/>
          <w:t/>
        </w:r>
        <w:r w:rsidR="00AF4055">
          <w:rPr>
            <w:noProof/>
            <w:webHidden/>
          </w:rPr>
          <w:instrText xml:space="preserve"> PAGEREF _Toc167094679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7E7CD0D" w14:textId="01FCD91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0" w:history="1">
        <w:r w:rsidR="00AF4055" w:rsidRPr="00C73A40">
          <w:rPr>
            <w:rStyle w:val="af6"/>
            <w:noProof/>
          </w:rPr>
          <w:t>4.14 Eurolab</w:t>
        </w:r>
        <w:r w:rsidR="00AF4055">
          <w:rPr>
            <w:noProof/>
            <w:webHidden/>
          </w:rPr>
          <w:tab/>
          <w:t/>
        </w:r>
        <w:r w:rsidR="00AF4055">
          <w:rPr>
            <w:noProof/>
            <w:webHidden/>
          </w:rPr>
          <w:fldChar w:fldCharType="begin"/>
          <w:t/>
        </w:r>
        <w:r w:rsidR="00AF4055">
          <w:rPr>
            <w:noProof/>
            <w:webHidden/>
          </w:rPr>
          <w:instrText xml:space="preserve"> PAGEREF _Toc167094680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52B2451C" w14:textId="3B7B6F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1" w:history="1">
        <w:r w:rsidR="00AF4055" w:rsidRPr="00C73A40">
          <w:rPr>
            <w:rStyle w:val="af6"/>
            <w:noProof/>
          </w:rPr>
          <w:t>4.15 Content Group</w:t>
        </w:r>
        <w:r w:rsidR="00AF4055">
          <w:rPr>
            <w:noProof/>
            <w:webHidden/>
          </w:rPr>
          <w:tab/>
          <w:t/>
        </w:r>
        <w:r w:rsidR="00AF4055">
          <w:rPr>
            <w:noProof/>
            <w:webHidden/>
          </w:rPr>
          <w:fldChar w:fldCharType="begin"/>
          <w:t/>
        </w:r>
        <w:r w:rsidR="00AF4055">
          <w:rPr>
            <w:noProof/>
            <w:webHidden/>
          </w:rPr>
          <w:instrText xml:space="preserve"> PAGEREF _Toc167094681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药品无菌灌装服务</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药品无菌灌装服务</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药品无菌灌装服务</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药品无菌灌装服务</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药品无菌灌装服务</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药品无菌灌装服务</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药品无菌灌装服务</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药品无菌灌装服务</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药品无菌灌装服务</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药品无菌灌装服务</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药品无菌灌装服务</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药品无菌灌装服务</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药品无菌灌装服务</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药品无菌灌装服务</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药品无菌灌装服务</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药品无菌灌装服务</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吨</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药品无菌灌装服务</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药品无菌灌装服务</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药品无菌灌装服务</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药品无菌灌装服务</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Baxter BioPharma Solutions 药品无菌灌装服务</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Baxter BioPharma Solutions 药品无菌灌装服务</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Baxter BioPharma Solutions</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Baxter BioPharma Solutions</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Boehringer Ingelheim 药品无菌灌装服务</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Boehringer Ingelheim 药品无菌灌装服务</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Boehringer Ingelheim</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Boehringer Ingelheim</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Vetter Pharma 药品无菌灌装服务</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Vetter Pharma 药品无菌灌装服务</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Vetter Pharma</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Vetter Pharma</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药品无菌灌装服务</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药品无菌灌装服务</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药品无菌灌装服务</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药品无菌灌装服务</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药品无菌灌装服务</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药品无菌灌装服务</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药品无菌灌装服务</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药品无菌灌装服务</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药品无菌灌装服务</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药品无菌灌装服务</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药品无菌灌装服务</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药品无菌灌装服务</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药品无菌灌装服务</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药品无菌灌装服务</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药品无菌灌装服务</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药品无菌灌装服务</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药品无菌灌装服务</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药品无菌灌装服务</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药品无菌灌装服务</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药品无菌灌装服务</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药品无菌灌装服务</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药品无菌灌装服务</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药品无菌灌装服务</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药品无菌灌装服务</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药品无菌灌装服务</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药品无菌灌装服务</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药品无菌灌装服务</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药品无菌灌装服务</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药品无菌灌装服务</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药品无菌灌装服务</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药品无菌灌装服务</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药品无菌灌装服务</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药品无菌灌装服务</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药品无菌灌装服务</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药品无菌灌装服务</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药品无菌灌装服务</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药品无菌灌装服务</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药品无菌灌装服务</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药品无菌灌装服务</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药品无菌灌装服务</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东欧、中东和东北非药品无菌灌装服务（Pharmaceutical Aseptic Filling Services）核心企业主要有Baxter BioPharma Solutions、Boehringer Ingelheim、Vetter Pharma、Fresenius Kabi、Pfizer CentreOne和LSNE Contract Manufacturing等。前三大企业占有约30%的市场份额。</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药品无菌灌装服务</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药品无菌灌装服务</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药品无菌灌装服务</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药品无菌灌装服务</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药品无菌灌装服务</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吨</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药品无菌灌装服务</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药品无菌灌装服务</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药品无菌灌装服务</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药品无菌灌装服务</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药品无菌灌装服务</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药品无菌灌装服务</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药品无菌灌装服务</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药品无菌灌装服务</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药品无菌灌装服务</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药品无菌灌装服务</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药品无菌灌装服务</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药品无菌灌装服务</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药品无菌灌装服务</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药品无菌灌装服务</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药品无菌灌装服务</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药品无菌灌装服务</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药品无菌灌装服务</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药品无菌灌装服务</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药品无菌灌装服务</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药品无菌灌装服务</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药品无菌灌装服务</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药品无菌灌装服务</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药品无菌灌装服务</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药品无菌灌装服务</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药品无菌灌装服务</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药品无菌灌装服务</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药品无菌灌装服务</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药品无菌灌装服务</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药品无菌灌装服务</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药品无菌灌装服务</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药品无菌灌装服务</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药品无菌灌装服务</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药品无菌灌装服务</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药品无菌灌装服务</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药品无菌灌装服务</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药品无菌灌装服务</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吨</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药品无菌灌装服务</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药品无菌灌装服务</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药品无菌灌装服务</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药品无菌灌装服务</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药品无菌灌装服务</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药品无菌灌装服务</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药品无菌灌装服务</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药品无菌灌装服务</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药品无菌灌装服务</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药品无菌灌装服务</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Baxter BioPharma Solutions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Boehringer Ingelheim</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Vetter Pharma</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Fresenius Kabi</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Pfizer CentreOne</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LSNE Contract Manufacturing</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Ajinomoto Bio-Pharma Services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HALIX</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Cognate BioServices</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Novasep</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Symbiosis Pharmaceutical Services</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Avid Bioservices</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Wildlife Pharmaceuticals</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Eurolab</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42330C6" w14:textId="77777777" w:rsidR="00137863" w:rsidRPr="009D02FC" w:rsidRDefault="00137863" w:rsidP="00017B34">
            <w:r w:rsidRPr="009D02FC">
              <w:t>Content Group</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药品无菌灌装服务</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药品无菌灌装服务</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Baxter BioPharma Solutions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Boehringer Ingelheim</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Vetter Pharma</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Fresenius Kabi</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Pfizer CentreOne</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LSNE Contract Manufacturing</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Ajinomoto Bio-Pharma Services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HALIX</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Cognate BioServices</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Novasep</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Symbiosis Pharmaceutical Services</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Avid Bioservices</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Wildlife Pharmaceuticals</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Eurolab</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E9CA878" w14:textId="77777777" w:rsidR="00137863" w:rsidRPr="009D02FC" w:rsidRDefault="00137863" w:rsidP="00017B34">
            <w:r w:rsidRPr="009D02FC">
              <w:t>Content Group</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药品无菌灌装服务</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药品无菌灌装服务</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药品无菌灌装服务</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Baxter BioPharma Solutions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Boehringer Ingelheim</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Vetter Pharma</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Fresenius Kabi</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Pfizer CentreOne</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LSNE Contract Manufacturing</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Ajinomoto Bio-Pharma Services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HALIX</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Cognate BioServices</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Novasep</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Symbiosis Pharmaceutical Services</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Avid Bioservices</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Wildlife Pharmaceuticals</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Eurolab</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7157EA0" w14:textId="77777777" w:rsidR="00137863" w:rsidRPr="009D02FC" w:rsidRDefault="00137863" w:rsidP="00017B34">
            <w:pPr>
              <w:pStyle w:val="-1"/>
            </w:pPr>
            <w:r w:rsidRPr="009D02FC">
              <w:t>Content Group</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药品无菌灌装服务</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药品无菌灌装服务</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Baxter BioPharma Solutions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Boehringer Ingelheim</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Vetter Pharma</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Fresenius Kabi</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Pfizer CentreOne</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LSNE Contract Manufacturing</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Ajinomoto Bio-Pharma Services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HALIX</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Cognate BioServices</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Novasep</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Symbiosis Pharmaceutical Services</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Avid Bioservices</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Wildlife Pharmaceuticals</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Eurolab</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E113647" w14:textId="77777777" w:rsidR="00137863" w:rsidRPr="009D02FC" w:rsidRDefault="00137863" w:rsidP="00017B34">
            <w:pPr>
              <w:pStyle w:val="-1"/>
            </w:pPr>
            <w:r w:rsidRPr="009D02FC">
              <w:t>Content Group</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药品无菌灌装服务</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药品无菌灌装服务</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药品无菌灌装服务</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药品无菌灌装服务</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Baxter BioPharma Solutions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Boehringer Ingelheim</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Vetter Pharma</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Fresenius Kabi</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Pfizer CentreOne</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LSNE Contract Manufacturing</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Ajinomoto Bio-Pharma Services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HALIX</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Cognate BioServices</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Novasep</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Symbiosis Pharmaceutical Services</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Avid Bioservices</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Wildlife Pharmaceuticals</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Eurolab</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4A6483C" w14:textId="77777777" w:rsidR="00137863" w:rsidRPr="009D02FC" w:rsidRDefault="00137863" w:rsidP="00017B34">
            <w:pPr>
              <w:pStyle w:val="-1"/>
            </w:pPr>
            <w:r w:rsidRPr="009D02FC">
              <w:t>Content Group</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药品无菌灌装服务</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药品无菌灌装服务</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Baxter BioPharma Solutions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Boehringer Ingelheim</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Vetter Pharma</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Fresenius Kabi</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Pfizer CentreOne</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LSNE Contract Manufacturing</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Ajinomoto Bio-Pharma Services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HALIX</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Cognate BioServices</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Novasep</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Symbiosis Pharmaceutical Services</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Avid Bioservices</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Wildlife Pharmaceuticals</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Eurolab</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6903106" w14:textId="77777777" w:rsidR="00137863" w:rsidRPr="009D02FC" w:rsidRDefault="00137863" w:rsidP="00017B34">
            <w:pPr>
              <w:pStyle w:val="-1"/>
            </w:pPr>
            <w:r w:rsidRPr="009D02FC">
              <w:lastRenderedPageBreak/>
              <w:t>Content Group</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药品无菌灌装服务</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药品无菌灌装服务</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药品无菌灌装服务</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Baxter BioPharma Solutions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Boehringer Ingelheim</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Vetter Pharma</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Fresenius Kabi</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Pfizer CentreOne</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LSNE Contract Manufacturing</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Ajinomoto Bio-Pharma Services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HALIX</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Cognate BioServices</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Novasep</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Symbiosis Pharmaceutical Services</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Avid Bioservices</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Wildlife Pharmaceuticals</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Eurolab</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1DC48A2" w14:textId="77777777" w:rsidR="00137863" w:rsidRPr="009D02FC" w:rsidRDefault="00137863" w:rsidP="00017B34">
            <w:pPr>
              <w:pStyle w:val="-1"/>
            </w:pPr>
            <w:r w:rsidRPr="009D02FC">
              <w:t>Content Group</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药品无菌灌装服务</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药品无菌灌装服务</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药品无菌灌装服务</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药品无菌灌装服务</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Baxter BioPharma Solutions</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Baxter BioPharma Solutions</w:t>
      </w:r>
      <w:r>
        <w:rPr>
          <w:rFonts w:hint="eastAsia"/>
        </w:rPr>
        <w:t>基本信息、</w:t>
      </w:r>
      <w:bookmarkStart w:id="190" w:name="_Hlk28095203"/>
      <w:r>
        <w:rPr>
          <w:rFonts w:hint="eastAsia"/>
        </w:rPr>
        <w:t>药品无菌灌装服务</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Baxter BioPharma Solutions</w:t>
      </w:r>
      <w:r w:rsidRPr="006C3BE6">
        <w:t xml:space="preserve"> </w:t>
      </w:r>
      <w:r w:rsidRPr="006C3BE6">
        <w:rPr>
          <w:rFonts w:hint="eastAsia"/>
        </w:rPr>
        <w:t>药品无菌灌装服务</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Baxter BioPharma Solutions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Baxter BioPharma Solutions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Baxter BioPharma Solutions 药品无菌灌装服务</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Baxter BioPharma Solutions 药品无菌灌装服务</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Baxter BioPharma Solutions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Baxter BioPharma Solutions</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Baxter BioPharma Solutions</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Baxter BioPharma Solutions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Baxter BioPharma Solutions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Baxter BioPharma Solutions</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Baxter BioPharma Solutions</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Baxter BioPharma Solutions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Boehringer Ingelheim</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Boehringer Ingelheim</w:t>
      </w:r>
      <w:r>
        <w:rPr>
          <w:rFonts w:hint="eastAsia"/>
        </w:rPr>
        <w:t>基本信息、</w:t>
      </w:r>
      <w:r>
        <w:rPr>
          <w:rFonts w:hint="eastAsia"/>
        </w:rPr>
        <w:t>药品无菌灌装服务</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Boehringer Ingelheim</w:t>
      </w:r>
      <w:r w:rsidRPr="006C3BE6">
        <w:t xml:space="preserve"> </w:t>
      </w:r>
      <w:r w:rsidRPr="006C3BE6">
        <w:rPr>
          <w:rFonts w:hint="eastAsia"/>
        </w:rPr>
        <w:t>药品无菌灌装服务</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Boehringer Ingelheim</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Boehringer Ingelheim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Boehringer Ingelheim 药品无菌灌装服务</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Boehringer Ingelheim 药品无菌灌装服务</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Boehringer Ingelheim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Boehringer Ingelheim</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Boehringer Ingelheim</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Boehringer Ingelheim</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Boehringer Ingelheim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Boehringer Ingelheim</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Boehringer Ingelheim</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Boehringer Ingelheim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Vetter Pharma</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Vetter Pharma</w:t>
      </w:r>
      <w:r>
        <w:rPr>
          <w:rFonts w:hint="eastAsia"/>
        </w:rPr>
        <w:t>基本信息、</w:t>
      </w:r>
      <w:r>
        <w:rPr>
          <w:rFonts w:hint="eastAsia"/>
        </w:rPr>
        <w:t>药品无菌灌装服务</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Vetter Pharma</w:t>
      </w:r>
      <w:r w:rsidRPr="006C3BE6">
        <w:t xml:space="preserve"> </w:t>
      </w:r>
      <w:r w:rsidRPr="006C3BE6">
        <w:rPr>
          <w:rFonts w:hint="eastAsia"/>
        </w:rPr>
        <w:t>药品无菌灌装服务</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Vetter Pharma</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Vetter Pharma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Vetter Pharma 药品无菌灌装服务</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Vetter Pharma 药品无菌灌装服务</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Vetter Pharma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Vetter Pharma</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Vetter Pharma</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Vetter Pharma</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Vetter Pharma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Vetter Pharma</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Vetter Pharma</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Vetter Pharma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Fresenius Kabi</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Pfizer CentreOne</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LSNE Contract Manufacturing</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Ajinomoto Bio-Pharma Services</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HALIX</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Cognate BioServices</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Novasep</w:t>
      </w:r>
      <w:bookmarkEnd w:id="264"/>
      <w:bookmarkEnd w:id="265"/>
    </w:p>
    <w:p w14:paraId="371270C5" w14:textId="77777777" w:rsidR="00137863" w:rsidRPr="00BE12CA" w:rsidRDefault="00137863" w:rsidP="00137863"/>
    <w:p w14:paraId="5B36D186" w14:textId="77777777" w:rsidR="00137863" w:rsidRDefault="00137863" w:rsidP="00137863">
      <w:pPr>
        <w:pStyle w:val="2"/>
      </w:pPr>
      <w:bookmarkStart w:id="266" w:name="_Toc121583968"/>
      <w:bookmarkStart w:id="267" w:name="_Toc167094677"/>
      <w:r>
        <w:rPr>
          <w:rFonts w:hint="eastAsia"/>
        </w:rPr>
        <w:lastRenderedPageBreak/>
        <w:t>Symbiosis Pharmaceutical Services</w:t>
      </w:r>
      <w:bookmarkEnd w:id="266"/>
      <w:bookmarkEnd w:id="267"/>
    </w:p>
    <w:p w14:paraId="6110DC1E" w14:textId="77777777" w:rsidR="00137863" w:rsidRPr="00BE12CA" w:rsidRDefault="00137863" w:rsidP="00137863"/>
    <w:p w14:paraId="401DF628" w14:textId="77777777" w:rsidR="00137863" w:rsidRDefault="00137863" w:rsidP="00137863">
      <w:pPr>
        <w:pStyle w:val="2"/>
      </w:pPr>
      <w:bookmarkStart w:id="268" w:name="_Toc121583974"/>
      <w:bookmarkStart w:id="269" w:name="_Toc167094678"/>
      <w:r>
        <w:rPr>
          <w:rFonts w:hint="eastAsia"/>
        </w:rPr>
        <w:t>Avid Bioservices</w:t>
      </w:r>
      <w:bookmarkEnd w:id="268"/>
      <w:bookmarkEnd w:id="269"/>
    </w:p>
    <w:p w14:paraId="58792FA0" w14:textId="77777777" w:rsidR="00137863" w:rsidRPr="00BE12CA" w:rsidRDefault="00137863" w:rsidP="00137863"/>
    <w:p w14:paraId="3907FB57" w14:textId="77777777" w:rsidR="00137863" w:rsidRDefault="00137863" w:rsidP="00137863">
      <w:pPr>
        <w:pStyle w:val="2"/>
      </w:pPr>
      <w:bookmarkStart w:id="270" w:name="_Toc121583980"/>
      <w:bookmarkStart w:id="271" w:name="_Toc167094679"/>
      <w:r>
        <w:rPr>
          <w:rFonts w:hint="eastAsia"/>
        </w:rPr>
        <w:t>Wildlife Pharmaceuticals</w:t>
      </w:r>
      <w:bookmarkEnd w:id="270"/>
      <w:bookmarkEnd w:id="271"/>
    </w:p>
    <w:p w14:paraId="024211D9" w14:textId="77777777" w:rsidR="00137863" w:rsidRPr="00BE12CA" w:rsidRDefault="00137863" w:rsidP="00137863"/>
    <w:p w14:paraId="6BC93CC3" w14:textId="77777777" w:rsidR="00137863" w:rsidRDefault="00137863" w:rsidP="00137863">
      <w:pPr>
        <w:pStyle w:val="2"/>
      </w:pPr>
      <w:bookmarkStart w:id="272" w:name="_Toc121583986"/>
      <w:bookmarkStart w:id="273" w:name="_Toc167094680"/>
      <w:r>
        <w:rPr>
          <w:rFonts w:hint="eastAsia"/>
        </w:rPr>
        <w:t>Eurolab</w:t>
      </w:r>
      <w:bookmarkEnd w:id="272"/>
      <w:bookmarkEnd w:id="273"/>
    </w:p>
    <w:p w14:paraId="222CE2CD" w14:textId="77777777" w:rsidR="00137863" w:rsidRPr="00BE12CA" w:rsidRDefault="00137863" w:rsidP="00137863"/>
    <w:p w14:paraId="0C9858DD" w14:textId="77777777" w:rsidR="00137863" w:rsidRDefault="00137863" w:rsidP="00137863">
      <w:pPr>
        <w:pStyle w:val="2"/>
      </w:pPr>
      <w:bookmarkStart w:id="274" w:name="_Toc121583992"/>
      <w:bookmarkStart w:id="275" w:name="_Toc167094681"/>
      <w:r>
        <w:rPr>
          <w:rFonts w:hint="eastAsia"/>
        </w:rPr>
        <w:t>Content Group</w:t>
      </w:r>
      <w:bookmarkEnd w:id="274"/>
      <w:bookmarkEnd w:id="275"/>
    </w:p>
    <w:p w14:paraId="4B95BEF9"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药品无菌灌装服务</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药品无菌灌装服务</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药品无菌灌装服务</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药品无菌灌装服务</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药品无菌灌装服务</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药品无菌灌装服务</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药品无菌灌装服务</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药品无菌灌装服务</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药品无菌灌装服务</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药品无菌灌装服务</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药品无菌灌装服务</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药品无菌灌装服务</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药品无菌灌装服务</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药品无菌灌装服务</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药品无菌灌装服务</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药品无菌灌装服务</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药品无菌灌装服务</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药品无菌灌装服务</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药品无菌灌装服务</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药品无菌灌装服务</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药品无菌灌装服务</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药品无菌灌装服务</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药品无菌灌装服务</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药品无菌灌装服务</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28F796A6" w14:textId="77777777" w:rsidR="00DC55D6" w:rsidRDefault="00DC55D6" w:rsidP="00DC55D6">
      <w:pPr>
        <w:pStyle w:val="-"/>
        <w:ind w:firstLine="420"/>
        <w:rPr>
          <w:lang w:eastAsia="zh-CN"/>
        </w:rPr>
      </w:pPr>
      <w:r>
        <w:rPr>
          <w:rFonts w:hint="eastAsia"/>
          <w:lang w:eastAsia="zh-CN"/>
        </w:rPr>
        <w:t>通过多年对本行业的调研，结合对行业厂商、业内专家的采访，以及本文分析师观点，得出如下总结：</w:t>
      </w:r>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3CCA6E4D" w14:textId="77777777" w:rsidR="00DC55D6" w:rsidRDefault="00DC55D6" w:rsidP="00DC55D6">
      <w:pPr>
        <w:pStyle w:val="-"/>
        <w:ind w:firstLine="420"/>
        <w:rPr>
          <w:lang w:eastAsia="zh-CN"/>
        </w:rPr>
      </w:pPr>
    </w:p>
    <w:p w14:paraId="3AF09BCF" w14:textId="77777777" w:rsidR="00231745" w:rsidRDefault="00231745" w:rsidP="00DC55D6">
      <w:pPr>
        <w:pStyle w:val="-"/>
        <w:ind w:firstLine="420"/>
        <w:rPr>
          <w:lang w:eastAsia="zh-CN"/>
        </w:rPr>
      </w:pPr>
    </w:p>
    <w:p w14:paraId="1D98B0CC" w14:textId="77777777" w:rsidR="00231745" w:rsidRDefault="00231745" w:rsidP="00DC55D6">
      <w:pPr>
        <w:pStyle w:val="-"/>
        <w:ind w:firstLine="420"/>
        <w:rPr>
          <w:lang w:eastAsia="zh-CN"/>
        </w:rPr>
      </w:pPr>
    </w:p>
    <w:p w14:paraId="2EB1B8BB" w14:textId="77777777" w:rsidR="00231745" w:rsidRDefault="00231745" w:rsidP="00DC55D6">
      <w:pPr>
        <w:pStyle w:val="-"/>
        <w:ind w:firstLine="420"/>
        <w:rPr>
          <w:rFonts w:hint="eastAsia"/>
          <w:lang w:eastAsia="zh-CN"/>
        </w:rPr>
      </w:pPr>
    </w:p>
    <w:p w14:paraId="6368AC3F" w14:textId="77777777" w:rsidR="00231745" w:rsidRDefault="00231745" w:rsidP="00231745">
      <w:pPr>
        <w:pStyle w:val="-"/>
        <w:ind w:firstLine="420"/>
      </w:pPr>
    </w:p>
    <w:p w14:paraId="41A4CE98" w14:textId="77777777" w:rsidR="00231745" w:rsidRDefault="00231745" w:rsidP="00231745">
      <w:r>
        <w:rPr>
          <w:noProof/>
        </w:rPr>
        <w:drawing>
          <wp:anchor distT="0" distB="0" distL="114300" distR="114300" simplePos="0" relativeHeight="251665408" behindDoc="1" locked="0" layoutInCell="1" allowOverlap="1" wp14:anchorId="2335F861" wp14:editId="688660A0">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A9671A9" w14:textId="77777777" w:rsidR="00231745" w:rsidRPr="00A75356" w:rsidRDefault="00231745" w:rsidP="0023174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893556F" w14:textId="77777777" w:rsidR="00231745" w:rsidRPr="00152131" w:rsidRDefault="00231745" w:rsidP="0023174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37415286" w14:textId="77777777" w:rsidR="00231745" w:rsidRDefault="00231745" w:rsidP="00231745"/>
    <w:p w14:paraId="6007B84B" w14:textId="77777777" w:rsidR="00231745" w:rsidRDefault="00231745" w:rsidP="00231745"/>
    <w:p w14:paraId="6F3FC960" w14:textId="77777777" w:rsidR="00DC55D6" w:rsidRDefault="00DC55D6" w:rsidP="00231745">
      <w:pPr>
        <w:pStyle w:val="-"/>
        <w:ind w:firstLine="420"/>
      </w:pPr>
    </w:p>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222D35" w14:textId="77777777" w:rsidR="00D8663C" w:rsidRDefault="00D8663C" w:rsidP="00AD7B8C">
      <w:r>
        <w:separator/>
      </w:r>
    </w:p>
  </w:endnote>
  <w:endnote w:type="continuationSeparator" w:id="0">
    <w:p w14:paraId="1E810D65" w14:textId="77777777" w:rsidR="00D8663C" w:rsidRDefault="00D8663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AC9DABE"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9975A3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F7AB53" w14:textId="77777777" w:rsidR="00D8663C" w:rsidRDefault="00D8663C" w:rsidP="00AD7B8C">
      <w:r>
        <w:separator/>
      </w:r>
    </w:p>
  </w:footnote>
  <w:footnote w:type="continuationSeparator" w:id="0">
    <w:p w14:paraId="204BB131" w14:textId="77777777" w:rsidR="00D8663C" w:rsidRDefault="00D8663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318C4EC" w:rsidR="0075537C" w:rsidRPr="00607E32" w:rsidRDefault="00397CF2" w:rsidP="003C5FCD">
                          <w:pPr>
                            <w:spacing w:line="0" w:lineRule="atLeast"/>
                            <w:jc w:val="center"/>
                            <w:rPr>
                              <w:rFonts w:cs="宋体"/>
                              <w:b/>
                              <w:color w:val="000000" w:themeColor="text1"/>
                            </w:rPr>
                          </w:pPr>
                          <w:r w:rsidRPr="00397CF2">
                            <w:rPr>
                              <w:rFonts w:cs="Calibri" w:hint="eastAsia"/>
                              <w:b/>
                              <w:color w:val="000000" w:themeColor="text1"/>
                            </w:rPr>
                            <w:t>2024</w:t>
                          </w:r>
                          <w:r w:rsidRPr="00397CF2">
                            <w:rPr>
                              <w:rFonts w:cs="Calibri" w:hint="eastAsia"/>
                              <w:b/>
                              <w:color w:val="000000" w:themeColor="text1"/>
                            </w:rPr>
                            <w:t>年欧洲</w:t>
                          </w:r>
                          <w:r w:rsidRPr="00397CF2">
                            <w:rPr>
                              <w:rFonts w:cs="Calibri" w:hint="eastAsia"/>
                              <w:b/>
                              <w:color w:val="000000" w:themeColor="text1"/>
                            </w:rPr>
                            <w:t>药品无菌灌装服务</w:t>
                          </w:r>
                          <w:r w:rsidRPr="00397CF2">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318C4EC" w:rsidR="0075537C" w:rsidRPr="00607E32" w:rsidRDefault="00397CF2" w:rsidP="003C5FCD">
                    <w:pPr>
                      <w:spacing w:line="0" w:lineRule="atLeast"/>
                      <w:jc w:val="center"/>
                      <w:rPr>
                        <w:rFonts w:cs="宋体"/>
                        <w:b/>
                        <w:color w:val="000000" w:themeColor="text1"/>
                      </w:rPr>
                    </w:pPr>
                    <w:r w:rsidRPr="00397CF2">
                      <w:rPr>
                        <w:rFonts w:cs="Calibri" w:hint="eastAsia"/>
                        <w:b/>
                        <w:color w:val="000000" w:themeColor="text1"/>
                      </w:rPr>
                      <w:t>2024</w:t>
                    </w:r>
                    <w:r w:rsidRPr="00397CF2">
                      <w:rPr>
                        <w:rFonts w:cs="Calibri" w:hint="eastAsia"/>
                        <w:b/>
                        <w:color w:val="000000" w:themeColor="text1"/>
                      </w:rPr>
                      <w:t>年欧洲</w:t>
                    </w:r>
                    <w:r w:rsidRPr="00397CF2">
                      <w:rPr>
                        <w:rFonts w:cs="Calibri" w:hint="eastAsia"/>
                        <w:b/>
                        <w:color w:val="000000" w:themeColor="text1"/>
                      </w:rPr>
                      <w:t>药品无菌灌装服务</w:t>
                    </w:r>
                    <w:r w:rsidRPr="00397CF2">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1B9F76B"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866"/>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83E"/>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B3A"/>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D6"/>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5"/>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AC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CF2"/>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65"/>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4DC"/>
    <w:rsid w:val="00545841"/>
    <w:rsid w:val="00545976"/>
    <w:rsid w:val="00545A3E"/>
    <w:rsid w:val="00545ACA"/>
    <w:rsid w:val="00545B28"/>
    <w:rsid w:val="00545BC1"/>
    <w:rsid w:val="00545FE2"/>
    <w:rsid w:val="005460C0"/>
    <w:rsid w:val="005463EA"/>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6C22"/>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7F"/>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497"/>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66D"/>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CFC"/>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95B"/>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48F"/>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8E"/>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4EB"/>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46"/>
    <w:rsid w:val="00BE5E50"/>
    <w:rsid w:val="00BE61DB"/>
    <w:rsid w:val="00BE625C"/>
    <w:rsid w:val="00BE655D"/>
    <w:rsid w:val="00BE66E7"/>
    <w:rsid w:val="00BE6796"/>
    <w:rsid w:val="00BE6901"/>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ABB"/>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6E7"/>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A70"/>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63C"/>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A4D"/>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4395</TotalTime>
  <Pages>53</Pages>
  <Words>5399</Words>
  <Characters>30775</Characters>
  <Application>Microsoft Office Word</Application>
  <DocSecurity>0</DocSecurity>
  <Lines>256</Lines>
  <Paragraphs>72</Paragraphs>
  <ScaleCrop>false</ScaleCrop>
  <Company/>
  <LinksUpToDate>false</LinksUpToDate>
  <CharactersWithSpaces>36102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5374</cp:revision>
</cp:coreProperties>
</file>