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E8F9A" w14:textId="331E7563" w:rsidR="00692518" w:rsidRPr="0076513C" w:rsidRDefault="0076513C" w:rsidP="0076513C">
      <w:pPr>
        <w:spacing w:line="360" w:lineRule="auto"/>
        <w:jc w:val="center"/>
        <w:rPr>
          <w:b/>
          <w:bCs/>
          <w:sz w:val="36"/>
          <w:szCs w:val="40"/>
        </w:rPr>
      </w:pPr>
      <w:r w:rsidRPr="0076513C">
        <w:rPr>
          <w:rFonts w:hint="eastAsia"/>
          <w:b/>
          <w:bCs/>
          <w:sz w:val="36"/>
          <w:szCs w:val="40"/>
        </w:rPr>
        <w:t>户外通信机柜热仿真分析案例</w:t>
      </w:r>
    </w:p>
    <w:p w14:paraId="52D0B508" w14:textId="77777777" w:rsidR="0076513C" w:rsidRDefault="0076513C" w:rsidP="0076513C">
      <w:pPr>
        <w:spacing w:line="360" w:lineRule="auto"/>
      </w:pPr>
    </w:p>
    <w:p w14:paraId="7BCDB91D" w14:textId="77777777" w:rsidR="0076513C" w:rsidRPr="0076513C" w:rsidRDefault="0076513C" w:rsidP="0076513C">
      <w:pPr>
        <w:widowControl/>
        <w:numPr>
          <w:ilvl w:val="0"/>
          <w:numId w:val="1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t>背景</w:t>
      </w:r>
    </w:p>
    <w:p w14:paraId="1E438F50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户外通信机柜广泛应用于电力和通讯系统，其内部装有工作模组、蓄电池等设备。由于机柜直接暴露于自然环境中受太阳辐射，加之机柜内部各元件工作产生热量，容易造成柜内温度过高，影响系统的可靠性。因此，热设计是户外通信机柜设计的重要环节。</w:t>
      </w:r>
    </w:p>
    <w:p w14:paraId="20DDBA9E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数值仿真技术为复杂电子设备的散热性能评估提供了全新的手段，可有效加速产品设计进程、降低成本。本案例使用具有自主知识产权的电子散热软件</w:t>
      </w: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对某户外通信机柜进行热仿真与优化设计。</w:t>
      </w:r>
    </w:p>
    <w:p w14:paraId="754D0EF8" w14:textId="77777777" w:rsidR="0076513C" w:rsidRPr="0076513C" w:rsidRDefault="0076513C" w:rsidP="0076513C">
      <w:pPr>
        <w:widowControl/>
        <w:numPr>
          <w:ilvl w:val="0"/>
          <w:numId w:val="2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 w:hint="eastAsia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t>仿真目标</w:t>
      </w:r>
    </w:p>
    <w:p w14:paraId="28443C8D" w14:textId="464F713D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户外通信机柜在热设计时须同时考虑两点：一是内部器件的发热量是否可以通过合理的路径散出；二是机柜是否有良好的隔热性能，在受太阳辐射与周围高温环境影响时避免过多的热量导入。</w:t>
      </w:r>
    </w:p>
    <w:p w14:paraId="5CD3BBD2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本案例通过</w:t>
      </w: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建模仿真获取机柜内部的流场及温度分布，考察关键组件的温升是否符合设计要求（注：风扇入口处温度不超过65℃）；同时，针对以上两点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考量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对机柜结构设计进行优化后，通过仿真评估结构改变对结果的影响。</w:t>
      </w:r>
    </w:p>
    <w:p w14:paraId="41D955E2" w14:textId="77777777" w:rsidR="0076513C" w:rsidRPr="0076513C" w:rsidRDefault="0076513C" w:rsidP="0076513C">
      <w:pPr>
        <w:widowControl/>
        <w:numPr>
          <w:ilvl w:val="0"/>
          <w:numId w:val="3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 w:hint="eastAsia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t>仿真模型建立</w:t>
      </w:r>
    </w:p>
    <w:p w14:paraId="49C09CD6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提供了立方体、机箱、PCB板、流动阻尼、体积热源、风扇等智能建模宏（Flex Part），支持搭积木式的快速建模，并对模型中的组件赋值材料、热属性等信息。本案例采用以下几种方案对户外通信机柜进行建模：</w:t>
      </w:r>
    </w:p>
    <w:p w14:paraId="7D4DA07F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lastRenderedPageBreak/>
        <w:t>方案1（基线）：原结构，包含外壳、柜门、柜顶以及内部的电池、支架隔板、风扇和工作模组。各部件的材料、发热量等属性列于下表：</w:t>
      </w:r>
    </w:p>
    <w:p w14:paraId="1EF9C2D5" w14:textId="77777777" w:rsidR="0076513C" w:rsidRDefault="0076513C" w:rsidP="0076513C">
      <w:pPr>
        <w:widowControl/>
        <w:shd w:val="clear" w:color="auto" w:fill="FFFFFF"/>
        <w:spacing w:line="360" w:lineRule="auto"/>
        <w:jc w:val="left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4756B8E2" wp14:editId="1C4F3B02">
            <wp:extent cx="4638675" cy="2536025"/>
            <wp:effectExtent l="0" t="0" r="0" b="0"/>
            <wp:docPr id="117718449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399" cy="253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3116A" w14:textId="36EF8CCF" w:rsidR="0076513C" w:rsidRPr="0076513C" w:rsidRDefault="0076513C" w:rsidP="0076513C">
      <w:pPr>
        <w:widowControl/>
        <w:shd w:val="clear" w:color="auto" w:fill="FFFFFF"/>
        <w:spacing w:line="360" w:lineRule="auto"/>
        <w:jc w:val="left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注：由于工作模组包含多块挡板、PCB板及之上的电阻、电容、电感等元件，如果将这些部件全部详细建模求解将耗费较长时间，因此参考文献[1]中的处理方式，只保留挡板和PCB板的几何构体，而将PCB板上其他元件的产热量用体热源来替代、对流动的影响用流动阻尼来替代。</w:t>
      </w:r>
    </w:p>
    <w:p w14:paraId="448FCAED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模型结构如下图所示：</w:t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br/>
      </w:r>
    </w:p>
    <w:p w14:paraId="120FCE5C" w14:textId="77777777" w:rsid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lastRenderedPageBreak/>
        <w:drawing>
          <wp:inline distT="0" distB="0" distL="0" distR="0" wp14:anchorId="64FF8693" wp14:editId="1C439785">
            <wp:extent cx="3053672" cy="3076575"/>
            <wp:effectExtent l="0" t="0" r="0" b="0"/>
            <wp:docPr id="867639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762" cy="307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8C182" w14:textId="10869176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方案2：在方案1的基础上增加换热器。换热器一侧紧贴柜门，上布两个鼓风机，通过挡板设置流道，实现内外部空气的对流；换热器在模型中的位置结构如下图红色区域所示：</w:t>
      </w:r>
    </w:p>
    <w:p w14:paraId="5CD48924" w14:textId="49E88459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5"/>
          <w:szCs w:val="25"/>
        </w:rPr>
        <w:drawing>
          <wp:inline distT="0" distB="0" distL="0" distR="0" wp14:anchorId="39DA9264" wp14:editId="783B9355">
            <wp:extent cx="3210885" cy="3267075"/>
            <wp:effectExtent l="0" t="0" r="8890" b="0"/>
            <wp:docPr id="29982490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619" cy="326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  <w:br/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方案3：如下图所示，在方案2（左）的基础上，方案3（右）将风扇更加靠近工作模组。</w:t>
      </w:r>
    </w:p>
    <w:p w14:paraId="609E2003" w14:textId="782A1B2D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5"/>
          <w:szCs w:val="25"/>
        </w:rPr>
        <w:lastRenderedPageBreak/>
        <w:drawing>
          <wp:inline distT="0" distB="0" distL="0" distR="0" wp14:anchorId="112EC9C4" wp14:editId="28B75547">
            <wp:extent cx="3810000" cy="1381125"/>
            <wp:effectExtent l="0" t="0" r="0" b="9525"/>
            <wp:docPr id="76996048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  <w:br/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方案4：在方案2 的基础上，在机柜顶部增加隔热泡棉，如下图红色位置所示。泡棉采用聚四氟乙烯塑料（PTFE），导热系数低（0.25 W/(m·K)），可有效起到隔热作用。</w:t>
      </w:r>
    </w:p>
    <w:p w14:paraId="7371CCB0" w14:textId="77777777" w:rsid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4AFF29F6" wp14:editId="2B79B054">
            <wp:extent cx="3810000" cy="4514850"/>
            <wp:effectExtent l="0" t="0" r="0" b="0"/>
            <wp:docPr id="40874438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F0F8C" w14:textId="02618D2E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方案5：在方案2的基础上，机柜顶部加涂隔热漆。假设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隔热漆可将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柜顶表面对太阳辐射的吸收率从1降至0.1。</w:t>
      </w:r>
    </w:p>
    <w:p w14:paraId="67443C62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以上各方案均在风扇入口处和工作单元上部正中设置监控点，分别命名为Fan Inlet和Enclosure Top，用于判断工作温度是否符合设计要求。</w:t>
      </w:r>
    </w:p>
    <w:p w14:paraId="3FCD633A" w14:textId="6FC677DE" w:rsidR="0076513C" w:rsidRPr="0076513C" w:rsidRDefault="0076513C" w:rsidP="0076513C">
      <w:pPr>
        <w:widowControl/>
        <w:numPr>
          <w:ilvl w:val="0"/>
          <w:numId w:val="4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 w:hint="eastAsia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lastRenderedPageBreak/>
        <w:t>计算条件设定</w:t>
      </w:r>
    </w:p>
    <w:p w14:paraId="456489ED" w14:textId="5906CCCE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39F9A054" wp14:editId="29EF3667">
            <wp:extent cx="5274310" cy="1318895"/>
            <wp:effectExtent l="0" t="0" r="2540" b="0"/>
            <wp:docPr id="12848416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案例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考虑较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极端的环境情况，假设环境温度为45℃，关于太阳辐射的设置可参考下图，</w:t>
      </w: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会根据设置的地理位置和时刻自动计算出太阳辐射角度和辐射强度。</w:t>
      </w: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388887D0" wp14:editId="3CF3BC80">
            <wp:extent cx="4762500" cy="4010025"/>
            <wp:effectExtent l="0" t="0" r="0" b="9525"/>
            <wp:docPr id="18430959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br/>
      </w:r>
    </w:p>
    <w:p w14:paraId="3D0C2B7B" w14:textId="77777777" w:rsidR="0076513C" w:rsidRPr="0076513C" w:rsidRDefault="0076513C" w:rsidP="0076513C">
      <w:pPr>
        <w:widowControl/>
        <w:numPr>
          <w:ilvl w:val="0"/>
          <w:numId w:val="5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 w:hint="eastAsia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t>计算结果</w:t>
      </w:r>
    </w:p>
    <w:p w14:paraId="16ECD41E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提供了丰富的结果可视化和后处理工具，以方案2为例，机柜中心切面处的温度切片、流线图展示如下。各方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案计算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结果，监控点温度汇总如下：</w:t>
      </w:r>
    </w:p>
    <w:p w14:paraId="169252DA" w14:textId="5BF33DB1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lastRenderedPageBreak/>
        <w:drawing>
          <wp:inline distT="0" distB="0" distL="0" distR="0" wp14:anchorId="68CF1379" wp14:editId="23A3BF6B">
            <wp:extent cx="3223260" cy="2997632"/>
            <wp:effectExtent l="0" t="0" r="0" b="0"/>
            <wp:docPr id="18734913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532" cy="29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65D9D" w14:textId="77777777" w:rsid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6B2AEBC9" wp14:editId="08FEC0F3">
            <wp:extent cx="3086100" cy="2846927"/>
            <wp:effectExtent l="0" t="0" r="0" b="0"/>
            <wp:docPr id="6019083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967" cy="285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12168" w14:textId="7791D84E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各方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案计算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结果，监控点温度汇总如下：</w:t>
      </w:r>
    </w:p>
    <w:p w14:paraId="22EB4CB4" w14:textId="2EB66A14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68A46E43" wp14:editId="768D8864">
            <wp:extent cx="5274310" cy="1125220"/>
            <wp:effectExtent l="0" t="0" r="2540" b="0"/>
            <wp:docPr id="11022872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（1）设计要求机柜内部风扇入口的温度不应超过65 ℃，如果不加换热装置（方案1）仅靠内部风扇无法达到设计要求，因此需要加入换热器，增强机箱内部空气对流，提高散热效率，加入散热器后（方案2），可以达到要求的设计温度；</w:t>
      </w:r>
    </w:p>
    <w:p w14:paraId="37EA5887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lastRenderedPageBreak/>
        <w:t>（2）减小风扇与工作模组的距离（方案3相比方案2）对温度控制改善不明显，初步判断是由于在方案2中风扇与工作模组的距离本身已较近且其间无其他器件遮挡，风压损失并非是影响模组散热的主要因素；</w:t>
      </w:r>
    </w:p>
    <w:p w14:paraId="3453034B" w14:textId="31241D9A" w:rsidR="0076513C" w:rsidRPr="0076513C" w:rsidRDefault="0076513C" w:rsidP="0076513C">
      <w:pPr>
        <w:widowControl/>
        <w:spacing w:line="360" w:lineRule="auto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  <w:shd w:val="clear" w:color="auto" w:fill="FFFFFF"/>
        </w:rPr>
        <w:t>（3）方案4在机柜顶部增加了隔热泡棉，方案5在柜顶加涂隔热漆。两方案相比方案2改善均不大，说明本案例中工作模组的</w:t>
      </w:r>
      <w:proofErr w:type="gram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  <w:shd w:val="clear" w:color="auto" w:fill="FFFFFF"/>
        </w:rPr>
        <w:t>温控挑战</w:t>
      </w:r>
      <w:proofErr w:type="gram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  <w:shd w:val="clear" w:color="auto" w:fill="FFFFFF"/>
        </w:rPr>
        <w:t>主要源于自发热量的散出，太阳辐射对关键元器件的温升影响较小；</w:t>
      </w:r>
    </w:p>
    <w:p w14:paraId="6FB21C53" w14:textId="51905AC3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（4）下图展示了方案2（左）和方案5（右）机柜顶部的温度云图，可以看出，加涂隔热漆虽然无法对内部元器件的工作温度产生明显影响，但却可显著降低机柜顶部本身的温度。</w:t>
      </w:r>
    </w:p>
    <w:p w14:paraId="1EF59251" w14:textId="414E8AA4" w:rsidR="0076513C" w:rsidRPr="007651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/>
          <w:noProof/>
          <w:color w:val="777777"/>
          <w:kern w:val="0"/>
          <w:sz w:val="25"/>
          <w:szCs w:val="25"/>
        </w:rPr>
        <w:drawing>
          <wp:inline distT="0" distB="0" distL="0" distR="0" wp14:anchorId="0726DE14" wp14:editId="20F66CC4">
            <wp:extent cx="3810000" cy="1371600"/>
            <wp:effectExtent l="0" t="0" r="0" b="0"/>
            <wp:docPr id="3487112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AF222" w14:textId="77777777" w:rsidR="0076513C" w:rsidRPr="0076513C" w:rsidRDefault="0076513C" w:rsidP="0076513C">
      <w:pPr>
        <w:widowControl/>
        <w:numPr>
          <w:ilvl w:val="0"/>
          <w:numId w:val="6"/>
        </w:numPr>
        <w:shd w:val="clear" w:color="auto" w:fill="FFFFFF"/>
        <w:spacing w:line="360" w:lineRule="auto"/>
        <w:outlineLvl w:val="2"/>
        <w:rPr>
          <w:rFonts w:ascii="微软雅黑" w:eastAsia="微软雅黑" w:hAnsi="微软雅黑" w:cs="宋体" w:hint="eastAsia"/>
          <w:color w:val="212529"/>
          <w:spacing w:val="-12"/>
          <w:kern w:val="0"/>
          <w:sz w:val="45"/>
          <w:szCs w:val="45"/>
        </w:rPr>
      </w:pPr>
      <w:r w:rsidRPr="0076513C">
        <w:rPr>
          <w:rFonts w:ascii="微软雅黑" w:eastAsia="微软雅黑" w:hAnsi="微软雅黑" w:cs="宋体" w:hint="eastAsia"/>
          <w:color w:val="212529"/>
          <w:spacing w:val="-12"/>
          <w:kern w:val="0"/>
          <w:sz w:val="24"/>
          <w:szCs w:val="24"/>
        </w:rPr>
        <w:t>总结</w:t>
      </w:r>
    </w:p>
    <w:p w14:paraId="2F27F1D9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本案例使用自主电子散热软件</w:t>
      </w:r>
      <w:proofErr w:type="spellStart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Simetherm</w:t>
      </w:r>
      <w:proofErr w:type="spellEnd"/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对户外通信机柜进行了热仿真，软件支持模块化、参数化建模以及属性设置，可快速建立仿真模型。同时支持不同求解条件设置、计算和后处理。可作为专业、高效的CAE软件进行热设计，降低研发成本。</w:t>
      </w:r>
    </w:p>
    <w:p w14:paraId="2A75D019" w14:textId="77777777" w:rsid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7651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对户外机柜的仿真结果显示，加入换热器可大幅降低机柜内温度，确保元件的工作温度不超过设计要求，而改变风扇位置、加装隔热棉等方案对结果改善不大；机柜顶部加涂隔热漆虽然同样无法有效降低机柜内部温度，但却可以减小太阳辐射吸收率，从而使柜顶本身的温度降低。</w:t>
      </w:r>
    </w:p>
    <w:p w14:paraId="7A0C8294" w14:textId="77777777" w:rsidR="0076513C" w:rsidRP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 w:hint="eastAsia"/>
          <w:color w:val="777777"/>
          <w:kern w:val="0"/>
          <w:sz w:val="25"/>
          <w:szCs w:val="25"/>
        </w:rPr>
      </w:pPr>
    </w:p>
    <w:p w14:paraId="0B994681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 w:hint="eastAsia"/>
          <w:b/>
          <w:bCs/>
          <w:color w:val="777777"/>
          <w:kern w:val="0"/>
          <w:sz w:val="27"/>
          <w:szCs w:val="27"/>
        </w:rPr>
        <w:lastRenderedPageBreak/>
        <w:t>关于</w:t>
      </w:r>
      <w:proofErr w:type="spellStart"/>
      <w:r w:rsidRPr="0065163C">
        <w:rPr>
          <w:rFonts w:ascii="微软雅黑" w:eastAsia="微软雅黑" w:hAnsi="微软雅黑" w:cs="宋体" w:hint="eastAsia"/>
          <w:b/>
          <w:bCs/>
          <w:color w:val="777777"/>
          <w:kern w:val="0"/>
          <w:sz w:val="27"/>
          <w:szCs w:val="27"/>
        </w:rPr>
        <w:t>Simdroid</w:t>
      </w:r>
      <w:proofErr w:type="spellEnd"/>
      <w:r w:rsidRPr="0065163C">
        <w:rPr>
          <w:rFonts w:ascii="微软雅黑" w:eastAsia="微软雅黑" w:hAnsi="微软雅黑" w:cs="宋体" w:hint="eastAsia"/>
          <w:b/>
          <w:bCs/>
          <w:color w:val="777777"/>
          <w:kern w:val="0"/>
          <w:sz w:val="27"/>
          <w:szCs w:val="27"/>
        </w:rPr>
        <w:t>电子散热模块</w:t>
      </w:r>
    </w:p>
    <w:p w14:paraId="1232858D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proofErr w:type="spellStart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Simdroid</w:t>
      </w:r>
      <w:proofErr w:type="spellEnd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电子散热模块是一款针对电子器件和设备的专用热仿真软件，由北京云道智造科技有限公司独立开发，具有自主知识产权。软件内置电子产品专用零部件模型库，支持用户通过“搭积木”的方式快速建立电子系统的热分析模型，并利用成熟稳定的算法计算流动与传热问题，实现对电子系统的热可靠性分析。电子散热分析模块可成熟应用在通讯制造业、电子元件制造业、军工以及航空航天等工业中。在产品设计初期，工程师能够以更加智能的方式创建仿真模型，对系统设计方案进行快速评估，识别潜在设计风险。</w:t>
      </w:r>
    </w:p>
    <w:p w14:paraId="373A3F06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电子散热模块的前处理功能具备电子设备的智能原件模型（包括：立方体、斜面、平面流动阻尼、平面（可建孔）、机箱/薄壁机箱、热源、孔、组合体、平面热源、圆柱体、电路板、轴流风扇、棱柱、芯片、平面风扇、管道、散热器、开口流动、离心风扇、流动阻尼、鼓风机、空调、半导体制冷器、平面区域、回风面、监控点、多孔板、出风面、体积区域、双热阻封装模型、热网络模型），能够快速准确地完成各种电子散热场景的建模。同时，前处理具备基础几何模型、典型电子器件模型、以及基于元件热源特性和阻尼特性的简化模型，用户可在CAD模型上添加热源和热边界，实现复杂设备中的流动传热分析。软件具备主流CAD软件生成的复杂几何模型导入接口，可利用ECXML文件导入</w:t>
      </w:r>
      <w:proofErr w:type="spellStart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FloTHERM</w:t>
      </w:r>
      <w:proofErr w:type="spellEnd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或</w:t>
      </w:r>
      <w:proofErr w:type="spellStart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Icepak</w:t>
      </w:r>
      <w:proofErr w:type="spellEnd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软件的几何数据。</w:t>
      </w:r>
    </w:p>
    <w:p w14:paraId="5090A9FD" w14:textId="761327F7" w:rsidR="0076513C" w:rsidRPr="006516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lastRenderedPageBreak/>
        <w:drawing>
          <wp:inline distT="0" distB="0" distL="0" distR="0" wp14:anchorId="4409FDD8" wp14:editId="62B9342A">
            <wp:extent cx="4026834" cy="2886075"/>
            <wp:effectExtent l="0" t="0" r="0" b="0"/>
            <wp:docPr id="998584957" name="图片 4" descr="使用Simdroid电子散热模块实现电子设备机箱散热设计与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使用Simdroid电子散热模块实现电子设备机箱散热设计与优化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3156" cy="289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61C76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电子散热模块具备非结构化六面体网格剖分功能，支持数亿量级网格单元数量。软件能够采用非连续的多面体网格剖分技术实现</w:t>
      </w:r>
      <w:proofErr w:type="spellStart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cutcell</w:t>
      </w:r>
      <w:proofErr w:type="spellEnd"/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网格；支持局部加密网格和设置边界层网格；具备半自动网格剖分技术，自动识别并调整固体边界网格密度；支持网格统计与网格质量检测。</w:t>
      </w:r>
    </w:p>
    <w:p w14:paraId="290EB4A2" w14:textId="77777777" w:rsidR="0076513C" w:rsidRPr="006516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3C99A65A" wp14:editId="515A2187">
            <wp:extent cx="4343400" cy="3691838"/>
            <wp:effectExtent l="0" t="0" r="0" b="4445"/>
            <wp:docPr id="1083733765" name="图片 3" descr="使用Simdroid电子散热模块实现电子设备机箱散热设计与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使用Simdroid电子散热模块实现电子设备机箱散热设计与优化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528" cy="369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br/>
      </w:r>
    </w:p>
    <w:p w14:paraId="3434758E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lastRenderedPageBreak/>
        <w:t>电子散热模块具备层流与湍流求解功能，湍流模型具备k-e、k-omega（SST）、增强型与代数湍流模型，可进行稳态与瞬态散热分析。软件能够计算热传导、自然对流、液冷与强迫风冷、热辐射与太阳辐射问题，可处理多种不同材料的固体间热传导；求解器可支持自动添加初始场，具备物理量监测点、检测区域与计算控制等通用的求解参数设置。</w:t>
      </w:r>
    </w:p>
    <w:p w14:paraId="5B8EA618" w14:textId="77777777" w:rsidR="0076513C" w:rsidRPr="006516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drawing>
          <wp:inline distT="0" distB="0" distL="0" distR="0" wp14:anchorId="3718B670" wp14:editId="4A1BC22D">
            <wp:extent cx="4695825" cy="3310709"/>
            <wp:effectExtent l="0" t="0" r="0" b="4445"/>
            <wp:docPr id="1304835190" name="图片 2" descr="使用Simdroid电子散热模块实现电子设备机箱散热设计与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使用Simdroid电子散热模块实现电子设备机箱散热设计与优化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890" cy="33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br/>
      </w:r>
    </w:p>
    <w:p w14:paraId="0A86DAF0" w14:textId="77777777" w:rsidR="0076513C" w:rsidRPr="006516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电子散热模块具备物理量的切片、云图、等值面、流线形式的可视化后处理功能，可统计所有元件的温度、传热量和流量数据；支持所有智能模型的温度、导热、对流、辐射传热量、流量等物理数据的读取，并可导出为Excel 文件。</w:t>
      </w:r>
    </w:p>
    <w:p w14:paraId="7289D218" w14:textId="77777777" w:rsidR="0076513C" w:rsidRPr="0065163C" w:rsidRDefault="0076513C" w:rsidP="0076513C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宋体"/>
          <w:color w:val="777777"/>
          <w:kern w:val="0"/>
          <w:sz w:val="25"/>
          <w:szCs w:val="25"/>
        </w:rPr>
      </w:pPr>
      <w:r w:rsidRPr="0065163C">
        <w:rPr>
          <w:rFonts w:ascii="微软雅黑" w:eastAsia="微软雅黑" w:hAnsi="微软雅黑" w:cs="宋体"/>
          <w:noProof/>
          <w:color w:val="777777"/>
          <w:kern w:val="0"/>
          <w:sz w:val="24"/>
          <w:szCs w:val="24"/>
        </w:rPr>
        <w:lastRenderedPageBreak/>
        <w:drawing>
          <wp:inline distT="0" distB="0" distL="0" distR="0" wp14:anchorId="25F509DF" wp14:editId="44887B77">
            <wp:extent cx="4512345" cy="3181350"/>
            <wp:effectExtent l="0" t="0" r="2540" b="0"/>
            <wp:docPr id="1653689017" name="图片 1" descr="使用Simdroid电子散热模块实现电子设备机箱散热设计与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使用Simdroid电子散热模块实现电子设备机箱散热设计与优化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406" cy="318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br/>
      </w:r>
    </w:p>
    <w:p w14:paraId="68E435EB" w14:textId="77777777" w:rsid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65163C">
        <w:rPr>
          <w:rFonts w:ascii="微软雅黑" w:eastAsia="微软雅黑" w:hAnsi="微软雅黑" w:cs="宋体" w:hint="eastAsia"/>
          <w:color w:val="777777"/>
          <w:kern w:val="0"/>
          <w:sz w:val="24"/>
          <w:szCs w:val="24"/>
        </w:rPr>
        <w:t>软件支持主流操作系统，例如Windows7、Windows10系列版本和Linux版本（如麒麟、鲲鹏）等；支持国产硬件系统，适配X86和ARM硬件架构。</w:t>
      </w:r>
    </w:p>
    <w:p w14:paraId="0111BFC4" w14:textId="77777777" w:rsid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</w:p>
    <w:p w14:paraId="2C4DE9AB" w14:textId="15F55D87" w:rsidR="0076513C" w:rsidRDefault="0076513C" w:rsidP="0076513C">
      <w:pPr>
        <w:widowControl/>
        <w:shd w:val="clear" w:color="auto" w:fill="FFFFFF"/>
        <w:spacing w:line="360" w:lineRule="auto"/>
        <w:rPr>
          <w:rFonts w:ascii="微软雅黑" w:eastAsia="微软雅黑" w:hAnsi="微软雅黑" w:cs="宋体"/>
          <w:color w:val="777777"/>
          <w:kern w:val="0"/>
          <w:sz w:val="24"/>
          <w:szCs w:val="24"/>
        </w:rPr>
      </w:pPr>
      <w:r w:rsidRPr="0065163C">
        <w:rPr>
          <w:rFonts w:ascii="微软雅黑" w:eastAsia="微软雅黑" w:hAnsi="微软雅黑" w:cs="宋体" w:hint="eastAsia"/>
          <w:b/>
          <w:bCs/>
          <w:color w:val="0070C0"/>
          <w:kern w:val="0"/>
          <w:sz w:val="24"/>
          <w:szCs w:val="24"/>
        </w:rPr>
        <w:t>申请试用</w:t>
      </w:r>
      <w:proofErr w:type="spellStart"/>
      <w:r w:rsidRPr="0065163C">
        <w:rPr>
          <w:rFonts w:ascii="微软雅黑" w:eastAsia="微软雅黑" w:hAnsi="微软雅黑" w:cs="宋体" w:hint="eastAsia"/>
          <w:b/>
          <w:bCs/>
          <w:color w:val="0070C0"/>
          <w:kern w:val="0"/>
          <w:sz w:val="24"/>
          <w:szCs w:val="24"/>
        </w:rPr>
        <w:t>Simdroid</w:t>
      </w:r>
      <w:proofErr w:type="spellEnd"/>
      <w:r w:rsidRPr="0065163C">
        <w:rPr>
          <w:rFonts w:ascii="微软雅黑" w:eastAsia="微软雅黑" w:hAnsi="微软雅黑" w:cs="宋体" w:hint="eastAsia"/>
          <w:b/>
          <w:bCs/>
          <w:color w:val="0070C0"/>
          <w:kern w:val="0"/>
          <w:sz w:val="24"/>
          <w:szCs w:val="24"/>
        </w:rPr>
        <w:t>电子散热模块</w:t>
      </w:r>
      <w:r w:rsidRPr="0065163C">
        <w:rPr>
          <w:rFonts w:ascii="微软雅黑" w:eastAsia="微软雅黑" w:hAnsi="微软雅黑" w:cs="宋体"/>
          <w:b/>
          <w:bCs/>
          <w:color w:val="0070C0"/>
          <w:kern w:val="0"/>
          <w:sz w:val="24"/>
          <w:szCs w:val="24"/>
        </w:rPr>
        <w:t>：访问</w:t>
      </w:r>
      <w:proofErr w:type="spellStart"/>
      <w:r w:rsidRPr="0065163C">
        <w:rPr>
          <w:rFonts w:ascii="微软雅黑" w:eastAsia="微软雅黑" w:hAnsi="微软雅黑" w:cs="宋体"/>
          <w:b/>
          <w:bCs/>
          <w:color w:val="0070C0"/>
          <w:kern w:val="0"/>
          <w:sz w:val="24"/>
          <w:szCs w:val="24"/>
        </w:rPr>
        <w:t>Simapps</w:t>
      </w:r>
      <w:proofErr w:type="spellEnd"/>
      <w:r w:rsidRPr="0065163C">
        <w:rPr>
          <w:rFonts w:ascii="微软雅黑" w:eastAsia="微软雅黑" w:hAnsi="微软雅黑" w:cs="宋体"/>
          <w:b/>
          <w:bCs/>
          <w:color w:val="0070C0"/>
          <w:kern w:val="0"/>
          <w:sz w:val="24"/>
          <w:szCs w:val="24"/>
        </w:rPr>
        <w:t>平台—开发者—仿真工具</w:t>
      </w:r>
    </w:p>
    <w:p w14:paraId="2D0938DC" w14:textId="77777777" w:rsidR="0076513C" w:rsidRPr="0076513C" w:rsidRDefault="0076513C" w:rsidP="0076513C">
      <w:pPr>
        <w:spacing w:line="360" w:lineRule="auto"/>
        <w:rPr>
          <w:rFonts w:hint="eastAsia"/>
        </w:rPr>
      </w:pPr>
    </w:p>
    <w:sectPr w:rsidR="0076513C" w:rsidRPr="00765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46882"/>
    <w:multiLevelType w:val="multilevel"/>
    <w:tmpl w:val="35545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F5D40"/>
    <w:multiLevelType w:val="multilevel"/>
    <w:tmpl w:val="77B82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56277D"/>
    <w:multiLevelType w:val="multilevel"/>
    <w:tmpl w:val="52F84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387F9E"/>
    <w:multiLevelType w:val="multilevel"/>
    <w:tmpl w:val="23C6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AB0A9B"/>
    <w:multiLevelType w:val="multilevel"/>
    <w:tmpl w:val="0FBCE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1F220C"/>
    <w:multiLevelType w:val="multilevel"/>
    <w:tmpl w:val="BC40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53479C"/>
    <w:multiLevelType w:val="multilevel"/>
    <w:tmpl w:val="027E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5643194">
    <w:abstractNumId w:val="4"/>
  </w:num>
  <w:num w:numId="2" w16cid:durableId="856774414">
    <w:abstractNumId w:val="1"/>
  </w:num>
  <w:num w:numId="3" w16cid:durableId="558445637">
    <w:abstractNumId w:val="6"/>
  </w:num>
  <w:num w:numId="4" w16cid:durableId="1281064445">
    <w:abstractNumId w:val="0"/>
  </w:num>
  <w:num w:numId="5" w16cid:durableId="173351606">
    <w:abstractNumId w:val="2"/>
  </w:num>
  <w:num w:numId="6" w16cid:durableId="2108385299">
    <w:abstractNumId w:val="3"/>
  </w:num>
  <w:num w:numId="7" w16cid:durableId="1044985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671"/>
    <w:rsid w:val="00672671"/>
    <w:rsid w:val="00692518"/>
    <w:rsid w:val="0076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F3FD5"/>
  <w15:chartTrackingRefBased/>
  <w15:docId w15:val="{396B98D7-A96D-4B74-B239-E47E7C64C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76513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76513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7651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0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xiongwu</dc:creator>
  <cp:keywords/>
  <dc:description/>
  <cp:lastModifiedBy>xiongwu</cp:lastModifiedBy>
  <cp:revision>2</cp:revision>
  <dcterms:created xsi:type="dcterms:W3CDTF">2024-01-19T03:00:00Z</dcterms:created>
  <dcterms:modified xsi:type="dcterms:W3CDTF">2024-01-19T03:03:00Z</dcterms:modified>
</cp:coreProperties>
</file>