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15"/>
      <w:bookmarkStart w:id="2" w:name="OLE_LINK13"/>
      <w:bookmarkStart w:id="3" w:name="_Toc418070112"/>
      <w:bookmarkStart w:id="4" w:name="_Toc517262917"/>
      <w:bookmarkStart w:id="5" w:name="_Toc453597319"/>
      <w:bookmarkStart w:id="6" w:name="_Toc438987549"/>
      <w:bookmarkStart w:id="7" w:name="_Toc481801204"/>
      <w:bookmarkStart w:id="8" w:name="_Toc415143481"/>
      <w:bookmarkStart w:id="9" w:name="_Toc415818939"/>
      <w:bookmarkStart w:id="10" w:name="OLE_LINK39"/>
      <w:bookmarkStart w:id="11" w:name="_Toc415142861"/>
      <w:bookmarkStart w:id="12" w:name="OLE_LINK24"/>
      <w:bookmarkStart w:id="13" w:name="OLE_LINK40"/>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Copyright © QYResearch</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Copyright © QYResearch</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工业级可燃气体报警器</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工业级可燃气体报警器</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工业级可燃气体报警器</w:t>
      </w:r>
      <w:r>
        <w:rPr>
          <w:rFonts w:hint="eastAsia"/>
          <w:lang w:eastAsia="zh-CN"/>
        </w:rPr>
        <w:t>全球市场总体规模</w:t>
      </w:r>
    </w:p>
    <w:p>
      <w:pPr>
        <w:pStyle w:val="145"/>
        <w:rPr>
          <w:lang w:eastAsia="zh-CN"/>
        </w:rPr>
      </w:pPr>
      <w:r>
        <w:rPr>
          <w:rFonts w:hint="eastAsia"/>
          <w:lang w:eastAsia="zh-CN"/>
        </w:rPr>
        <w:t>可燃气体报警器也称气体泄露检测报警仪器。当工业环境、日常生活环境（如使用天然气的厨房）中可燃性气体发生泄露，可燃气体报警器检测到可燃性气体浓度达到报警器设置的报警值时，可燃气体报警器就会发出声、光报警信号，以提醒采取人员疏散、强制排风、关停设备等安全措施。且气体报警器可联动相关的联动设备如在工厂生产、储运中发生泄露，可以驱动排风、切断电源、喷淋等系统，防止发生爆炸、火灾、中毒事故，从而保障安全生产。</w:t>
      </w:r>
    </w:p>
    <w:p>
      <w:pPr>
        <w:rPr>
          <w:rFonts w:hint="eastAsia"/>
        </w:rPr>
      </w:pPr>
      <w:r>
        <w:drawing>
          <wp:inline distT="0" distB="0" distL="0" distR="0">
            <wp:extent cx="2611120" cy="1957070"/>
            <wp:effectExtent l="0" t="0" r="0" b="5080"/>
            <wp:docPr id="6" name="图片 6" descr="可燃气体报警器,可燃气体报警仪,可燃气体泄漏报警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可燃气体报警器,可燃气体报警仪,可燃气体泄漏报警器"/>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616881" cy="1961645"/>
                    </a:xfrm>
                    <a:prstGeom prst="rect">
                      <a:avLst/>
                    </a:prstGeom>
                    <a:noFill/>
                    <a:ln>
                      <a:noFill/>
                    </a:ln>
                  </pic:spPr>
                </pic:pic>
              </a:graphicData>
            </a:graphic>
          </wp:inline>
        </w:drawing>
      </w:r>
    </w:p>
    <w:p>
      <w:pPr>
        <w:pStyle w:val="145"/>
        <w:rPr>
          <w:lang w:eastAsia="zh-CN"/>
        </w:rPr>
      </w:pPr>
      <w:r>
        <w:rPr>
          <w:rFonts w:hint="eastAsia"/>
          <w:lang w:eastAsia="zh-CN"/>
        </w:rPr>
        <w:t>据QYResearch调研团队最新报告“全球工业级可燃气体报警器市场报告2023-2029”显示，预计2029年全球工业级可燃气体报警器市场规模将达到12.5亿美元，未来几年年复合增长率CAGR为5.4%。</w:t>
      </w:r>
    </w:p>
    <w:p>
      <w:pPr>
        <w:pStyle w:val="148"/>
        <w:rPr>
          <w:lang w:eastAsia="zh-CN"/>
        </w:rPr>
      </w:pPr>
      <w:r>
        <w:rPr>
          <w:lang w:eastAsia="zh-CN"/>
        </w:rPr>
        <w:t>工业级可燃气体报警器</w:t>
      </w:r>
      <w:r>
        <w:rPr>
          <w:rFonts w:hint="eastAsia"/>
          <w:lang w:eastAsia="zh-CN"/>
        </w:rPr>
        <w:t>，全球市场总体规模，预计2</w:t>
      </w:r>
      <w:r>
        <w:rPr>
          <w:lang w:eastAsia="zh-CN"/>
        </w:rPr>
        <w:t>029</w:t>
      </w:r>
      <w:r>
        <w:rPr>
          <w:rFonts w:hint="eastAsia"/>
          <w:lang w:eastAsia="zh-CN"/>
        </w:rPr>
        <w:t>年达到</w:t>
      </w:r>
      <w:r>
        <w:rPr>
          <w:lang w:eastAsia="zh-CN"/>
        </w:rPr>
        <w:t>12.5</w:t>
      </w:r>
      <w:r>
        <w:rPr>
          <w:rFonts w:hint="eastAsia"/>
          <w:lang w:eastAsia="zh-CN"/>
        </w:rPr>
        <w:t>亿美元</w:t>
      </w:r>
    </w:p>
    <w:p>
      <w:pPr>
        <w:pStyle w:val="145"/>
      </w:pPr>
      <w:r>
        <w:drawing>
          <wp:inline distT="0" distB="0" distL="0" distR="0">
            <wp:extent cx="5704205" cy="27711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704762" cy="2771429"/>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工业级可燃气体报警器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工业级可燃气体报警器</w:t>
      </w:r>
      <w:r>
        <w:rPr>
          <w:rFonts w:hint="eastAsia"/>
          <w:lang w:eastAsia="zh-CN"/>
        </w:rPr>
        <w:t>市场前十二强生产商排名及市场占有率（持续更新）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工业级可燃气体报警器</w:t>
      </w:r>
      <w:r>
        <w:rPr>
          <w:rFonts w:hint="eastAsia"/>
          <w:lang w:eastAsia="zh-CN"/>
        </w:rPr>
        <w:t>市场研究报告2023-2029</w:t>
      </w:r>
      <w:r>
        <w:rPr>
          <w:lang w:eastAsia="zh-CN"/>
        </w:rPr>
        <w:t>.</w:t>
      </w:r>
    </w:p>
    <w:p>
      <w:pPr>
        <w:pStyle w:val="145"/>
      </w:pPr>
      <w:r>
        <w:rPr>
          <w:rFonts w:hint="eastAsia"/>
          <w:lang w:eastAsia="zh-CN"/>
        </w:rPr>
        <w:t>全球范围内工业级可燃气体报警器生产商主要包括梅思安、霍尼韦尔、德尔格、艾默生、理研计器、汉威电子、New Cosmos Electric、深圳市特安电子、博世安防、成都鑫豪斯电子等。2022年，全球前五大厂商占有大约32.0%的市场份额。</w:t>
      </w:r>
    </w:p>
    <w:p>
      <w:pPr>
        <w:pStyle w:val="145"/>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45"/>
        <w:rPr>
          <w:rFonts w:hint="eastAsia"/>
          <w:lang w:eastAsia="zh-CN"/>
        </w:rPr>
      </w:pPr>
      <w:r>
        <w:rPr>
          <w:rFonts w:hint="eastAsia"/>
          <w:lang w:eastAsia="zh-CN"/>
        </w:rPr>
        <w:t>本报告研究中国市场工业级可燃气体报警器的生产、消费及进出口情况，重点关注在中国市场扮演重要角色的全球及本土工业级可燃气体报警器生产商，呈现这些厂商在中国市场的工业级可燃气体报警器销量、收入、价格、毛利率、市场份额等关键指标。此外，针对工业级可燃气体报警器产品本身的细分增长情况，如不同工业级可燃气体报警器产品类型、价格、销量、收入，不同应用工业级可燃气体报警器的市场销量等，本文也做了深入分析。历史数据为2018至2022年，预测数据为2023至2029年。</w:t>
      </w:r>
    </w:p>
    <w:p>
      <w:pPr>
        <w:pStyle w:val="145"/>
        <w:rPr>
          <w:rFonts w:hint="eastAsia"/>
          <w:lang w:eastAsia="zh-CN"/>
        </w:rPr>
      </w:pPr>
      <w:r>
        <w:rPr>
          <w:rFonts w:hint="eastAsia"/>
          <w:lang w:eastAsia="zh-CN"/>
        </w:rPr>
        <w:t>本文主要包括工业级可燃气体报警器生产商如下：</w:t>
      </w:r>
    </w:p>
    <w:p>
      <w:pPr>
        <w:pStyle w:val="145"/>
        <w:rPr>
          <w:rFonts w:hint="eastAsia"/>
          <w:lang w:eastAsia="zh-CN"/>
        </w:rPr>
      </w:pPr>
      <w:r>
        <w:rPr>
          <w:rFonts w:hint="eastAsia"/>
          <w:lang w:eastAsia="zh-CN"/>
        </w:rPr>
        <w:t xml:space="preserve">    梅思安</w:t>
      </w:r>
    </w:p>
    <w:p>
      <w:pPr>
        <w:pStyle w:val="145"/>
        <w:rPr>
          <w:rFonts w:hint="eastAsia"/>
          <w:lang w:eastAsia="zh-CN"/>
        </w:rPr>
      </w:pPr>
      <w:r>
        <w:rPr>
          <w:rFonts w:hint="eastAsia"/>
          <w:lang w:eastAsia="zh-CN"/>
        </w:rPr>
        <w:t xml:space="preserve">    霍尼韦尔</w:t>
      </w:r>
    </w:p>
    <w:p>
      <w:pPr>
        <w:pStyle w:val="145"/>
        <w:rPr>
          <w:rFonts w:hint="eastAsia"/>
          <w:lang w:eastAsia="zh-CN"/>
        </w:rPr>
      </w:pPr>
      <w:r>
        <w:rPr>
          <w:rFonts w:hint="eastAsia"/>
          <w:lang w:eastAsia="zh-CN"/>
        </w:rPr>
        <w:t xml:space="preserve">    德尔格</w:t>
      </w:r>
    </w:p>
    <w:p>
      <w:pPr>
        <w:pStyle w:val="145"/>
        <w:rPr>
          <w:rFonts w:hint="eastAsia"/>
          <w:lang w:eastAsia="zh-CN"/>
        </w:rPr>
      </w:pPr>
      <w:r>
        <w:rPr>
          <w:rFonts w:hint="eastAsia"/>
          <w:lang w:eastAsia="zh-CN"/>
        </w:rPr>
        <w:t xml:space="preserve">    艾默生</w:t>
      </w:r>
    </w:p>
    <w:p>
      <w:pPr>
        <w:pStyle w:val="145"/>
        <w:rPr>
          <w:rFonts w:hint="eastAsia"/>
          <w:lang w:eastAsia="zh-CN"/>
        </w:rPr>
      </w:pPr>
      <w:r>
        <w:rPr>
          <w:rFonts w:hint="eastAsia"/>
          <w:lang w:eastAsia="zh-CN"/>
        </w:rPr>
        <w:t xml:space="preserve">    理研计器</w:t>
      </w:r>
    </w:p>
    <w:p>
      <w:pPr>
        <w:pStyle w:val="145"/>
        <w:rPr>
          <w:rFonts w:hint="eastAsia"/>
          <w:lang w:eastAsia="zh-CN"/>
        </w:rPr>
      </w:pPr>
      <w:r>
        <w:rPr>
          <w:rFonts w:hint="eastAsia"/>
          <w:lang w:eastAsia="zh-CN"/>
        </w:rPr>
        <w:t xml:space="preserve">    汉威电子</w:t>
      </w:r>
    </w:p>
    <w:p>
      <w:pPr>
        <w:pStyle w:val="145"/>
        <w:rPr>
          <w:rFonts w:hint="eastAsia"/>
          <w:lang w:eastAsia="zh-CN"/>
        </w:rPr>
      </w:pPr>
      <w:r>
        <w:rPr>
          <w:rFonts w:hint="eastAsia"/>
          <w:lang w:eastAsia="zh-CN"/>
        </w:rPr>
        <w:t xml:space="preserve">    New Cosmos Electric</w:t>
      </w:r>
    </w:p>
    <w:p>
      <w:pPr>
        <w:pStyle w:val="145"/>
        <w:rPr>
          <w:rFonts w:hint="eastAsia"/>
          <w:lang w:eastAsia="zh-CN"/>
        </w:rPr>
      </w:pPr>
      <w:r>
        <w:rPr>
          <w:rFonts w:hint="eastAsia"/>
          <w:lang w:eastAsia="zh-CN"/>
        </w:rPr>
        <w:t xml:space="preserve">    深圳市特安电子</w:t>
      </w:r>
    </w:p>
    <w:p>
      <w:pPr>
        <w:pStyle w:val="145"/>
        <w:rPr>
          <w:rFonts w:hint="eastAsia"/>
          <w:lang w:eastAsia="zh-CN"/>
        </w:rPr>
      </w:pPr>
      <w:r>
        <w:rPr>
          <w:rFonts w:hint="eastAsia"/>
          <w:lang w:eastAsia="zh-CN"/>
        </w:rPr>
        <w:t xml:space="preserve">    博世安防</w:t>
      </w:r>
    </w:p>
    <w:p>
      <w:pPr>
        <w:pStyle w:val="145"/>
        <w:rPr>
          <w:rFonts w:hint="eastAsia"/>
          <w:lang w:eastAsia="zh-CN"/>
        </w:rPr>
      </w:pPr>
      <w:r>
        <w:rPr>
          <w:rFonts w:hint="eastAsia"/>
          <w:lang w:eastAsia="zh-CN"/>
        </w:rPr>
        <w:t xml:space="preserve">    成都鑫豪斯电子</w:t>
      </w:r>
    </w:p>
    <w:p>
      <w:pPr>
        <w:pStyle w:val="145"/>
        <w:rPr>
          <w:rFonts w:hint="eastAsia"/>
          <w:lang w:eastAsia="zh-CN"/>
        </w:rPr>
      </w:pPr>
      <w:r>
        <w:rPr>
          <w:rFonts w:hint="eastAsia"/>
          <w:lang w:eastAsia="zh-CN"/>
        </w:rPr>
        <w:t xml:space="preserve">    Sensidyne</w:t>
      </w:r>
    </w:p>
    <w:p>
      <w:pPr>
        <w:pStyle w:val="145"/>
        <w:rPr>
          <w:rFonts w:hint="eastAsia"/>
          <w:lang w:eastAsia="zh-CN"/>
        </w:rPr>
      </w:pPr>
      <w:r>
        <w:rPr>
          <w:rFonts w:hint="eastAsia"/>
          <w:lang w:eastAsia="zh-CN"/>
        </w:rPr>
        <w:t xml:space="preserve">    SENSIT Technologies</w:t>
      </w:r>
    </w:p>
    <w:p>
      <w:pPr>
        <w:pStyle w:val="145"/>
        <w:rPr>
          <w:rFonts w:hint="eastAsia"/>
          <w:lang w:eastAsia="zh-CN"/>
        </w:rPr>
      </w:pPr>
      <w:r>
        <w:rPr>
          <w:rFonts w:hint="eastAsia"/>
          <w:lang w:eastAsia="zh-CN"/>
        </w:rPr>
        <w:t xml:space="preserve">    GASTEC</w:t>
      </w:r>
    </w:p>
    <w:p>
      <w:pPr>
        <w:pStyle w:val="145"/>
        <w:rPr>
          <w:rFonts w:hint="eastAsia"/>
          <w:lang w:eastAsia="zh-CN"/>
        </w:rPr>
      </w:pPr>
      <w:r>
        <w:rPr>
          <w:rFonts w:hint="eastAsia"/>
          <w:lang w:eastAsia="zh-CN"/>
        </w:rPr>
        <w:t xml:space="preserve">    ESP Safety</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催化珠 (CB) 型</w:t>
      </w:r>
    </w:p>
    <w:p>
      <w:pPr>
        <w:pStyle w:val="145"/>
        <w:rPr>
          <w:rFonts w:hint="eastAsia"/>
          <w:lang w:eastAsia="zh-CN"/>
        </w:rPr>
      </w:pPr>
      <w:r>
        <w:rPr>
          <w:rFonts w:hint="eastAsia"/>
          <w:lang w:eastAsia="zh-CN"/>
        </w:rPr>
        <w:t xml:space="preserve">    点/非色散红外 (PIR/NDIR) 型</w:t>
      </w:r>
    </w:p>
    <w:p>
      <w:pPr>
        <w:pStyle w:val="145"/>
        <w:rPr>
          <w:rFonts w:hint="eastAsia"/>
          <w:lang w:eastAsia="zh-CN"/>
        </w:rPr>
      </w:pPr>
      <w:r>
        <w:rPr>
          <w:rFonts w:hint="eastAsia"/>
          <w:lang w:eastAsia="zh-CN"/>
        </w:rPr>
        <w:t xml:space="preserve">    电化学型</w:t>
      </w:r>
    </w:p>
    <w:p>
      <w:pPr>
        <w:pStyle w:val="145"/>
        <w:rPr>
          <w:rFonts w:hint="eastAsia"/>
          <w:lang w:eastAsia="zh-CN"/>
        </w:rPr>
      </w:pPr>
      <w:r>
        <w:rPr>
          <w:rFonts w:hint="eastAsia"/>
          <w:lang w:eastAsia="zh-CN"/>
        </w:rPr>
        <w:t xml:space="preserve">    半导体型</w:t>
      </w:r>
    </w:p>
    <w:p>
      <w:pPr>
        <w:pStyle w:val="145"/>
        <w:rPr>
          <w:rFonts w:hint="eastAsia"/>
          <w:lang w:eastAsia="zh-CN"/>
        </w:rPr>
      </w:pPr>
      <w:r>
        <w:rPr>
          <w:rFonts w:hint="eastAsia"/>
          <w:lang w:eastAsia="zh-CN"/>
        </w:rPr>
        <w:t xml:space="preserve">    激光型</w:t>
      </w:r>
    </w:p>
    <w:p>
      <w:pPr>
        <w:pStyle w:val="145"/>
        <w:rPr>
          <w:rFonts w:hint="eastAsia"/>
          <w:lang w:eastAsia="zh-CN"/>
        </w:rPr>
      </w:pPr>
      <w:r>
        <w:rPr>
          <w:rFonts w:hint="eastAsia"/>
          <w:lang w:eastAsia="zh-CN"/>
        </w:rPr>
        <w:t xml:space="preserve">    开路红外 (OPIR) 型</w:t>
      </w:r>
    </w:p>
    <w:p>
      <w:pPr>
        <w:pStyle w:val="145"/>
        <w:rPr>
          <w:rFonts w:hint="eastAsia"/>
          <w:lang w:eastAsia="zh-CN"/>
        </w:rPr>
      </w:pPr>
      <w:r>
        <w:rPr>
          <w:rFonts w:hint="eastAsia"/>
          <w:lang w:eastAsia="zh-CN"/>
        </w:rPr>
        <w:t xml:space="preserve">    超声波气体泄漏检测 (UGLD)型</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化工领域</w:t>
      </w:r>
    </w:p>
    <w:p>
      <w:pPr>
        <w:pStyle w:val="145"/>
        <w:rPr>
          <w:rFonts w:hint="eastAsia"/>
          <w:lang w:eastAsia="zh-CN"/>
        </w:rPr>
      </w:pPr>
      <w:r>
        <w:rPr>
          <w:rFonts w:hint="eastAsia"/>
          <w:lang w:eastAsia="zh-CN"/>
        </w:rPr>
        <w:t xml:space="preserve">    石油领域</w:t>
      </w:r>
    </w:p>
    <w:p>
      <w:pPr>
        <w:pStyle w:val="145"/>
        <w:rPr>
          <w:rFonts w:hint="eastAsia"/>
          <w:lang w:eastAsia="zh-CN"/>
        </w:rPr>
      </w:pPr>
      <w:r>
        <w:rPr>
          <w:rFonts w:hint="eastAsia"/>
          <w:lang w:eastAsia="zh-CN"/>
        </w:rPr>
        <w:t xml:space="preserve">    燃气领域</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本文正文共9章，各章节主要内容如下：</w:t>
      </w:r>
    </w:p>
    <w:p>
      <w:pPr>
        <w:pStyle w:val="145"/>
        <w:rPr>
          <w:rFonts w:hint="eastAsia"/>
          <w:lang w:eastAsia="zh-CN"/>
        </w:rPr>
      </w:pPr>
      <w:r>
        <w:rPr>
          <w:rFonts w:hint="eastAsia"/>
          <w:lang w:eastAsia="zh-CN"/>
        </w:rPr>
        <w:t>第1章：报告统计范围、产品细分及中国总体规模（销量、销售收入等数据，2018-2029年）</w:t>
      </w:r>
    </w:p>
    <w:p>
      <w:pPr>
        <w:pStyle w:val="145"/>
        <w:rPr>
          <w:rFonts w:hint="eastAsia"/>
          <w:lang w:eastAsia="zh-CN"/>
        </w:rPr>
      </w:pPr>
      <w:r>
        <w:rPr>
          <w:rFonts w:hint="eastAsia"/>
          <w:lang w:eastAsia="zh-CN"/>
        </w:rPr>
        <w:t>第2章：中国市场工业级可燃气体报警器主要厂商（品牌）竞争分析，主要包括工业级可燃气体报警器销量、收入、市场份额、价格、产地及行业集中度分析</w:t>
      </w:r>
    </w:p>
    <w:p>
      <w:pPr>
        <w:pStyle w:val="145"/>
        <w:rPr>
          <w:rFonts w:hint="eastAsia"/>
          <w:lang w:eastAsia="zh-CN"/>
        </w:rPr>
      </w:pPr>
      <w:r>
        <w:rPr>
          <w:rFonts w:hint="eastAsia"/>
          <w:lang w:eastAsia="zh-CN"/>
        </w:rPr>
        <w:t>第3章：中国市场工业级可燃气体报警器主要厂商（品牌）基本情况介绍，包括公司简介、工业级可燃气体报警器产品型号、销量、价格、收入及最新动态等</w:t>
      </w:r>
    </w:p>
    <w:p>
      <w:pPr>
        <w:pStyle w:val="145"/>
        <w:rPr>
          <w:rFonts w:hint="eastAsia"/>
          <w:lang w:eastAsia="zh-CN"/>
        </w:rPr>
      </w:pPr>
      <w:r>
        <w:rPr>
          <w:rFonts w:hint="eastAsia"/>
          <w:lang w:eastAsia="zh-CN"/>
        </w:rPr>
        <w:t>第4章：中国不同类型工业级可燃气体报警器销量、收入、价格及份额等</w:t>
      </w:r>
    </w:p>
    <w:p>
      <w:pPr>
        <w:pStyle w:val="145"/>
        <w:rPr>
          <w:rFonts w:hint="eastAsia"/>
          <w:lang w:eastAsia="zh-CN"/>
        </w:rPr>
      </w:pPr>
      <w:r>
        <w:rPr>
          <w:rFonts w:hint="eastAsia"/>
          <w:lang w:eastAsia="zh-CN"/>
        </w:rPr>
        <w:t>第5章：中国不同应用工业级可燃气体报警器销量、收入、价格及份额等</w:t>
      </w:r>
    </w:p>
    <w:p>
      <w:pPr>
        <w:pStyle w:val="145"/>
        <w:rPr>
          <w:rFonts w:hint="eastAsia"/>
          <w:lang w:eastAsia="zh-CN"/>
        </w:rPr>
      </w:pPr>
      <w:r>
        <w:rPr>
          <w:rFonts w:hint="eastAsia"/>
          <w:lang w:eastAsia="zh-CN"/>
        </w:rPr>
        <w:t>第6章：行业发展环境分析</w:t>
      </w:r>
    </w:p>
    <w:p>
      <w:pPr>
        <w:pStyle w:val="145"/>
        <w:rPr>
          <w:rFonts w:hint="eastAsia"/>
          <w:lang w:eastAsia="zh-CN"/>
        </w:rPr>
      </w:pPr>
      <w:r>
        <w:rPr>
          <w:rFonts w:hint="eastAsia"/>
          <w:lang w:eastAsia="zh-CN"/>
        </w:rPr>
        <w:t>第7章：供应链分析</w:t>
      </w:r>
    </w:p>
    <w:p>
      <w:pPr>
        <w:pStyle w:val="145"/>
        <w:rPr>
          <w:rFonts w:hint="eastAsia"/>
          <w:lang w:eastAsia="zh-CN"/>
        </w:rPr>
      </w:pPr>
      <w:r>
        <w:rPr>
          <w:rFonts w:hint="eastAsia"/>
          <w:lang w:eastAsia="zh-CN"/>
        </w:rPr>
        <w:t>第8章：中国本土工业级可燃气体报警器生产情况分析，及中国市场工业级可燃气体报警器进出口情况</w:t>
      </w:r>
    </w:p>
    <w:p>
      <w:pPr>
        <w:pStyle w:val="145"/>
        <w:rPr>
          <w:rFonts w:hint="eastAsia"/>
          <w:lang w:eastAsia="zh-CN"/>
        </w:rPr>
      </w:pPr>
      <w:r>
        <w:rPr>
          <w:rFonts w:hint="eastAsia"/>
          <w:lang w:eastAsia="zh-CN"/>
        </w:rPr>
        <w:t>第9章：报告结论</w:t>
      </w:r>
    </w:p>
    <w:p>
      <w:pPr>
        <w:pStyle w:val="145"/>
        <w:rPr>
          <w:rFonts w:hint="eastAsia"/>
          <w:lang w:eastAsia="zh-CN"/>
        </w:rPr>
      </w:pPr>
      <w:r>
        <w:rPr>
          <w:rFonts w:hint="eastAsia"/>
          <w:lang w:eastAsia="zh-CN"/>
        </w:rPr>
        <w:t>本报告的关键问题</w:t>
      </w:r>
    </w:p>
    <w:p>
      <w:pPr>
        <w:pStyle w:val="145"/>
        <w:rPr>
          <w:rFonts w:hint="eastAsia"/>
          <w:lang w:eastAsia="zh-CN"/>
        </w:rPr>
      </w:pPr>
      <w:r>
        <w:rPr>
          <w:rFonts w:hint="eastAsia"/>
          <w:lang w:eastAsia="zh-CN"/>
        </w:rPr>
        <w:t>市场空间：中国工业级可燃气体报警器行业市场规模情况如何？未来增长情况如何？</w:t>
      </w:r>
    </w:p>
    <w:p>
      <w:pPr>
        <w:pStyle w:val="145"/>
        <w:rPr>
          <w:rFonts w:hint="eastAsia"/>
          <w:lang w:eastAsia="zh-CN"/>
        </w:rPr>
      </w:pPr>
      <w:r>
        <w:rPr>
          <w:rFonts w:hint="eastAsia"/>
          <w:lang w:eastAsia="zh-CN"/>
        </w:rPr>
        <w:t>产业链情况：中国工业级可燃气体报警器厂商所在产业链构成是怎样？未来格局会如何演化？</w:t>
      </w:r>
    </w:p>
    <w:p>
      <w:pPr>
        <w:pStyle w:val="145"/>
        <w:rPr>
          <w:rFonts w:hint="eastAsia"/>
          <w:lang w:eastAsia="zh-CN"/>
        </w:rPr>
      </w:pPr>
      <w:r>
        <w:rPr>
          <w:rFonts w:hint="eastAsia"/>
          <w:lang w:eastAsia="zh-CN"/>
        </w:rPr>
        <w:t>厂商分析：全球工业级可燃气体报警器领先企业是谁？企业情况怎样？</w:t>
      </w:r>
    </w:p>
    <w:p>
      <w:pPr>
        <w:rPr>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9B0"/>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3A0C"/>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3A"/>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A54"/>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08B5A6B"/>
    <w:rsid w:val="7CC21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35266;&#28857;&#25968;&#25454;&#22270;&#34920;&#27169;&#26495;-&#20840;&#29699;20230927%20&#23454;&#20064;&#21516;&#23398;9.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Lbls>
            <c:delete val="1"/>
          </c:dLbls>
          <c:cat>
            <c:strRef>
              <c:f>企业排序!$F$2:$F$15</c:f>
              <c:strCache>
                <c:ptCount val="14"/>
                <c:pt idx="0">
                  <c:v>ESP Safety</c:v>
                </c:pt>
                <c:pt idx="1">
                  <c:v>GASTEC</c:v>
                </c:pt>
                <c:pt idx="2">
                  <c:v>SENSIT Technologies</c:v>
                </c:pt>
                <c:pt idx="3">
                  <c:v>Sensidyne</c:v>
                </c:pt>
                <c:pt idx="4">
                  <c:v>成都鑫豪斯电子</c:v>
                </c:pt>
                <c:pt idx="5">
                  <c:v>博世安防</c:v>
                </c:pt>
                <c:pt idx="6">
                  <c:v>深圳市特安电子</c:v>
                </c:pt>
                <c:pt idx="7">
                  <c:v>New Cosmos Electric</c:v>
                </c:pt>
                <c:pt idx="8">
                  <c:v>汉威电子</c:v>
                </c:pt>
                <c:pt idx="9">
                  <c:v>理研计器</c:v>
                </c:pt>
                <c:pt idx="10">
                  <c:v>艾默生</c:v>
                </c:pt>
                <c:pt idx="11">
                  <c:v>德尔格</c:v>
                </c:pt>
                <c:pt idx="12">
                  <c:v>霍尼韦尔</c:v>
                </c:pt>
                <c:pt idx="13">
                  <c:v>梅思安</c:v>
                </c:pt>
              </c:strCache>
            </c:strRef>
          </c:cat>
          <c:val>
            <c:numRef>
              <c:f>企业排序!$G$2:$G$15</c:f>
              <c:numCache>
                <c:formatCode>#,##0.00_ </c:formatCode>
                <c:ptCount val="14"/>
                <c:pt idx="0">
                  <c:v>1.25</c:v>
                </c:pt>
                <c:pt idx="1">
                  <c:v>2.27</c:v>
                </c:pt>
                <c:pt idx="2">
                  <c:v>3.69</c:v>
                </c:pt>
                <c:pt idx="3">
                  <c:v>4.6</c:v>
                </c:pt>
                <c:pt idx="4">
                  <c:v>4.95</c:v>
                </c:pt>
                <c:pt idx="5">
                  <c:v>10.25</c:v>
                </c:pt>
                <c:pt idx="6">
                  <c:v>17.46</c:v>
                </c:pt>
                <c:pt idx="7">
                  <c:v>20.71</c:v>
                </c:pt>
                <c:pt idx="8">
                  <c:v>42.61</c:v>
                </c:pt>
                <c:pt idx="9">
                  <c:v>42.95</c:v>
                </c:pt>
                <c:pt idx="10">
                  <c:v>47.75</c:v>
                </c:pt>
                <c:pt idx="11">
                  <c:v>48.43</c:v>
                </c:pt>
                <c:pt idx="12">
                  <c:v>55.91</c:v>
                </c:pt>
                <c:pt idx="13">
                  <c:v>62.85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7EF15C-988E-40B9-8C82-D665EA2C1DB4}">
  <ds:schemaRefs/>
</ds:datastoreItem>
</file>

<file path=docProps/app.xml><?xml version="1.0" encoding="utf-8"?>
<Properties xmlns="http://schemas.openxmlformats.org/officeDocument/2006/extended-properties" xmlns:vt="http://schemas.openxmlformats.org/officeDocument/2006/docPropsVTypes">
  <Template>Normal</Template>
  <Pages>4</Pages>
  <Words>178</Words>
  <Characters>1017</Characters>
  <Lines>8</Lines>
  <Paragraphs>2</Paragraphs>
  <TotalTime>636</TotalTime>
  <ScaleCrop>false</ScaleCrop>
  <LinksUpToDate>false</LinksUpToDate>
  <CharactersWithSpaces>1193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2023-10-07T08:10:13Z</dcterms:modified>
  <cp:revision>789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210ECA2FB76242F3851AFBCAE8C909AC_12</vt:lpwstr>
  </property>
</Properties>
</file>