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D11265B">
      <w:pPr>
        <w:keepNext w:val="0"/>
        <w:keepLines w:val="0"/>
        <w:pageBreakBefore w:val="0"/>
        <w:widowControl w:val="0"/>
        <w:kinsoku/>
        <w:wordWrap/>
        <w:overflowPunct/>
        <w:topLinePunct w:val="0"/>
        <w:autoSpaceDE/>
        <w:autoSpaceDN/>
        <w:bidi w:val="0"/>
        <w:adjustRightInd/>
        <w:snapToGrid/>
        <w:spacing w:after="313" w:afterLines="100"/>
        <w:textAlignment w:val="auto"/>
      </w:pPr>
      <w:bookmarkStart w:id="0" w:name="_GoBack"/>
      <w:r>
        <w:rPr>
          <w:rFonts w:hint="default"/>
        </w:rPr>
        <w:t>电子级异丙醇行业</w:t>
      </w:r>
      <w:r>
        <w:rPr>
          <w:rFonts w:hint="eastAsia"/>
          <w:lang w:val="en-US" w:eastAsia="zh-CN"/>
        </w:rPr>
        <w:t>剖析：</w:t>
      </w:r>
      <w:r>
        <w:rPr>
          <w:rFonts w:hint="default"/>
        </w:rPr>
        <w:t>2022年，中国市场前三大厂商占有大约78.60%的市场份额</w:t>
      </w:r>
    </w:p>
    <w:bookmarkEnd w:id="0"/>
    <w:p w14:paraId="57ACD0E6">
      <w:pPr>
        <w:keepNext w:val="0"/>
        <w:keepLines w:val="0"/>
        <w:pageBreakBefore w:val="0"/>
        <w:widowControl w:val="0"/>
        <w:kinsoku/>
        <w:wordWrap/>
        <w:overflowPunct/>
        <w:topLinePunct w:val="0"/>
        <w:autoSpaceDE/>
        <w:autoSpaceDN/>
        <w:bidi w:val="0"/>
        <w:adjustRightInd/>
        <w:snapToGrid/>
        <w:spacing w:after="313" w:afterLines="100"/>
        <w:textAlignment w:val="auto"/>
        <w:rPr>
          <w:rFonts w:hint="default"/>
        </w:rPr>
      </w:pPr>
      <w:r>
        <w:rPr>
          <w:rFonts w:hint="default"/>
        </w:rPr>
        <w:t>一、引言</w:t>
      </w:r>
    </w:p>
    <w:p w14:paraId="1F86899E">
      <w:pPr>
        <w:keepNext w:val="0"/>
        <w:keepLines w:val="0"/>
        <w:pageBreakBefore w:val="0"/>
        <w:widowControl w:val="0"/>
        <w:kinsoku/>
        <w:wordWrap/>
        <w:overflowPunct/>
        <w:topLinePunct w:val="0"/>
        <w:autoSpaceDE/>
        <w:autoSpaceDN/>
        <w:bidi w:val="0"/>
        <w:adjustRightInd/>
        <w:snapToGrid/>
        <w:spacing w:after="313" w:afterLines="100"/>
        <w:textAlignment w:val="auto"/>
        <w:rPr>
          <w:rFonts w:hint="default"/>
        </w:rPr>
      </w:pPr>
      <w:r>
        <w:rPr>
          <w:rFonts w:hint="default"/>
        </w:rPr>
        <w:t>本报告旨在全面剖析中国电子级异丙醇行业的市场现状、竞争格局、供应链结构、政策环境及未来发展趋势。通过对历史数据的深入分析和对未来市场的合理预测，为专业投资者提供具有前瞻性的决策参考。</w:t>
      </w:r>
    </w:p>
    <w:p w14:paraId="68F1B9B1">
      <w:pPr>
        <w:keepNext w:val="0"/>
        <w:keepLines w:val="0"/>
        <w:pageBreakBefore w:val="0"/>
        <w:widowControl w:val="0"/>
        <w:kinsoku/>
        <w:wordWrap/>
        <w:overflowPunct/>
        <w:topLinePunct w:val="0"/>
        <w:autoSpaceDE/>
        <w:autoSpaceDN/>
        <w:bidi w:val="0"/>
        <w:adjustRightInd/>
        <w:snapToGrid/>
        <w:spacing w:after="313" w:afterLines="100"/>
        <w:textAlignment w:val="auto"/>
        <w:rPr>
          <w:rFonts w:hint="eastAsia"/>
          <w:lang w:eastAsia="zh-CN"/>
        </w:rPr>
      </w:pPr>
      <w:r>
        <w:rPr>
          <w:rFonts w:hint="eastAsia"/>
          <w:lang w:eastAsia="zh-CN"/>
        </w:rPr>
        <w:drawing>
          <wp:inline distT="0" distB="0" distL="114300" distR="114300">
            <wp:extent cx="5272405" cy="3157855"/>
            <wp:effectExtent l="0" t="0" r="4445" b="4445"/>
            <wp:docPr id="1" name="图片 1" descr="电子级异丙醇行业报告"/>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电子级异丙醇行业报告"/>
                    <pic:cNvPicPr>
                      <a:picLocks noChangeAspect="1"/>
                    </pic:cNvPicPr>
                  </pic:nvPicPr>
                  <pic:blipFill>
                    <a:blip r:embed="rId4"/>
                    <a:stretch>
                      <a:fillRect/>
                    </a:stretch>
                  </pic:blipFill>
                  <pic:spPr>
                    <a:xfrm>
                      <a:off x="0" y="0"/>
                      <a:ext cx="5272405" cy="3157855"/>
                    </a:xfrm>
                    <a:prstGeom prst="rect">
                      <a:avLst/>
                    </a:prstGeom>
                  </pic:spPr>
                </pic:pic>
              </a:graphicData>
            </a:graphic>
          </wp:inline>
        </w:drawing>
      </w:r>
    </w:p>
    <w:p w14:paraId="6FF7A6ED">
      <w:pPr>
        <w:keepNext w:val="0"/>
        <w:keepLines w:val="0"/>
        <w:pageBreakBefore w:val="0"/>
        <w:widowControl w:val="0"/>
        <w:kinsoku/>
        <w:wordWrap/>
        <w:overflowPunct/>
        <w:topLinePunct w:val="0"/>
        <w:autoSpaceDE/>
        <w:autoSpaceDN/>
        <w:bidi w:val="0"/>
        <w:adjustRightInd/>
        <w:snapToGrid/>
        <w:spacing w:after="313" w:afterLines="100"/>
        <w:textAlignment w:val="auto"/>
        <w:rPr>
          <w:rFonts w:hint="default"/>
        </w:rPr>
      </w:pPr>
      <w:r>
        <w:rPr>
          <w:rFonts w:hint="default"/>
        </w:rPr>
        <w:t>二、行业定义与背景</w:t>
      </w:r>
    </w:p>
    <w:p w14:paraId="65AA1377">
      <w:pPr>
        <w:keepNext w:val="0"/>
        <w:keepLines w:val="0"/>
        <w:pageBreakBefore w:val="0"/>
        <w:widowControl w:val="0"/>
        <w:kinsoku/>
        <w:wordWrap/>
        <w:overflowPunct/>
        <w:topLinePunct w:val="0"/>
        <w:autoSpaceDE/>
        <w:autoSpaceDN/>
        <w:bidi w:val="0"/>
        <w:adjustRightInd/>
        <w:snapToGrid/>
        <w:spacing w:after="313" w:afterLines="100"/>
        <w:textAlignment w:val="auto"/>
        <w:rPr>
          <w:rFonts w:hint="default"/>
        </w:rPr>
      </w:pPr>
      <w:r>
        <w:rPr>
          <w:rFonts w:hint="default"/>
        </w:rPr>
        <w:t>电子级异丙醇是一种高纯度化学品，广泛应用于半导体清洗、液晶面板清洗、PCB清洗等领域。随着全球电子信息产业的快速发展，电子级异丙醇的市场需求持续增长，成为化学工业中的重要分支。</w:t>
      </w:r>
    </w:p>
    <w:p w14:paraId="1407E6FB">
      <w:pPr>
        <w:keepNext w:val="0"/>
        <w:keepLines w:val="0"/>
        <w:pageBreakBefore w:val="0"/>
        <w:widowControl w:val="0"/>
        <w:kinsoku/>
        <w:wordWrap/>
        <w:overflowPunct/>
        <w:topLinePunct w:val="0"/>
        <w:autoSpaceDE/>
        <w:autoSpaceDN/>
        <w:bidi w:val="0"/>
        <w:adjustRightInd/>
        <w:snapToGrid/>
        <w:spacing w:after="313" w:afterLines="100"/>
        <w:textAlignment w:val="auto"/>
        <w:rPr>
          <w:rFonts w:hint="default"/>
        </w:rPr>
      </w:pPr>
      <w:r>
        <w:rPr>
          <w:rFonts w:hint="default"/>
        </w:rPr>
        <w:t>三、市场现状与增长分析</w:t>
      </w:r>
    </w:p>
    <w:p w14:paraId="69503B0B">
      <w:pPr>
        <w:keepNext w:val="0"/>
        <w:keepLines w:val="0"/>
        <w:pageBreakBefore w:val="0"/>
        <w:widowControl w:val="0"/>
        <w:kinsoku/>
        <w:wordWrap/>
        <w:overflowPunct/>
        <w:topLinePunct w:val="0"/>
        <w:autoSpaceDE/>
        <w:autoSpaceDN/>
        <w:bidi w:val="0"/>
        <w:adjustRightInd/>
        <w:snapToGrid/>
        <w:spacing w:after="313" w:afterLines="100"/>
        <w:textAlignment w:val="auto"/>
      </w:pPr>
      <w:r>
        <w:rPr>
          <w:rFonts w:hint="default"/>
        </w:rPr>
        <w:t>市场规模</w:t>
      </w:r>
    </w:p>
    <w:p w14:paraId="759D2D45">
      <w:pPr>
        <w:keepNext w:val="0"/>
        <w:keepLines w:val="0"/>
        <w:pageBreakBefore w:val="0"/>
        <w:widowControl w:val="0"/>
        <w:kinsoku/>
        <w:wordWrap/>
        <w:overflowPunct/>
        <w:topLinePunct w:val="0"/>
        <w:autoSpaceDE/>
        <w:autoSpaceDN/>
        <w:bidi w:val="0"/>
        <w:adjustRightInd/>
        <w:snapToGrid/>
        <w:spacing w:after="313" w:afterLines="100"/>
        <w:textAlignment w:val="auto"/>
        <w:rPr>
          <w:rFonts w:hint="default"/>
        </w:rPr>
      </w:pPr>
      <w:r>
        <w:rPr>
          <w:rFonts w:hint="default"/>
        </w:rPr>
        <w:t>2022年，中国电子级异丙醇市场销售收入达到了1,035.53百万元，显示出强劲的市场需求。</w:t>
      </w:r>
    </w:p>
    <w:p w14:paraId="6B4D9733">
      <w:pPr>
        <w:keepNext w:val="0"/>
        <w:keepLines w:val="0"/>
        <w:pageBreakBefore w:val="0"/>
        <w:widowControl w:val="0"/>
        <w:kinsoku/>
        <w:wordWrap/>
        <w:overflowPunct/>
        <w:topLinePunct w:val="0"/>
        <w:autoSpaceDE/>
        <w:autoSpaceDN/>
        <w:bidi w:val="0"/>
        <w:adjustRightInd/>
        <w:snapToGrid/>
        <w:spacing w:after="313" w:afterLines="100"/>
        <w:textAlignment w:val="auto"/>
        <w:rPr>
          <w:rFonts w:hint="default"/>
        </w:rPr>
      </w:pPr>
      <w:r>
        <w:rPr>
          <w:rFonts w:hint="default"/>
        </w:rPr>
        <w:t>预计到2029年，市场销售收入将达到1,832.00百万元，2023-2029期间的年复合增长率(CAGR)为9.14%，表明市场将持续保持快速增长态势。</w:t>
      </w:r>
    </w:p>
    <w:p w14:paraId="15967291">
      <w:pPr>
        <w:keepNext w:val="0"/>
        <w:keepLines w:val="0"/>
        <w:pageBreakBefore w:val="0"/>
        <w:widowControl w:val="0"/>
        <w:kinsoku/>
        <w:wordWrap/>
        <w:overflowPunct/>
        <w:topLinePunct w:val="0"/>
        <w:autoSpaceDE/>
        <w:autoSpaceDN/>
        <w:bidi w:val="0"/>
        <w:adjustRightInd/>
        <w:snapToGrid/>
        <w:spacing w:after="313" w:afterLines="100"/>
        <w:textAlignment w:val="auto"/>
        <w:rPr>
          <w:rFonts w:hint="default"/>
        </w:rPr>
      </w:pPr>
      <w:r>
        <w:rPr>
          <w:rFonts w:hint="default"/>
        </w:rPr>
        <w:t>市场份额</w:t>
      </w:r>
    </w:p>
    <w:p w14:paraId="29F4F1B3">
      <w:pPr>
        <w:keepNext w:val="0"/>
        <w:keepLines w:val="0"/>
        <w:pageBreakBefore w:val="0"/>
        <w:widowControl w:val="0"/>
        <w:kinsoku/>
        <w:wordWrap/>
        <w:overflowPunct/>
        <w:topLinePunct w:val="0"/>
        <w:autoSpaceDE/>
        <w:autoSpaceDN/>
        <w:bidi w:val="0"/>
        <w:adjustRightInd/>
        <w:snapToGrid/>
        <w:spacing w:after="313" w:afterLines="100"/>
        <w:textAlignment w:val="auto"/>
        <w:rPr>
          <w:rFonts w:hint="default"/>
        </w:rPr>
      </w:pPr>
      <w:r>
        <w:rPr>
          <w:rFonts w:hint="default"/>
        </w:rPr>
        <w:t>中国市场核心厂商包括李长荣化学工业、德山化工、LG Chem、陶氏化学、江苏达诺尔和埃克森美孚化工等。</w:t>
      </w:r>
    </w:p>
    <w:p w14:paraId="0EDC669D">
      <w:pPr>
        <w:keepNext w:val="0"/>
        <w:keepLines w:val="0"/>
        <w:pageBreakBefore w:val="0"/>
        <w:widowControl w:val="0"/>
        <w:kinsoku/>
        <w:wordWrap/>
        <w:overflowPunct/>
        <w:topLinePunct w:val="0"/>
        <w:autoSpaceDE/>
        <w:autoSpaceDN/>
        <w:bidi w:val="0"/>
        <w:adjustRightInd/>
        <w:snapToGrid/>
        <w:spacing w:after="313" w:afterLines="100"/>
        <w:textAlignment w:val="auto"/>
        <w:rPr>
          <w:rFonts w:hint="default"/>
        </w:rPr>
      </w:pPr>
      <w:r>
        <w:t>根据</w:t>
      </w:r>
      <w:r>
        <w:rPr>
          <w:rFonts w:hint="eastAsia"/>
        </w:rPr>
        <w:fldChar w:fldCharType="begin"/>
      </w:r>
      <w:r>
        <w:rPr>
          <w:rFonts w:hint="eastAsia"/>
        </w:rPr>
        <w:instrText xml:space="preserve"> HYPERLINK "https://www.qyresearch.com.cn/report-categories" </w:instrText>
      </w:r>
      <w:r>
        <w:rPr>
          <w:rFonts w:hint="eastAsia"/>
        </w:rPr>
        <w:fldChar w:fldCharType="separate"/>
      </w:r>
      <w:r>
        <w:rPr>
          <w:rFonts w:hint="eastAsia"/>
        </w:rPr>
        <w:t>QYResearch</w:t>
      </w:r>
      <w:r>
        <w:rPr>
          <w:rFonts w:hint="eastAsia"/>
        </w:rPr>
        <w:fldChar w:fldCharType="end"/>
      </w:r>
      <w:r>
        <w:rPr>
          <w:rFonts w:hint="eastAsia"/>
        </w:rPr>
        <w:t>最新调研报告显示，</w:t>
      </w:r>
      <w:r>
        <w:rPr>
          <w:rFonts w:hint="default"/>
        </w:rPr>
        <w:t>2022年，中国市场前三大厂商占有大约78.60%的市场份额，显示出较高的市场集中度。</w:t>
      </w:r>
    </w:p>
    <w:p w14:paraId="3F4F70F8">
      <w:pPr>
        <w:keepNext w:val="0"/>
        <w:keepLines w:val="0"/>
        <w:pageBreakBefore w:val="0"/>
        <w:widowControl w:val="0"/>
        <w:kinsoku/>
        <w:wordWrap/>
        <w:overflowPunct/>
        <w:topLinePunct w:val="0"/>
        <w:autoSpaceDE/>
        <w:autoSpaceDN/>
        <w:bidi w:val="0"/>
        <w:adjustRightInd/>
        <w:snapToGrid/>
        <w:spacing w:after="313" w:afterLines="100"/>
        <w:textAlignment w:val="auto"/>
        <w:rPr>
          <w:rFonts w:hint="default"/>
        </w:rPr>
      </w:pPr>
      <w:r>
        <w:rPr>
          <w:rFonts w:hint="default"/>
        </w:rPr>
        <w:t>四、产品类型与应用领域分析</w:t>
      </w:r>
    </w:p>
    <w:p w14:paraId="4673B657">
      <w:pPr>
        <w:keepNext w:val="0"/>
        <w:keepLines w:val="0"/>
        <w:pageBreakBefore w:val="0"/>
        <w:widowControl w:val="0"/>
        <w:kinsoku/>
        <w:wordWrap/>
        <w:overflowPunct/>
        <w:topLinePunct w:val="0"/>
        <w:autoSpaceDE/>
        <w:autoSpaceDN/>
        <w:bidi w:val="0"/>
        <w:adjustRightInd/>
        <w:snapToGrid/>
        <w:spacing w:after="313" w:afterLines="100"/>
        <w:textAlignment w:val="auto"/>
        <w:rPr>
          <w:rFonts w:hint="default"/>
        </w:rPr>
      </w:pPr>
      <w:r>
        <w:rPr>
          <w:rFonts w:hint="default"/>
        </w:rPr>
        <w:t>产品类型</w:t>
      </w:r>
    </w:p>
    <w:p w14:paraId="2C3F8874">
      <w:pPr>
        <w:keepNext w:val="0"/>
        <w:keepLines w:val="0"/>
        <w:pageBreakBefore w:val="0"/>
        <w:widowControl w:val="0"/>
        <w:kinsoku/>
        <w:wordWrap/>
        <w:overflowPunct/>
        <w:topLinePunct w:val="0"/>
        <w:autoSpaceDE/>
        <w:autoSpaceDN/>
        <w:bidi w:val="0"/>
        <w:adjustRightInd/>
        <w:snapToGrid/>
        <w:spacing w:after="313" w:afterLines="100"/>
        <w:textAlignment w:val="auto"/>
        <w:rPr>
          <w:rFonts w:hint="default"/>
        </w:rPr>
      </w:pPr>
      <w:r>
        <w:rPr>
          <w:rFonts w:hint="default"/>
        </w:rPr>
        <w:t>超高纯级别在电子级异丙醇中占有重要地位，预计2029年份额将达到96.95%，成为市场的主流产品。</w:t>
      </w:r>
    </w:p>
    <w:p w14:paraId="2105C4BB">
      <w:pPr>
        <w:keepNext w:val="0"/>
        <w:keepLines w:val="0"/>
        <w:pageBreakBefore w:val="0"/>
        <w:widowControl w:val="0"/>
        <w:kinsoku/>
        <w:wordWrap/>
        <w:overflowPunct/>
        <w:topLinePunct w:val="0"/>
        <w:autoSpaceDE/>
        <w:autoSpaceDN/>
        <w:bidi w:val="0"/>
        <w:adjustRightInd/>
        <w:snapToGrid/>
        <w:spacing w:after="313" w:afterLines="100"/>
        <w:textAlignment w:val="auto"/>
        <w:rPr>
          <w:rFonts w:hint="default"/>
        </w:rPr>
      </w:pPr>
      <w:r>
        <w:rPr>
          <w:rFonts w:hint="default"/>
        </w:rPr>
        <w:t>高纯级虽然市场份额相对较小，但在某些特定应用领域仍有一定的市场需求。</w:t>
      </w:r>
    </w:p>
    <w:p w14:paraId="5AD81250">
      <w:pPr>
        <w:keepNext w:val="0"/>
        <w:keepLines w:val="0"/>
        <w:pageBreakBefore w:val="0"/>
        <w:widowControl w:val="0"/>
        <w:kinsoku/>
        <w:wordWrap/>
        <w:overflowPunct/>
        <w:topLinePunct w:val="0"/>
        <w:autoSpaceDE/>
        <w:autoSpaceDN/>
        <w:bidi w:val="0"/>
        <w:adjustRightInd/>
        <w:snapToGrid/>
        <w:spacing w:after="313" w:afterLines="100"/>
        <w:textAlignment w:val="auto"/>
        <w:rPr>
          <w:rFonts w:hint="default"/>
        </w:rPr>
      </w:pPr>
      <w:r>
        <w:rPr>
          <w:rFonts w:hint="default"/>
        </w:rPr>
        <w:t>应用领域</w:t>
      </w:r>
    </w:p>
    <w:p w14:paraId="21413BA3">
      <w:pPr>
        <w:keepNext w:val="0"/>
        <w:keepLines w:val="0"/>
        <w:pageBreakBefore w:val="0"/>
        <w:widowControl w:val="0"/>
        <w:kinsoku/>
        <w:wordWrap/>
        <w:overflowPunct/>
        <w:topLinePunct w:val="0"/>
        <w:autoSpaceDE/>
        <w:autoSpaceDN/>
        <w:bidi w:val="0"/>
        <w:adjustRightInd/>
        <w:snapToGrid/>
        <w:spacing w:after="313" w:afterLines="100"/>
        <w:textAlignment w:val="auto"/>
        <w:rPr>
          <w:rFonts w:hint="default"/>
        </w:rPr>
      </w:pPr>
      <w:r>
        <w:rPr>
          <w:rFonts w:hint="default"/>
        </w:rPr>
        <w:t>半导体清洗是电子级异丙醇的主要应用领域，2022年份额大约是62.43%。</w:t>
      </w:r>
    </w:p>
    <w:p w14:paraId="2AA060BB">
      <w:pPr>
        <w:keepNext w:val="0"/>
        <w:keepLines w:val="0"/>
        <w:pageBreakBefore w:val="0"/>
        <w:widowControl w:val="0"/>
        <w:kinsoku/>
        <w:wordWrap/>
        <w:overflowPunct/>
        <w:topLinePunct w:val="0"/>
        <w:autoSpaceDE/>
        <w:autoSpaceDN/>
        <w:bidi w:val="0"/>
        <w:adjustRightInd/>
        <w:snapToGrid/>
        <w:spacing w:after="313" w:afterLines="100"/>
        <w:textAlignment w:val="auto"/>
        <w:rPr>
          <w:rFonts w:hint="default"/>
        </w:rPr>
      </w:pPr>
      <w:r>
        <w:rPr>
          <w:rFonts w:hint="default"/>
        </w:rPr>
        <w:t>未来几年，半导体清洗领域的年度复合增长率CAGR大约为12.08%，将继续推动电子级异丙醇市场的增长。</w:t>
      </w:r>
    </w:p>
    <w:p w14:paraId="202BAE33">
      <w:pPr>
        <w:keepNext w:val="0"/>
        <w:keepLines w:val="0"/>
        <w:pageBreakBefore w:val="0"/>
        <w:widowControl w:val="0"/>
        <w:kinsoku/>
        <w:wordWrap/>
        <w:overflowPunct/>
        <w:topLinePunct w:val="0"/>
        <w:autoSpaceDE/>
        <w:autoSpaceDN/>
        <w:bidi w:val="0"/>
        <w:adjustRightInd/>
        <w:snapToGrid/>
        <w:spacing w:after="313" w:afterLines="100"/>
        <w:textAlignment w:val="auto"/>
        <w:rPr>
          <w:rFonts w:hint="default"/>
        </w:rPr>
      </w:pPr>
      <w:r>
        <w:rPr>
          <w:rFonts w:hint="default"/>
        </w:rPr>
        <w:t>液晶面板清洗和PCB清洗也是重要的应用领域，具有一定的市场需求和增长潜力。</w:t>
      </w:r>
    </w:p>
    <w:p w14:paraId="08856AD8">
      <w:pPr>
        <w:keepNext w:val="0"/>
        <w:keepLines w:val="0"/>
        <w:pageBreakBefore w:val="0"/>
        <w:widowControl w:val="0"/>
        <w:kinsoku/>
        <w:wordWrap/>
        <w:overflowPunct/>
        <w:topLinePunct w:val="0"/>
        <w:autoSpaceDE/>
        <w:autoSpaceDN/>
        <w:bidi w:val="0"/>
        <w:adjustRightInd/>
        <w:snapToGrid/>
        <w:spacing w:after="313" w:afterLines="100"/>
        <w:textAlignment w:val="auto"/>
        <w:rPr>
          <w:rFonts w:hint="default"/>
        </w:rPr>
      </w:pPr>
      <w:r>
        <w:rPr>
          <w:rFonts w:hint="default"/>
        </w:rPr>
        <w:t>五、供应链结构与上下游分析</w:t>
      </w:r>
    </w:p>
    <w:p w14:paraId="20813873">
      <w:pPr>
        <w:keepNext w:val="0"/>
        <w:keepLines w:val="0"/>
        <w:pageBreakBefore w:val="0"/>
        <w:widowControl w:val="0"/>
        <w:kinsoku/>
        <w:wordWrap/>
        <w:overflowPunct/>
        <w:topLinePunct w:val="0"/>
        <w:autoSpaceDE/>
        <w:autoSpaceDN/>
        <w:bidi w:val="0"/>
        <w:adjustRightInd/>
        <w:snapToGrid/>
        <w:spacing w:after="313" w:afterLines="100"/>
        <w:textAlignment w:val="auto"/>
        <w:rPr>
          <w:rFonts w:hint="default"/>
        </w:rPr>
      </w:pPr>
      <w:r>
        <w:rPr>
          <w:rFonts w:hint="default"/>
        </w:rPr>
        <w:t>电子级异丙醇的供应链结构相对清晰，上游主要包括原材料供应商和化学品生产商，中游为电子级异丙醇生产商，下游则涉及半导体、液晶面板、PCB等终端用户。上游原材料的质量和价格对中游生产商的成本控制和产品质量具有重要影响，而下游应用领域的需求变化则直接决定了中游生产商的市场前景。</w:t>
      </w:r>
    </w:p>
    <w:p w14:paraId="28925948">
      <w:pPr>
        <w:keepNext w:val="0"/>
        <w:keepLines w:val="0"/>
        <w:pageBreakBefore w:val="0"/>
        <w:widowControl w:val="0"/>
        <w:kinsoku/>
        <w:wordWrap/>
        <w:overflowPunct/>
        <w:topLinePunct w:val="0"/>
        <w:autoSpaceDE/>
        <w:autoSpaceDN/>
        <w:bidi w:val="0"/>
        <w:adjustRightInd/>
        <w:snapToGrid/>
        <w:spacing w:after="313" w:afterLines="100"/>
        <w:textAlignment w:val="auto"/>
        <w:rPr>
          <w:rFonts w:hint="default"/>
        </w:rPr>
      </w:pPr>
      <w:r>
        <w:rPr>
          <w:rFonts w:hint="default"/>
        </w:rPr>
        <w:t>六、主要生产商企业概况</w:t>
      </w:r>
    </w:p>
    <w:p w14:paraId="27AB1EE8">
      <w:pPr>
        <w:keepNext w:val="0"/>
        <w:keepLines w:val="0"/>
        <w:pageBreakBefore w:val="0"/>
        <w:widowControl w:val="0"/>
        <w:kinsoku/>
        <w:wordWrap/>
        <w:overflowPunct/>
        <w:topLinePunct w:val="0"/>
        <w:autoSpaceDE/>
        <w:autoSpaceDN/>
        <w:bidi w:val="0"/>
        <w:adjustRightInd/>
        <w:snapToGrid/>
        <w:spacing w:after="313" w:afterLines="100"/>
        <w:textAlignment w:val="auto"/>
        <w:rPr>
          <w:rFonts w:hint="default"/>
        </w:rPr>
      </w:pPr>
      <w:r>
        <w:rPr>
          <w:rFonts w:hint="default"/>
        </w:rPr>
        <w:t>李长荣化学工业</w:t>
      </w:r>
      <w:r>
        <w:rPr>
          <w:rFonts w:hint="default"/>
        </w:rPr>
        <w:t>：作为全球领先的化学品生产商，李长荣化学工业在电子级异丙醇领域拥有较高的市场份额和品牌影响力。</w:t>
      </w:r>
    </w:p>
    <w:p w14:paraId="190B5A5D">
      <w:pPr>
        <w:keepNext w:val="0"/>
        <w:keepLines w:val="0"/>
        <w:pageBreakBefore w:val="0"/>
        <w:widowControl w:val="0"/>
        <w:kinsoku/>
        <w:wordWrap/>
        <w:overflowPunct/>
        <w:topLinePunct w:val="0"/>
        <w:autoSpaceDE/>
        <w:autoSpaceDN/>
        <w:bidi w:val="0"/>
        <w:adjustRightInd/>
        <w:snapToGrid/>
        <w:spacing w:after="313" w:afterLines="100"/>
        <w:textAlignment w:val="auto"/>
        <w:rPr>
          <w:rFonts w:hint="default"/>
        </w:rPr>
      </w:pPr>
      <w:r>
        <w:rPr>
          <w:rFonts w:hint="default"/>
        </w:rPr>
        <w:t>埃克森美孚化工</w:t>
      </w:r>
      <w:r>
        <w:rPr>
          <w:rFonts w:hint="default"/>
        </w:rPr>
        <w:t>：作为全球知名的化工企业，埃克森美孚化工在电子级异丙醇领域也具有较强的竞争力。</w:t>
      </w:r>
    </w:p>
    <w:p w14:paraId="6FA91168">
      <w:pPr>
        <w:keepNext w:val="0"/>
        <w:keepLines w:val="0"/>
        <w:pageBreakBefore w:val="0"/>
        <w:widowControl w:val="0"/>
        <w:kinsoku/>
        <w:wordWrap/>
        <w:overflowPunct/>
        <w:topLinePunct w:val="0"/>
        <w:autoSpaceDE/>
        <w:autoSpaceDN/>
        <w:bidi w:val="0"/>
        <w:adjustRightInd/>
        <w:snapToGrid/>
        <w:spacing w:after="313" w:afterLines="100"/>
        <w:textAlignment w:val="auto"/>
        <w:rPr>
          <w:rFonts w:hint="default"/>
        </w:rPr>
      </w:pPr>
      <w:r>
        <w:rPr>
          <w:rFonts w:hint="default"/>
        </w:rPr>
        <w:t>陶氏化学</w:t>
      </w:r>
      <w:r>
        <w:rPr>
          <w:rFonts w:hint="default"/>
        </w:rPr>
        <w:t>：陶氏化学在化学品领域拥有悠久的历史和丰富的经验，其电子级异丙醇产品也备受市场认可。</w:t>
      </w:r>
    </w:p>
    <w:p w14:paraId="52D498E2">
      <w:pPr>
        <w:keepNext w:val="0"/>
        <w:keepLines w:val="0"/>
        <w:pageBreakBefore w:val="0"/>
        <w:widowControl w:val="0"/>
        <w:kinsoku/>
        <w:wordWrap/>
        <w:overflowPunct/>
        <w:topLinePunct w:val="0"/>
        <w:autoSpaceDE/>
        <w:autoSpaceDN/>
        <w:bidi w:val="0"/>
        <w:adjustRightInd/>
        <w:snapToGrid/>
        <w:spacing w:after="313" w:afterLines="100"/>
        <w:textAlignment w:val="auto"/>
        <w:rPr>
          <w:rFonts w:hint="default"/>
        </w:rPr>
      </w:pPr>
      <w:r>
        <w:rPr>
          <w:rFonts w:hint="default"/>
        </w:rPr>
        <w:t>德山化工</w:t>
      </w:r>
      <w:r>
        <w:rPr>
          <w:rFonts w:hint="default"/>
        </w:rPr>
        <w:t>、</w:t>
      </w:r>
      <w:r>
        <w:rPr>
          <w:rFonts w:hint="default"/>
        </w:rPr>
        <w:t>江苏达诺尔</w:t>
      </w:r>
      <w:r>
        <w:rPr>
          <w:rFonts w:hint="default"/>
        </w:rPr>
        <w:t>、</w:t>
      </w:r>
      <w:r>
        <w:rPr>
          <w:rFonts w:hint="default"/>
        </w:rPr>
        <w:t>LG Chem</w:t>
      </w:r>
      <w:r>
        <w:rPr>
          <w:rFonts w:hint="default"/>
        </w:rPr>
        <w:t>等：这些企业在电子级异丙醇领域也具有一定的市场份额和品牌影响力。</w:t>
      </w:r>
    </w:p>
    <w:p w14:paraId="61DF55E0">
      <w:pPr>
        <w:keepNext w:val="0"/>
        <w:keepLines w:val="0"/>
        <w:pageBreakBefore w:val="0"/>
        <w:widowControl w:val="0"/>
        <w:kinsoku/>
        <w:wordWrap/>
        <w:overflowPunct/>
        <w:topLinePunct w:val="0"/>
        <w:autoSpaceDE/>
        <w:autoSpaceDN/>
        <w:bidi w:val="0"/>
        <w:adjustRightInd/>
        <w:snapToGrid/>
        <w:spacing w:after="313" w:afterLines="100"/>
        <w:textAlignment w:val="auto"/>
        <w:rPr>
          <w:rFonts w:hint="default"/>
        </w:rPr>
      </w:pPr>
      <w:r>
        <w:rPr>
          <w:rFonts w:hint="default"/>
        </w:rPr>
        <w:t>七、政策环境分析</w:t>
      </w:r>
    </w:p>
    <w:p w14:paraId="6A55B8C1">
      <w:pPr>
        <w:keepNext w:val="0"/>
        <w:keepLines w:val="0"/>
        <w:pageBreakBefore w:val="0"/>
        <w:widowControl w:val="0"/>
        <w:kinsoku/>
        <w:wordWrap/>
        <w:overflowPunct/>
        <w:topLinePunct w:val="0"/>
        <w:autoSpaceDE/>
        <w:autoSpaceDN/>
        <w:bidi w:val="0"/>
        <w:adjustRightInd/>
        <w:snapToGrid/>
        <w:spacing w:after="313" w:afterLines="100"/>
        <w:textAlignment w:val="auto"/>
        <w:rPr>
          <w:rFonts w:hint="default"/>
        </w:rPr>
      </w:pPr>
      <w:r>
        <w:rPr>
          <w:rFonts w:hint="default"/>
        </w:rPr>
        <w:t>中国政府高度重视电子信息产业的发展，出台了一系列政策措施以支持相关产业链的发展。这些政策为电子级异丙醇行业提供了良好的市场环境和发展机遇。同时，随着环保法规的日益严格，电子级异丙醇生产商也需要不断提升产品质量和生产工艺，以满足市场需求和环保要求。</w:t>
      </w:r>
    </w:p>
    <w:p w14:paraId="6972403D">
      <w:pPr>
        <w:keepNext w:val="0"/>
        <w:keepLines w:val="0"/>
        <w:pageBreakBefore w:val="0"/>
        <w:widowControl w:val="0"/>
        <w:kinsoku/>
        <w:wordWrap/>
        <w:overflowPunct/>
        <w:topLinePunct w:val="0"/>
        <w:autoSpaceDE/>
        <w:autoSpaceDN/>
        <w:bidi w:val="0"/>
        <w:adjustRightInd/>
        <w:snapToGrid/>
        <w:spacing w:after="313" w:afterLines="100"/>
        <w:textAlignment w:val="auto"/>
        <w:rPr>
          <w:rFonts w:hint="default"/>
        </w:rPr>
      </w:pPr>
      <w:r>
        <w:rPr>
          <w:rFonts w:hint="default"/>
        </w:rPr>
        <w:t>八、市场趋势预测与投资建议</w:t>
      </w:r>
    </w:p>
    <w:p w14:paraId="4E4D54ED">
      <w:pPr>
        <w:keepNext w:val="0"/>
        <w:keepLines w:val="0"/>
        <w:pageBreakBefore w:val="0"/>
        <w:widowControl w:val="0"/>
        <w:kinsoku/>
        <w:wordWrap/>
        <w:overflowPunct/>
        <w:topLinePunct w:val="0"/>
        <w:autoSpaceDE/>
        <w:autoSpaceDN/>
        <w:bidi w:val="0"/>
        <w:adjustRightInd/>
        <w:snapToGrid/>
        <w:spacing w:after="313" w:afterLines="100"/>
        <w:textAlignment w:val="auto"/>
        <w:rPr>
          <w:rFonts w:hint="default"/>
        </w:rPr>
      </w:pPr>
      <w:r>
        <w:rPr>
          <w:rFonts w:hint="default"/>
        </w:rPr>
        <w:t>市场趋势</w:t>
      </w:r>
    </w:p>
    <w:p w14:paraId="6801F0CD">
      <w:pPr>
        <w:keepNext w:val="0"/>
        <w:keepLines w:val="0"/>
        <w:pageBreakBefore w:val="0"/>
        <w:widowControl w:val="0"/>
        <w:kinsoku/>
        <w:wordWrap/>
        <w:overflowPunct/>
        <w:topLinePunct w:val="0"/>
        <w:autoSpaceDE/>
        <w:autoSpaceDN/>
        <w:bidi w:val="0"/>
        <w:adjustRightInd/>
        <w:snapToGrid/>
        <w:spacing w:after="313" w:afterLines="100"/>
        <w:textAlignment w:val="auto"/>
        <w:rPr>
          <w:rFonts w:hint="default"/>
        </w:rPr>
      </w:pPr>
      <w:r>
        <w:rPr>
          <w:rFonts w:hint="default"/>
        </w:rPr>
        <w:t>未来几年，中国电子级异丙醇市场将继续保持快速增长态势，市场规模将进一步扩大。</w:t>
      </w:r>
    </w:p>
    <w:p w14:paraId="0B2B904E">
      <w:pPr>
        <w:keepNext w:val="0"/>
        <w:keepLines w:val="0"/>
        <w:pageBreakBefore w:val="0"/>
        <w:widowControl w:val="0"/>
        <w:kinsoku/>
        <w:wordWrap/>
        <w:overflowPunct/>
        <w:topLinePunct w:val="0"/>
        <w:autoSpaceDE/>
        <w:autoSpaceDN/>
        <w:bidi w:val="0"/>
        <w:adjustRightInd/>
        <w:snapToGrid/>
        <w:spacing w:after="313" w:afterLines="100"/>
        <w:textAlignment w:val="auto"/>
        <w:rPr>
          <w:rFonts w:hint="default"/>
        </w:rPr>
      </w:pPr>
      <w:r>
        <w:rPr>
          <w:rFonts w:hint="default"/>
        </w:rPr>
        <w:t>超高纯级别将成为市场的主流产品，半导体清洗领域将继续保持领先地位。</w:t>
      </w:r>
    </w:p>
    <w:p w14:paraId="5C4F0EB8">
      <w:pPr>
        <w:keepNext w:val="0"/>
        <w:keepLines w:val="0"/>
        <w:pageBreakBefore w:val="0"/>
        <w:widowControl w:val="0"/>
        <w:kinsoku/>
        <w:wordWrap/>
        <w:overflowPunct/>
        <w:topLinePunct w:val="0"/>
        <w:autoSpaceDE/>
        <w:autoSpaceDN/>
        <w:bidi w:val="0"/>
        <w:adjustRightInd/>
        <w:snapToGrid/>
        <w:spacing w:after="313" w:afterLines="100"/>
        <w:textAlignment w:val="auto"/>
        <w:rPr>
          <w:rFonts w:hint="default"/>
        </w:rPr>
      </w:pPr>
      <w:r>
        <w:rPr>
          <w:rFonts w:hint="default"/>
        </w:rPr>
        <w:t>液晶面板清洗和PCB清洗等领域也将保持一定的增长势头。</w:t>
      </w:r>
    </w:p>
    <w:p w14:paraId="767FF6BE">
      <w:pPr>
        <w:keepNext w:val="0"/>
        <w:keepLines w:val="0"/>
        <w:pageBreakBefore w:val="0"/>
        <w:widowControl w:val="0"/>
        <w:kinsoku/>
        <w:wordWrap/>
        <w:overflowPunct/>
        <w:topLinePunct w:val="0"/>
        <w:autoSpaceDE/>
        <w:autoSpaceDN/>
        <w:bidi w:val="0"/>
        <w:adjustRightInd/>
        <w:snapToGrid/>
        <w:spacing w:after="313" w:afterLines="100"/>
        <w:textAlignment w:val="auto"/>
        <w:rPr>
          <w:rFonts w:hint="default"/>
        </w:rPr>
      </w:pPr>
      <w:r>
        <w:rPr>
          <w:rFonts w:hint="default"/>
        </w:rPr>
        <w:t>投资建议</w:t>
      </w:r>
    </w:p>
    <w:p w14:paraId="005041F5">
      <w:pPr>
        <w:keepNext w:val="0"/>
        <w:keepLines w:val="0"/>
        <w:pageBreakBefore w:val="0"/>
        <w:widowControl w:val="0"/>
        <w:kinsoku/>
        <w:wordWrap/>
        <w:overflowPunct/>
        <w:topLinePunct w:val="0"/>
        <w:autoSpaceDE/>
        <w:autoSpaceDN/>
        <w:bidi w:val="0"/>
        <w:adjustRightInd/>
        <w:snapToGrid/>
        <w:spacing w:after="313" w:afterLines="100"/>
        <w:textAlignment w:val="auto"/>
        <w:rPr>
          <w:rFonts w:hint="default"/>
        </w:rPr>
      </w:pPr>
      <w:r>
        <w:rPr>
          <w:rFonts w:hint="default"/>
        </w:rPr>
        <w:t>投资者应密切关注电子级异丙醇行业的市场动态和竞争格局，选择具有核心竞争力的企业进行投资。</w:t>
      </w:r>
    </w:p>
    <w:p w14:paraId="316BF75B">
      <w:pPr>
        <w:keepNext w:val="0"/>
        <w:keepLines w:val="0"/>
        <w:pageBreakBefore w:val="0"/>
        <w:widowControl w:val="0"/>
        <w:kinsoku/>
        <w:wordWrap/>
        <w:overflowPunct/>
        <w:topLinePunct w:val="0"/>
        <w:autoSpaceDE/>
        <w:autoSpaceDN/>
        <w:bidi w:val="0"/>
        <w:adjustRightInd/>
        <w:snapToGrid/>
        <w:spacing w:after="313" w:afterLines="100"/>
        <w:textAlignment w:val="auto"/>
        <w:rPr>
          <w:rFonts w:hint="default"/>
        </w:rPr>
      </w:pPr>
      <w:r>
        <w:rPr>
          <w:rFonts w:hint="default"/>
        </w:rPr>
        <w:t>重点关注超高纯级别产品和半导体清洗领域的发展机遇，以及液晶面板清洗和PCB清洗等领域的增长潜力。</w:t>
      </w:r>
    </w:p>
    <w:p w14:paraId="2A6829FB">
      <w:pPr>
        <w:keepNext w:val="0"/>
        <w:keepLines w:val="0"/>
        <w:pageBreakBefore w:val="0"/>
        <w:widowControl w:val="0"/>
        <w:kinsoku/>
        <w:wordWrap/>
        <w:overflowPunct/>
        <w:topLinePunct w:val="0"/>
        <w:autoSpaceDE/>
        <w:autoSpaceDN/>
        <w:bidi w:val="0"/>
        <w:adjustRightInd/>
        <w:snapToGrid/>
        <w:spacing w:after="313" w:afterLines="100"/>
        <w:textAlignment w:val="auto"/>
        <w:rPr>
          <w:rFonts w:hint="default"/>
        </w:rPr>
      </w:pPr>
      <w:r>
        <w:rPr>
          <w:rFonts w:hint="default"/>
        </w:rPr>
        <w:t>同时，也需关注环保法规的变化和市场需求的变化，以做出明智的投资决策。</w:t>
      </w:r>
    </w:p>
    <w:p w14:paraId="6C882503">
      <w:pPr>
        <w:keepNext w:val="0"/>
        <w:keepLines w:val="0"/>
        <w:pageBreakBefore w:val="0"/>
        <w:widowControl w:val="0"/>
        <w:kinsoku/>
        <w:wordWrap/>
        <w:overflowPunct/>
        <w:topLinePunct w:val="0"/>
        <w:autoSpaceDE/>
        <w:autoSpaceDN/>
        <w:bidi w:val="0"/>
        <w:adjustRightInd/>
        <w:snapToGrid/>
        <w:spacing w:after="313" w:afterLines="100"/>
        <w:textAlignment w:val="auto"/>
        <w:rPr>
          <w:rFonts w:hint="default"/>
        </w:rPr>
      </w:pPr>
      <w:r>
        <w:rPr>
          <w:rFonts w:hint="default"/>
        </w:rPr>
        <w:t>九、产业链与进出口情况分析</w:t>
      </w:r>
    </w:p>
    <w:p w14:paraId="07CF9592">
      <w:pPr>
        <w:keepNext w:val="0"/>
        <w:keepLines w:val="0"/>
        <w:pageBreakBefore w:val="0"/>
        <w:widowControl w:val="0"/>
        <w:kinsoku/>
        <w:wordWrap/>
        <w:overflowPunct/>
        <w:topLinePunct w:val="0"/>
        <w:autoSpaceDE/>
        <w:autoSpaceDN/>
        <w:bidi w:val="0"/>
        <w:adjustRightInd/>
        <w:snapToGrid/>
        <w:spacing w:after="313" w:afterLines="100"/>
        <w:textAlignment w:val="auto"/>
        <w:rPr>
          <w:rFonts w:hint="default"/>
        </w:rPr>
      </w:pPr>
      <w:r>
        <w:rPr>
          <w:rFonts w:hint="default"/>
        </w:rPr>
        <w:t>中国电子级异丙醇产业链相对完善，上下游企业之间的合作紧密。在进出口方面，中国电子级异丙醇市场也具有一定的进出口规模和贸易伙伴。未来，随着全球电子信息产业的快速发展和贸易环境的变化，中国电子级异丙醇市场的进出口情况也将发生一定的变化。</w:t>
      </w:r>
    </w:p>
    <w:p w14:paraId="5D940875">
      <w:pPr>
        <w:keepNext w:val="0"/>
        <w:keepLines w:val="0"/>
        <w:pageBreakBefore w:val="0"/>
        <w:widowControl w:val="0"/>
        <w:kinsoku/>
        <w:wordWrap/>
        <w:overflowPunct/>
        <w:topLinePunct w:val="0"/>
        <w:autoSpaceDE/>
        <w:autoSpaceDN/>
        <w:bidi w:val="0"/>
        <w:adjustRightInd/>
        <w:snapToGrid/>
        <w:spacing w:after="313" w:afterLines="100"/>
        <w:textAlignment w:val="auto"/>
        <w:rPr>
          <w:rFonts w:hint="default"/>
        </w:rPr>
      </w:pPr>
      <w:r>
        <w:rPr>
          <w:rFonts w:hint="default"/>
        </w:rPr>
        <w:t>十、结论</w:t>
      </w:r>
    </w:p>
    <w:p w14:paraId="48C76690">
      <w:pPr>
        <w:keepNext w:val="0"/>
        <w:keepLines w:val="0"/>
        <w:pageBreakBefore w:val="0"/>
        <w:widowControl w:val="0"/>
        <w:kinsoku/>
        <w:wordWrap/>
        <w:overflowPunct/>
        <w:topLinePunct w:val="0"/>
        <w:autoSpaceDE/>
        <w:autoSpaceDN/>
        <w:bidi w:val="0"/>
        <w:adjustRightInd/>
        <w:snapToGrid/>
        <w:spacing w:after="313" w:afterLines="100"/>
        <w:textAlignment w:val="auto"/>
      </w:pPr>
      <w:r>
        <w:rPr>
          <w:rFonts w:hint="default"/>
        </w:rPr>
        <w:t>综上所述，中国电子级异丙醇行业具有广阔的市场前景和巨大的发展潜力。未来几年，随着全球电子信息产业的快速发展和技术的不断进步，中国电子级异丙醇市场将继续保持快速增长态势。投资者应密切关注市场动态和竞争格局，选择具有核心竞争力的企业进行投资以实现稳健的收益。同时，也需关注潜在的市场风险和政策变化以做出明智的投资决策。</w:t>
      </w:r>
    </w:p>
    <w:p w14:paraId="1C1A79DA">
      <w:pPr>
        <w:keepNext w:val="0"/>
        <w:keepLines w:val="0"/>
        <w:pageBreakBefore w:val="0"/>
        <w:widowControl w:val="0"/>
        <w:kinsoku/>
        <w:wordWrap/>
        <w:overflowPunct/>
        <w:topLinePunct w:val="0"/>
        <w:autoSpaceDE/>
        <w:autoSpaceDN/>
        <w:bidi w:val="0"/>
        <w:adjustRightInd/>
        <w:snapToGrid/>
        <w:spacing w:after="313" w:afterLines="100"/>
        <w:textAlignment w:val="auto"/>
        <w:rPr>
          <w:rFonts w:hint="default"/>
        </w:rPr>
      </w:pPr>
      <w:r>
        <w:fldChar w:fldCharType="begin"/>
      </w:r>
      <w:r>
        <w:instrText xml:space="preserve"> HYPERLINK "https://www.qyresearch.com.cn/report-categories" </w:instrText>
      </w:r>
      <w:r>
        <w:fldChar w:fldCharType="separate"/>
      </w:r>
      <w:r>
        <w:rPr>
          <w:rFonts w:hint="default"/>
        </w:rPr>
        <w:t>QYResearch</w:t>
      </w:r>
      <w:r>
        <w:rPr>
          <w:rFonts w:hint="default"/>
        </w:rPr>
        <w:fldChar w:fldCharType="end"/>
      </w:r>
      <w:r>
        <w:rPr>
          <w:rFonts w:hint="default"/>
        </w:rPr>
        <w:t>是全球知名的大型咨询公司，行业涵盖各高科技行业产业链细分市场，横跨如半导体产业链（半导体设备及零部件、半导体材料、集成电路、制造、封测、分立器件、传感器、光电器件）、光伏产业链（设备、硅料/硅片、电池片、组件、辅料支架、逆变器、电站终端）、新能源汽车产业链（动力电池及材料、电驱电控、汽车半导体/电子、整车、充电桩）、通信产业链（通信系统设备、终端设备、电子元器件、射频前端、光模块、4G/5G/6G、宽带、IoT、数字经济、AI）、先进材料产业链（金属材料、高分子材料、陶瓷材料、纳米材料等）、机械制造产业链（数控机床、工程机械、电气机械、3C自动化、工业机器人、激光、工控、无人机）、食品药品、医疗器械、农业等。</w:t>
      </w:r>
      <w:r>
        <w:rPr>
          <w:rFonts w:hint="default"/>
        </w:rPr>
        <w:fldChar w:fldCharType="begin"/>
      </w:r>
      <w:r>
        <w:rPr>
          <w:rFonts w:hint="default"/>
        </w:rPr>
        <w:instrText xml:space="preserve"> HYPERLINK "https://www.qyresearch.com.cn/report-categories" </w:instrText>
      </w:r>
      <w:r>
        <w:rPr>
          <w:rFonts w:hint="default"/>
        </w:rPr>
        <w:fldChar w:fldCharType="separate"/>
      </w:r>
      <w:r>
        <w:rPr>
          <w:rFonts w:hint="default"/>
        </w:rPr>
        <w:t>QYResearch</w:t>
      </w:r>
      <w:r>
        <w:rPr>
          <w:rFonts w:hint="default"/>
        </w:rPr>
        <w:fldChar w:fldCharType="end"/>
      </w:r>
      <w:r>
        <w:rPr>
          <w:rFonts w:hint="default"/>
        </w:rPr>
        <w:t>专注为企业提供专业的市场调查报告、市场研究报告、可行性研究、IPO咨询、商业计划书、制造业单项冠军申请和专精特新“小巨人”申请、市占率证明等服务。</w:t>
      </w:r>
    </w:p>
    <w:p w14:paraId="5C6F20BB">
      <w:pPr>
        <w:keepNext w:val="0"/>
        <w:keepLines w:val="0"/>
        <w:pageBreakBefore w:val="0"/>
        <w:widowControl w:val="0"/>
        <w:kinsoku/>
        <w:wordWrap/>
        <w:overflowPunct/>
        <w:topLinePunct w:val="0"/>
        <w:autoSpaceDE/>
        <w:autoSpaceDN/>
        <w:bidi w:val="0"/>
        <w:adjustRightInd/>
        <w:snapToGrid/>
        <w:spacing w:after="313" w:afterLines="100"/>
        <w:textAlignment w:val="auto"/>
        <w:rPr>
          <w:rFonts w:hint="eastAsia"/>
          <w:lang w:eastAsia="zh-CN"/>
        </w:rPr>
      </w:pPr>
      <w:r>
        <w:rPr>
          <w:rFonts w:hint="eastAsia"/>
          <w:lang w:eastAsia="zh-CN"/>
        </w:rPr>
        <w:t>《2024-2030全球与中国电子级异丙醇市场现状及未来发展趋势》本文正文共10章，各章节主要内容如下：</w:t>
      </w:r>
    </w:p>
    <w:p w14:paraId="6655EAB2">
      <w:pPr>
        <w:keepNext w:val="0"/>
        <w:keepLines w:val="0"/>
        <w:pageBreakBefore w:val="0"/>
        <w:widowControl w:val="0"/>
        <w:kinsoku/>
        <w:wordWrap/>
        <w:overflowPunct/>
        <w:topLinePunct w:val="0"/>
        <w:autoSpaceDE/>
        <w:autoSpaceDN/>
        <w:bidi w:val="0"/>
        <w:adjustRightInd/>
        <w:snapToGrid/>
        <w:spacing w:after="313" w:afterLines="100"/>
        <w:textAlignment w:val="auto"/>
        <w:rPr>
          <w:rFonts w:hint="eastAsia"/>
          <w:lang w:eastAsia="zh-CN"/>
        </w:rPr>
      </w:pPr>
      <w:r>
        <w:rPr>
          <w:rFonts w:hint="eastAsia"/>
          <w:lang w:eastAsia="zh-CN"/>
        </w:rPr>
        <w:t>第1章：报告统计范围、产品细分及主要的下游市场，行业背景、发展历史、现状及趋势等</w:t>
      </w:r>
    </w:p>
    <w:p w14:paraId="681FD79D">
      <w:pPr>
        <w:keepNext w:val="0"/>
        <w:keepLines w:val="0"/>
        <w:pageBreakBefore w:val="0"/>
        <w:widowControl w:val="0"/>
        <w:kinsoku/>
        <w:wordWrap/>
        <w:overflowPunct/>
        <w:topLinePunct w:val="0"/>
        <w:autoSpaceDE/>
        <w:autoSpaceDN/>
        <w:bidi w:val="0"/>
        <w:adjustRightInd/>
        <w:snapToGrid/>
        <w:spacing w:after="313" w:afterLines="100"/>
        <w:textAlignment w:val="auto"/>
        <w:rPr>
          <w:rFonts w:hint="eastAsia"/>
          <w:lang w:eastAsia="zh-CN"/>
        </w:rPr>
      </w:pPr>
      <w:r>
        <w:rPr>
          <w:rFonts w:hint="eastAsia"/>
          <w:lang w:eastAsia="zh-CN"/>
        </w:rPr>
        <w:t>第2章：全球总体规模（产能、产量、销量、需求量、销售收入等数据，2019-2030年）</w:t>
      </w:r>
    </w:p>
    <w:p w14:paraId="3A0B20B4">
      <w:pPr>
        <w:keepNext w:val="0"/>
        <w:keepLines w:val="0"/>
        <w:pageBreakBefore w:val="0"/>
        <w:widowControl w:val="0"/>
        <w:kinsoku/>
        <w:wordWrap/>
        <w:overflowPunct/>
        <w:topLinePunct w:val="0"/>
        <w:autoSpaceDE/>
        <w:autoSpaceDN/>
        <w:bidi w:val="0"/>
        <w:adjustRightInd/>
        <w:snapToGrid/>
        <w:spacing w:after="313" w:afterLines="100"/>
        <w:textAlignment w:val="auto"/>
        <w:rPr>
          <w:rFonts w:hint="eastAsia"/>
          <w:lang w:eastAsia="zh-CN"/>
        </w:rPr>
      </w:pPr>
      <w:r>
        <w:rPr>
          <w:rFonts w:hint="eastAsia"/>
          <w:lang w:eastAsia="zh-CN"/>
        </w:rPr>
        <w:t>第3章：全球范围内电子级异丙醇主要厂商竞争分析，主要包括电子级异丙醇产能、销量、收入、市场份额、价格、产地及行业集中度分析</w:t>
      </w:r>
    </w:p>
    <w:p w14:paraId="19FC5077">
      <w:pPr>
        <w:keepNext w:val="0"/>
        <w:keepLines w:val="0"/>
        <w:pageBreakBefore w:val="0"/>
        <w:widowControl w:val="0"/>
        <w:kinsoku/>
        <w:wordWrap/>
        <w:overflowPunct/>
        <w:topLinePunct w:val="0"/>
        <w:autoSpaceDE/>
        <w:autoSpaceDN/>
        <w:bidi w:val="0"/>
        <w:adjustRightInd/>
        <w:snapToGrid/>
        <w:spacing w:after="313" w:afterLines="100"/>
        <w:textAlignment w:val="auto"/>
        <w:rPr>
          <w:rFonts w:hint="eastAsia"/>
          <w:lang w:eastAsia="zh-CN"/>
        </w:rPr>
      </w:pPr>
      <w:r>
        <w:rPr>
          <w:rFonts w:hint="eastAsia"/>
          <w:lang w:eastAsia="zh-CN"/>
        </w:rPr>
        <w:t>第4章：全球电子级异丙醇主要地区分析，包括销量、销售收入等</w:t>
      </w:r>
    </w:p>
    <w:p w14:paraId="65152D4C">
      <w:pPr>
        <w:keepNext w:val="0"/>
        <w:keepLines w:val="0"/>
        <w:pageBreakBefore w:val="0"/>
        <w:widowControl w:val="0"/>
        <w:kinsoku/>
        <w:wordWrap/>
        <w:overflowPunct/>
        <w:topLinePunct w:val="0"/>
        <w:autoSpaceDE/>
        <w:autoSpaceDN/>
        <w:bidi w:val="0"/>
        <w:adjustRightInd/>
        <w:snapToGrid/>
        <w:spacing w:after="313" w:afterLines="100"/>
        <w:textAlignment w:val="auto"/>
        <w:rPr>
          <w:rFonts w:hint="eastAsia"/>
          <w:lang w:eastAsia="zh-CN"/>
        </w:rPr>
      </w:pPr>
      <w:r>
        <w:rPr>
          <w:rFonts w:hint="eastAsia"/>
          <w:lang w:eastAsia="zh-CN"/>
        </w:rPr>
        <w:t>第5章：全球电子级异丙醇主要厂商基本情况介绍，包括公司简介、电子级异丙醇产品型号、销量、收入、价格及最新动态等</w:t>
      </w:r>
    </w:p>
    <w:p w14:paraId="5DCC4524">
      <w:pPr>
        <w:keepNext w:val="0"/>
        <w:keepLines w:val="0"/>
        <w:pageBreakBefore w:val="0"/>
        <w:widowControl w:val="0"/>
        <w:kinsoku/>
        <w:wordWrap/>
        <w:overflowPunct/>
        <w:topLinePunct w:val="0"/>
        <w:autoSpaceDE/>
        <w:autoSpaceDN/>
        <w:bidi w:val="0"/>
        <w:adjustRightInd/>
        <w:snapToGrid/>
        <w:spacing w:after="313" w:afterLines="100"/>
        <w:textAlignment w:val="auto"/>
        <w:rPr>
          <w:rFonts w:hint="eastAsia"/>
          <w:lang w:eastAsia="zh-CN"/>
        </w:rPr>
      </w:pPr>
      <w:r>
        <w:rPr>
          <w:rFonts w:hint="eastAsia"/>
          <w:lang w:eastAsia="zh-CN"/>
        </w:rPr>
        <w:t>第6章：全球不同产品类型电子级异丙醇销量、收入、价格及份额等</w:t>
      </w:r>
    </w:p>
    <w:p w14:paraId="6342946C">
      <w:pPr>
        <w:keepNext w:val="0"/>
        <w:keepLines w:val="0"/>
        <w:pageBreakBefore w:val="0"/>
        <w:widowControl w:val="0"/>
        <w:kinsoku/>
        <w:wordWrap/>
        <w:overflowPunct/>
        <w:topLinePunct w:val="0"/>
        <w:autoSpaceDE/>
        <w:autoSpaceDN/>
        <w:bidi w:val="0"/>
        <w:adjustRightInd/>
        <w:snapToGrid/>
        <w:spacing w:after="313" w:afterLines="100"/>
        <w:textAlignment w:val="auto"/>
        <w:rPr>
          <w:rFonts w:hint="eastAsia"/>
          <w:lang w:eastAsia="zh-CN"/>
        </w:rPr>
      </w:pPr>
      <w:r>
        <w:rPr>
          <w:rFonts w:hint="eastAsia"/>
          <w:lang w:eastAsia="zh-CN"/>
        </w:rPr>
        <w:t>第7章：全球不同应用电子级异丙醇销量、收入、价格及份额等</w:t>
      </w:r>
    </w:p>
    <w:p w14:paraId="038F48B4">
      <w:pPr>
        <w:keepNext w:val="0"/>
        <w:keepLines w:val="0"/>
        <w:pageBreakBefore w:val="0"/>
        <w:widowControl w:val="0"/>
        <w:kinsoku/>
        <w:wordWrap/>
        <w:overflowPunct/>
        <w:topLinePunct w:val="0"/>
        <w:autoSpaceDE/>
        <w:autoSpaceDN/>
        <w:bidi w:val="0"/>
        <w:adjustRightInd/>
        <w:snapToGrid/>
        <w:spacing w:after="313" w:afterLines="100"/>
        <w:textAlignment w:val="auto"/>
        <w:rPr>
          <w:rFonts w:hint="eastAsia"/>
          <w:lang w:eastAsia="zh-CN"/>
        </w:rPr>
      </w:pPr>
      <w:r>
        <w:rPr>
          <w:rFonts w:hint="eastAsia"/>
          <w:lang w:eastAsia="zh-CN"/>
        </w:rPr>
        <w:t>第8章：产业链、上下游分析、销售渠道分析等</w:t>
      </w:r>
    </w:p>
    <w:p w14:paraId="4D68D804">
      <w:pPr>
        <w:keepNext w:val="0"/>
        <w:keepLines w:val="0"/>
        <w:pageBreakBefore w:val="0"/>
        <w:widowControl w:val="0"/>
        <w:kinsoku/>
        <w:wordWrap/>
        <w:overflowPunct/>
        <w:topLinePunct w:val="0"/>
        <w:autoSpaceDE/>
        <w:autoSpaceDN/>
        <w:bidi w:val="0"/>
        <w:adjustRightInd/>
        <w:snapToGrid/>
        <w:spacing w:after="313" w:afterLines="100"/>
        <w:textAlignment w:val="auto"/>
        <w:rPr>
          <w:rFonts w:hint="eastAsia"/>
          <w:lang w:eastAsia="zh-CN"/>
        </w:rPr>
      </w:pPr>
      <w:r>
        <w:rPr>
          <w:rFonts w:hint="eastAsia"/>
          <w:lang w:eastAsia="zh-CN"/>
        </w:rPr>
        <w:t>第9章：行业动态、增长驱动因素、发展机遇、有利因素、不利及阻碍因素、行业政策等</w:t>
      </w:r>
    </w:p>
    <w:p w14:paraId="0CFF8117">
      <w:pPr>
        <w:keepNext w:val="0"/>
        <w:keepLines w:val="0"/>
        <w:pageBreakBefore w:val="0"/>
        <w:widowControl w:val="0"/>
        <w:kinsoku/>
        <w:wordWrap/>
        <w:overflowPunct/>
        <w:topLinePunct w:val="0"/>
        <w:autoSpaceDE/>
        <w:autoSpaceDN/>
        <w:bidi w:val="0"/>
        <w:adjustRightInd/>
        <w:snapToGrid/>
        <w:spacing w:after="313" w:afterLines="100"/>
        <w:textAlignment w:val="auto"/>
        <w:rPr>
          <w:rFonts w:hint="eastAsia"/>
          <w:lang w:eastAsia="zh-CN"/>
        </w:rPr>
      </w:pPr>
      <w:r>
        <w:rPr>
          <w:rFonts w:hint="eastAsia"/>
          <w:lang w:eastAsia="zh-CN"/>
        </w:rPr>
        <w:t>第10章：报告结论</w:t>
      </w:r>
    </w:p>
    <w:p w14:paraId="385BC4FA">
      <w:pPr>
        <w:keepNext w:val="0"/>
        <w:keepLines w:val="0"/>
        <w:pageBreakBefore w:val="0"/>
        <w:widowControl w:val="0"/>
        <w:kinsoku/>
        <w:wordWrap/>
        <w:overflowPunct/>
        <w:topLinePunct w:val="0"/>
        <w:autoSpaceDE/>
        <w:autoSpaceDN/>
        <w:bidi w:val="0"/>
        <w:adjustRightInd/>
        <w:snapToGrid/>
        <w:spacing w:after="313" w:afterLines="100"/>
        <w:textAlignment w:val="auto"/>
        <w:rPr>
          <w:rFonts w:hint="eastAsia"/>
          <w:lang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Symbol">
    <w:panose1 w:val="05050102010706020507"/>
    <w:charset w:val="00"/>
    <w:family w:val="auto"/>
    <w:pitch w:val="default"/>
    <w:sig w:usb0="00000000" w:usb1="00000000" w:usb2="00000000" w:usb3="00000000" w:csb0="80000000" w:csb1="00000000"/>
  </w:font>
  <w:font w:name="Segoe UI">
    <w:panose1 w:val="020B0502040204020203"/>
    <w:charset w:val="00"/>
    <w:family w:val="auto"/>
    <w:pitch w:val="default"/>
    <w:sig w:usb0="E4002EFF" w:usb1="C000E47F" w:usb2="00000009" w:usb3="00000000" w:csb0="200001FF" w:csb1="00000000"/>
  </w:font>
  <w:font w:name="PingFang-SC-Regular">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YzNTE3ZmJhYmZjY2ZiNzUxNTI1ZTRkNzNkYTA1OTIifQ=="/>
  </w:docVars>
  <w:rsids>
    <w:rsidRoot w:val="00000000"/>
    <w:rsid w:val="00B12F40"/>
    <w:rsid w:val="1844627D"/>
    <w:rsid w:val="1FC91240"/>
    <w:rsid w:val="24F92E4A"/>
    <w:rsid w:val="2E9C18AA"/>
    <w:rsid w:val="30F56177"/>
    <w:rsid w:val="3C4B6CC9"/>
    <w:rsid w:val="4BE4107A"/>
    <w:rsid w:val="58310F7D"/>
    <w:rsid w:val="64E8274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autoRedefine/>
    <w:semiHidden/>
    <w:qFormat/>
    <w:uiPriority w:val="0"/>
  </w:style>
  <w:style w:type="table" w:default="1" w:styleId="3">
    <w:name w:val="Normal Table"/>
    <w:autoRedefine/>
    <w:semiHidden/>
    <w:qFormat/>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autoRedefine/>
    <w:qFormat/>
    <w:uiPriority w:val="0"/>
    <w:rPr>
      <w:b/>
    </w:rPr>
  </w:style>
  <w:style w:type="character" w:styleId="6">
    <w:name w:val="Hyperlink"/>
    <w:basedOn w:val="4"/>
    <w:autoRedefine/>
    <w:qFormat/>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370</Words>
  <Characters>401</Characters>
  <Lines>0</Lines>
  <Paragraphs>0</Paragraphs>
  <TotalTime>3</TotalTime>
  <ScaleCrop>false</ScaleCrop>
  <LinksUpToDate>false</LinksUpToDate>
  <CharactersWithSpaces>401</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2024-03-19T02:41:00Z</dcterms:created>
  <dc:creator>Administrator</dc:creator>
  <cp:lastModifiedBy>*星*空夜@话</cp:lastModifiedBy>
  <dcterms:modified xsi:type="dcterms:W3CDTF">2025-01-22T05:38:34Z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7DA24DE19FFC45AABFF932599D532B17_12</vt:lpwstr>
  </property>
  <property fmtid="{D5CDD505-2E9C-101B-9397-08002B2CF9AE}" pid="4" name="KSOTemplateDocerSaveRecord">
    <vt:lpwstr>eyJoZGlkIjoiMDYzNTE3ZmJhYmZjY2ZiNzUxNTI1ZTRkNzNkYTA1OTIiLCJ1c2VySWQiOiIyMzk0NzU0OTUifQ==</vt:lpwstr>
  </property>
</Properties>
</file>