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Calibri"/>
        </w:rPr>
      </w:pPr>
      <w:bookmarkStart w:id="0" w:name="_Hlk23501351"/>
      <w:bookmarkStart w:id="1" w:name="_Toc415818939"/>
      <w:bookmarkStart w:id="2" w:name="_Toc481801204"/>
      <w:bookmarkStart w:id="3" w:name="_Toc418070112"/>
      <w:bookmarkStart w:id="4" w:name="_Toc415143481"/>
      <w:bookmarkStart w:id="5" w:name="_Toc438987549"/>
      <w:bookmarkStart w:id="6" w:name="OLE_LINK40"/>
      <w:bookmarkStart w:id="7" w:name="OLE_LINK15"/>
      <w:bookmarkStart w:id="8" w:name="_Toc517262917"/>
      <w:bookmarkStart w:id="9" w:name="_Toc415142861"/>
      <w:bookmarkStart w:id="10" w:name="OLE_LINK13"/>
      <w:bookmarkStart w:id="11" w:name="OLE_LINK39"/>
      <w:bookmarkStart w:id="12" w:name="OLE_LINK24"/>
      <w:bookmarkStart w:id="13" w:name="_Toc453597319"/>
      <w:r>
        <w:drawing>
          <wp:inline distT="0" distB="0" distL="114300" distR="114300">
            <wp:extent cx="2412365" cy="1097915"/>
            <wp:effectExtent l="0" t="0" r="6985" b="6985"/>
            <wp:docPr id="5" name="图片 5"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logo"/>
                    <pic:cNvPicPr>
                      <a:picLocks noChangeAspect="1"/>
                    </pic:cNvPicPr>
                  </pic:nvPicPr>
                  <pic:blipFill>
                    <a:blip r:embed="rId7"/>
                    <a:stretch>
                      <a:fillRect/>
                    </a:stretch>
                  </pic:blipFill>
                  <pic:spPr>
                    <a:xfrm>
                      <a:off x="0" y="0"/>
                      <a:ext cx="2412365" cy="1097915"/>
                    </a:xfrm>
                    <a:prstGeom prst="rect">
                      <a:avLst/>
                    </a:prstGeom>
                  </pic:spPr>
                </pic:pic>
              </a:graphicData>
            </a:graphic>
          </wp:inline>
        </w:drawing>
      </w:r>
      <w:r>
        <w:drawing>
          <wp:anchor distT="0" distB="0" distL="114300" distR="114300" simplePos="0" relativeHeight="251663360" behindDoc="1" locked="0" layoutInCell="1" allowOverlap="1">
            <wp:simplePos x="0" y="0"/>
            <wp:positionH relativeFrom="column">
              <wp:posOffset>-770890</wp:posOffset>
            </wp:positionH>
            <wp:positionV relativeFrom="paragraph">
              <wp:posOffset>-1134110</wp:posOffset>
            </wp:positionV>
            <wp:extent cx="7702550" cy="10934700"/>
            <wp:effectExtent l="0" t="0" r="1270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
                    <a:stretch>
                      <a:fillRect/>
                    </a:stretch>
                  </pic:blipFill>
                  <pic:spPr>
                    <a:xfrm>
                      <a:off x="0" y="0"/>
                      <a:ext cx="7702550" cy="10934700"/>
                    </a:xfrm>
                    <a:prstGeom prst="rect">
                      <a:avLst/>
                    </a:prstGeom>
                    <a:noFill/>
                    <a:ln>
                      <a:noFill/>
                    </a:ln>
                  </pic:spPr>
                </pic:pic>
              </a:graphicData>
            </a:graphic>
          </wp:anchor>
        </w:drawing>
      </w:r>
      <w:r>
        <w:rPr>
          <w:rFonts w:cs="Calibri"/>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8863965</wp:posOffset>
                </wp:positionV>
                <wp:extent cx="5048250" cy="327660"/>
                <wp:effectExtent l="0" t="0" r="0" b="0"/>
                <wp:wrapNone/>
                <wp:docPr id="1438" name="Text Box 1438"/>
                <wp:cNvGraphicFramePr/>
                <a:graphic xmlns:a="http://schemas.openxmlformats.org/drawingml/2006/main">
                  <a:graphicData uri="http://schemas.microsoft.com/office/word/2010/wordprocessingShape">
                    <wps:wsp>
                      <wps:cNvSpPr txBox="1"/>
                      <wps:spPr>
                        <a:xfrm>
                          <a:off x="0" y="0"/>
                          <a:ext cx="5048250" cy="3278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b/>
                                <w:color w:val="FFFFFF" w:themeColor="background1"/>
                                <w:szCs w:val="22"/>
                                <w14:textFill>
                                  <w14:solidFill>
                                    <w14:schemeClr w14:val="bg1"/>
                                  </w14:solidFill>
                                </w14:textFill>
                              </w:rPr>
                            </w:pPr>
                            <w:r>
                              <w:rPr>
                                <w:b/>
                                <w:szCs w:val="22"/>
                              </w:rPr>
                              <w:t xml:space="preserve">Copyright © QYResearch | market@qyresearch.com | </w:t>
                            </w:r>
                            <w:r>
                              <w:rPr>
                                <w:b/>
                                <w:color w:val="FFFFFF" w:themeColor="background1"/>
                                <w:szCs w:val="22"/>
                                <w14:textFill>
                                  <w14:solidFill>
                                    <w14:schemeClr w14:val="bg1"/>
                                  </w14:solidFill>
                                </w14:textFill>
                              </w:rPr>
                              <w:t>www.qyresearch.com</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438" o:spid="_x0000_s1026" o:spt="202" type="#_x0000_t202" style="position:absolute;left:0pt;margin-top:697.95pt;height:25.8pt;width:397.5pt;mso-position-horizontal:center;mso-position-horizontal-relative:margin;z-index:251659264;mso-width-relative:page;mso-height-relative:page;" filled="f" stroked="f" coordsize="21600,21600" o:gfxdata="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eRDn/toAAAAKAQAADwAAAAAAAAABACAAAAAiAAAAZHJzL2Rvd25yZXYu&#10;eG1sUEsBAhQAFAAAAAgAh07iQMHwJl0yAgAAeQQAAA4AAAAAAAAAAQAgAAAAKQEAAGRycy9lMm9E&#10;b2MueG1sUEsFBgAAAAAGAAYAWQEAAM0FAAAAAA==&#10;">
                <v:fill on="f" focussize="0,0"/>
                <v:stroke on="f" weight="0.5pt"/>
                <v:imagedata o:title=""/>
                <o:lock v:ext="edit" aspectratio="f"/>
                <v:textbox>
                  <w:txbxContent>
                    <w:p>
                      <w:pPr>
                        <w:jc w:val="center"/>
                        <w:rPr>
                          <w:b/>
                          <w:color w:val="FFFFFF" w:themeColor="background1"/>
                          <w:szCs w:val="22"/>
                          <w14:textFill>
                            <w14:solidFill>
                              <w14:schemeClr w14:val="bg1"/>
                            </w14:solidFill>
                          </w14:textFill>
                        </w:rPr>
                      </w:pPr>
                      <w:r>
                        <w:rPr>
                          <w:b/>
                          <w:szCs w:val="22"/>
                        </w:rPr>
                        <w:t xml:space="preserve">Copyright © QYResearch | market@qyresearch.com | </w:t>
                      </w:r>
                      <w:r>
                        <w:rPr>
                          <w:b/>
                          <w:color w:val="FFFFFF" w:themeColor="background1"/>
                          <w:szCs w:val="22"/>
                          <w14:textFill>
                            <w14:solidFill>
                              <w14:schemeClr w14:val="bg1"/>
                            </w14:solidFill>
                          </w14:textFill>
                        </w:rPr>
                        <w:t>www.qyresearch.com</w:t>
                      </w:r>
                    </w:p>
                    <w:p/>
                  </w:txbxContent>
                </v:textbox>
              </v:shape>
            </w:pict>
          </mc:Fallback>
        </mc:AlternateContent>
      </w:r>
      <w:r>
        <w:rPr>
          <w:rFonts w:cs="Calibri"/>
        </w:rPr>
        <mc:AlternateContent>
          <mc:Choice Requires="wps">
            <w:drawing>
              <wp:anchor distT="0" distB="0" distL="114300" distR="114300" simplePos="0" relativeHeight="251660288" behindDoc="0" locked="0" layoutInCell="1" allowOverlap="1">
                <wp:simplePos x="0" y="0"/>
                <wp:positionH relativeFrom="column">
                  <wp:posOffset>-283845</wp:posOffset>
                </wp:positionH>
                <wp:positionV relativeFrom="paragraph">
                  <wp:posOffset>2054860</wp:posOffset>
                </wp:positionV>
                <wp:extent cx="6337300" cy="1769110"/>
                <wp:effectExtent l="0" t="0" r="0" b="2540"/>
                <wp:wrapNone/>
                <wp:docPr id="1346" name="Text Box 479"/>
                <wp:cNvGraphicFramePr/>
                <a:graphic xmlns:a="http://schemas.openxmlformats.org/drawingml/2006/main">
                  <a:graphicData uri="http://schemas.microsoft.com/office/word/2010/wordprocessingShape">
                    <wps:wsp>
                      <wps:cNvSpPr txBox="1">
                        <a:spLocks noChangeArrowheads="1"/>
                      </wps:cNvSpPr>
                      <wps:spPr bwMode="auto">
                        <a:xfrm>
                          <a:off x="0" y="0"/>
                          <a:ext cx="6337005" cy="1769423"/>
                        </a:xfrm>
                        <a:prstGeom prst="rect">
                          <a:avLst/>
                        </a:prstGeom>
                        <a:noFill/>
                        <a:ln w="9525">
                          <a:noFill/>
                          <a:miter lim="800000"/>
                        </a:ln>
                        <a:effectLst/>
                      </wps:spPr>
                      <wps:txbx>
                        <w:txbxContent>
                          <w:p>
                            <w:pPr>
                              <w:widowControl/>
                              <w:topLinePunct w:val="0"/>
                              <w:jc w:val="left"/>
                              <w:rPr>
                                <w:rFonts w:ascii="Century Gothic" w:hAnsi="Century Gothic" w:cs="Arial"/>
                                <w:b/>
                                <w:color w:val="002060"/>
                                <w:spacing w:val="-30"/>
                                <w:kern w:val="0"/>
                                <w:sz w:val="56"/>
                                <w:szCs w:val="56"/>
                              </w:rPr>
                            </w:pPr>
                            <w:r>
                              <w:rPr>
                                <w:rFonts w:hint="eastAsia" w:ascii="Century Gothic" w:hAnsi="Century Gothic" w:cs="Arial"/>
                                <w:b/>
                                <w:color w:val="002060"/>
                                <w:spacing w:val="-30"/>
                                <w:kern w:val="0"/>
                                <w:sz w:val="56"/>
                                <w:szCs w:val="56"/>
                              </w:rPr>
                              <w:t>家庭食物垃圾堆肥机</w:t>
                            </w:r>
                          </w:p>
                          <w:p>
                            <w:pPr>
                              <w:widowControl/>
                              <w:topLinePunct w:val="0"/>
                              <w:jc w:val="left"/>
                              <w:rPr>
                                <w:rFonts w:ascii="Century Gothic" w:hAnsi="Century Gothic" w:cs="Arial"/>
                                <w:b/>
                                <w:color w:val="002060"/>
                                <w:spacing w:val="-30"/>
                                <w:kern w:val="0"/>
                                <w:sz w:val="52"/>
                                <w:szCs w:val="52"/>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rPr>
                              <w:t>2023-2029</w:t>
                            </w:r>
                          </w:p>
                        </w:txbxContent>
                      </wps:txbx>
                      <wps:bodyPr rot="0" vert="horz" wrap="square" lIns="91440" tIns="45720" rIns="91440" bIns="45720" anchor="t" anchorCtr="0">
                        <a:noAutofit/>
                      </wps:bodyPr>
                    </wps:wsp>
                  </a:graphicData>
                </a:graphic>
              </wp:anchor>
            </w:drawing>
          </mc:Choice>
          <mc:Fallback>
            <w:pict>
              <v:shape id="Text Box 479" o:spid="_x0000_s1026" o:spt="202" type="#_x0000_t202" style="position:absolute;left:0pt;margin-left:-22.35pt;margin-top:161.8pt;height:139.3pt;width:499pt;z-index:251660288;mso-width-relative:page;mso-height-relative:page;" filled="f" stroked="f" coordsize="21600,21600" o:gfxdata="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LvbpbNkA&#10;AAALAQAADwAAAAAAAAABACAAAAAiAAAAZHJzL2Rvd25yZXYueG1sUEsBAhQAFAAAAAgAh07iQBDM&#10;BnIeAgAAPAQAAA4AAAAAAAAAAQAgAAAAKAEAAGRycy9lMm9Eb2MueG1sUEsFBgAAAAAGAAYAWQEA&#10;ALgFAAAAAA==&#10;">
                <v:fill on="f" focussize="0,0"/>
                <v:stroke on="f" miterlimit="8" joinstyle="miter"/>
                <v:imagedata o:title=""/>
                <o:lock v:ext="edit" aspectratio="f"/>
                <v:textbox>
                  <w:txbxContent>
                    <w:p>
                      <w:pPr>
                        <w:widowControl/>
                        <w:topLinePunct w:val="0"/>
                        <w:jc w:val="left"/>
                        <w:rPr>
                          <w:rFonts w:ascii="Century Gothic" w:hAnsi="Century Gothic" w:cs="Arial"/>
                          <w:b/>
                          <w:color w:val="002060"/>
                          <w:spacing w:val="-30"/>
                          <w:kern w:val="0"/>
                          <w:sz w:val="56"/>
                          <w:szCs w:val="56"/>
                        </w:rPr>
                      </w:pPr>
                      <w:r>
                        <w:rPr>
                          <w:rFonts w:hint="eastAsia" w:ascii="Century Gothic" w:hAnsi="Century Gothic" w:cs="Arial"/>
                          <w:b/>
                          <w:color w:val="002060"/>
                          <w:spacing w:val="-30"/>
                          <w:kern w:val="0"/>
                          <w:sz w:val="56"/>
                          <w:szCs w:val="56"/>
                        </w:rPr>
                        <w:t>家庭食物垃圾堆肥机</w:t>
                      </w:r>
                    </w:p>
                    <w:p>
                      <w:pPr>
                        <w:widowControl/>
                        <w:topLinePunct w:val="0"/>
                        <w:jc w:val="left"/>
                        <w:rPr>
                          <w:rFonts w:ascii="Century Gothic" w:hAnsi="Century Gothic" w:cs="Arial"/>
                          <w:b/>
                          <w:color w:val="002060"/>
                          <w:spacing w:val="-30"/>
                          <w:kern w:val="0"/>
                          <w:sz w:val="52"/>
                          <w:szCs w:val="52"/>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rPr>
                        <w:t>2023-2029</w:t>
                      </w:r>
                    </w:p>
                  </w:txbxContent>
                </v:textbox>
              </v:shape>
            </w:pict>
          </mc:Fallback>
        </mc:AlternateContent>
      </w:r>
      <w:r>
        <w:rPr>
          <w:rFonts w:cs="Calibri"/>
        </w:rPr>
        <mc:AlternateContent>
          <mc:Choice Requires="wps">
            <w:drawing>
              <wp:anchor distT="0" distB="0" distL="114300" distR="114300" simplePos="0" relativeHeight="251661312" behindDoc="0" locked="0" layoutInCell="1" allowOverlap="1">
                <wp:simplePos x="0" y="0"/>
                <wp:positionH relativeFrom="column">
                  <wp:posOffset>-153035</wp:posOffset>
                </wp:positionH>
                <wp:positionV relativeFrom="paragraph">
                  <wp:posOffset>3918585</wp:posOffset>
                </wp:positionV>
                <wp:extent cx="4971415" cy="0"/>
                <wp:effectExtent l="0" t="19050" r="19685" b="19050"/>
                <wp:wrapNone/>
                <wp:docPr id="1348" name="Straight Connector 38"/>
                <wp:cNvGraphicFramePr/>
                <a:graphic xmlns:a="http://schemas.openxmlformats.org/drawingml/2006/main">
                  <a:graphicData uri="http://schemas.microsoft.com/office/word/2010/wordprocessingShape">
                    <wps:wsp>
                      <wps:cNvCnPr/>
                      <wps:spPr>
                        <a:xfrm>
                          <a:off x="0" y="0"/>
                          <a:ext cx="4971415" cy="0"/>
                        </a:xfrm>
                        <a:prstGeom prst="line">
                          <a:avLst/>
                        </a:prstGeom>
                        <a:ln w="28575">
                          <a:solidFill>
                            <a:schemeClr val="accent4"/>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8" o:spid="_x0000_s1026" o:spt="20" style="position:absolute;left:0pt;margin-left:-12.05pt;margin-top:308.55pt;height:0pt;width:391.45pt;z-index:251661312;mso-width-relative:page;mso-height-relative:page;" filled="f" stroked="t" coordsize="21600,21600" o:gfxdata="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Wn7DY2QAAAAsBAAAPAAAA&#10;AAAAAAEAIAAAACIAAABkcnMvZG93bnJldi54bWxQSwECFAAUAAAACACHTuJAS6AeHNsBAAC5AwAA&#10;DgAAAAAAAAABACAAAAAoAQAAZHJzL2Uyb0RvYy54bWxQSwUGAAAAAAYABgBZAQAAdQUAAAAA&#10;">
                <v:fill on="f" focussize="0,0"/>
                <v:stroke weight="2.25pt" color="#FFC000 [3207]" miterlimit="8" joinstyle="miter"/>
                <v:imagedata o:title=""/>
                <o:lock v:ext="edit" aspectratio="f"/>
              </v:line>
            </w:pict>
          </mc:Fallback>
        </mc:AlternateContent>
      </w:r>
      <w:r>
        <w:rPr>
          <w:rFonts w:cs="Calibri"/>
        </w:rPr>
        <w:drawing>
          <wp:anchor distT="0" distB="0" distL="114300" distR="114300" simplePos="0" relativeHeight="251662336" behindDoc="1" locked="0" layoutInCell="1" allowOverlap="1">
            <wp:simplePos x="0" y="0"/>
            <wp:positionH relativeFrom="page">
              <wp:posOffset>-62230</wp:posOffset>
            </wp:positionH>
            <wp:positionV relativeFrom="page">
              <wp:posOffset>-37465</wp:posOffset>
            </wp:positionV>
            <wp:extent cx="7665085" cy="1073467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7665079" cy="10734675"/>
                    </a:xfrm>
                    <a:prstGeom prst="rect">
                      <a:avLst/>
                    </a:prstGeom>
                  </pic:spPr>
                </pic:pic>
              </a:graphicData>
            </a:graphic>
          </wp:anchor>
        </w:drawing>
      </w:r>
    </w:p>
    <w:p>
      <w:pPr>
        <w:sectPr>
          <w:headerReference r:id="rId5" w:type="first"/>
          <w:headerReference r:id="rId4" w:type="even"/>
          <w:pgSz w:w="11906" w:h="16838"/>
          <w:pgMar w:top="1418" w:right="1134" w:bottom="851" w:left="1134" w:header="709" w:footer="567" w:gutter="0"/>
          <w:pgNumType w:start="0"/>
          <w:cols w:space="708" w:num="1"/>
          <w:docGrid w:linePitch="360" w:charSpace="0"/>
        </w:sectPr>
      </w:pPr>
    </w:p>
    <w:bookmarkEnd w:id="0"/>
    <w:p>
      <w:pPr>
        <w:pStyle w:val="167"/>
        <w:rPr>
          <w:lang w:eastAsia="zh-CN"/>
        </w:rPr>
      </w:pPr>
      <w:r>
        <w:rPr>
          <w:lang w:eastAsia="zh-CN"/>
        </w:rPr>
        <w:t>家庭食物垃圾堆肥机</w:t>
      </w:r>
      <w:r>
        <w:rPr>
          <w:rFonts w:hint="eastAsia"/>
          <w:lang w:eastAsia="zh-CN"/>
        </w:rPr>
        <w:t>全球市场总体规模</w:t>
      </w:r>
    </w:p>
    <w:p>
      <w:pPr>
        <w:pStyle w:val="145"/>
        <w:rPr>
          <w:lang w:eastAsia="zh-CN"/>
        </w:rPr>
      </w:pPr>
      <w:r>
        <w:rPr>
          <w:rFonts w:hint="eastAsia"/>
          <w:lang w:eastAsia="zh-CN"/>
        </w:rPr>
        <w:t>家庭食物垃圾堆肥机是一种有效地将家庭食物垃圾转变为有用的肥料的设备。家庭食物垃圾堆肥机可以将食物垃圾分类、破碎、混合，并在合适的环境中进行堆肥，为家庭成员提供快速有效的堆肥服务。</w:t>
      </w:r>
    </w:p>
    <w:p>
      <w:pPr>
        <w:pStyle w:val="145"/>
        <w:rPr>
          <w:lang w:eastAsia="zh-CN"/>
        </w:rPr>
      </w:pPr>
      <w:r>
        <w:rPr>
          <w:rFonts w:hint="eastAsia"/>
          <w:lang w:eastAsia="zh-CN"/>
        </w:rPr>
        <w:t>据QYResearch调研团队最新报告“全球家庭食物垃圾堆肥机市场报告2023-2029”显示，预计2029年全球家庭食物垃圾堆肥机市场规模将达到2.3亿美元，未来几年年复合增长率CAGR为5.0%。</w:t>
      </w:r>
    </w:p>
    <w:p>
      <w:pPr>
        <w:pStyle w:val="145"/>
        <w:rPr>
          <w:lang w:eastAsia="zh-CN"/>
        </w:rPr>
      </w:pPr>
      <w:r>
        <w:drawing>
          <wp:inline distT="0" distB="0" distL="0" distR="0">
            <wp:extent cx="2635885" cy="269113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0"/>
                    <a:stretch>
                      <a:fillRect/>
                    </a:stretch>
                  </pic:blipFill>
                  <pic:spPr>
                    <a:xfrm>
                      <a:off x="0" y="0"/>
                      <a:ext cx="2650356" cy="2706036"/>
                    </a:xfrm>
                    <a:prstGeom prst="rect">
                      <a:avLst/>
                    </a:prstGeom>
                  </pic:spPr>
                </pic:pic>
              </a:graphicData>
            </a:graphic>
          </wp:inline>
        </w:drawing>
      </w:r>
    </w:p>
    <w:p>
      <w:pPr>
        <w:pStyle w:val="148"/>
        <w:rPr>
          <w:lang w:eastAsia="zh-CN"/>
        </w:rPr>
      </w:pPr>
      <w:r>
        <w:rPr>
          <w:lang w:eastAsia="zh-CN"/>
        </w:rPr>
        <w:t>家庭食物垃圾堆肥机</w:t>
      </w:r>
      <w:r>
        <w:rPr>
          <w:rFonts w:hint="eastAsia"/>
          <w:lang w:eastAsia="zh-CN"/>
        </w:rPr>
        <w:t>，全球市场总体规模，预计2</w:t>
      </w:r>
      <w:r>
        <w:rPr>
          <w:lang w:eastAsia="zh-CN"/>
        </w:rPr>
        <w:t>029</w:t>
      </w:r>
      <w:r>
        <w:rPr>
          <w:rFonts w:hint="eastAsia"/>
          <w:lang w:eastAsia="zh-CN"/>
        </w:rPr>
        <w:t>年达到</w:t>
      </w:r>
      <w:r>
        <w:rPr>
          <w:lang w:eastAsia="zh-CN"/>
        </w:rPr>
        <w:t>2.3</w:t>
      </w:r>
      <w:r>
        <w:rPr>
          <w:rFonts w:hint="eastAsia"/>
          <w:lang w:eastAsia="zh-CN"/>
        </w:rPr>
        <w:t>亿美元</w:t>
      </w:r>
    </w:p>
    <w:p>
      <w:pPr>
        <w:pStyle w:val="145"/>
      </w:pPr>
      <w:r>
        <w:drawing>
          <wp:inline distT="0" distB="0" distL="0" distR="0">
            <wp:extent cx="6062345" cy="2889885"/>
            <wp:effectExtent l="0" t="0" r="0" b="5715"/>
            <wp:docPr id="10954557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455730" name="图片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6074020" cy="2895824"/>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家庭食物垃圾堆肥机</w:t>
      </w:r>
      <w:r>
        <w:rPr>
          <w:rFonts w:hint="eastAsia"/>
          <w:lang w:eastAsia="zh-CN"/>
        </w:rPr>
        <w:t>市场研究报告2023-2029</w:t>
      </w:r>
      <w:r>
        <w:rPr>
          <w:lang w:eastAsia="zh-CN"/>
        </w:rPr>
        <w:t>.</w:t>
      </w:r>
    </w:p>
    <w:p>
      <w:pPr>
        <w:pStyle w:val="145"/>
        <w:rPr>
          <w:lang w:eastAsia="zh-CN"/>
        </w:rPr>
      </w:pPr>
      <w:r>
        <w:rPr>
          <w:rFonts w:hint="eastAsia"/>
          <w:lang w:eastAsia="zh-CN"/>
        </w:rPr>
        <w:t>主要驱动因素</w:t>
      </w:r>
      <w:r>
        <w:rPr>
          <w:lang w:eastAsia="zh-CN"/>
        </w:rPr>
        <w:t>:</w:t>
      </w:r>
    </w:p>
    <w:p>
      <w:pPr>
        <w:pStyle w:val="145"/>
        <w:rPr>
          <w:lang w:val="en-US" w:eastAsia="zh-CN"/>
        </w:rPr>
      </w:pPr>
      <w:r>
        <w:rPr>
          <w:rFonts w:hint="eastAsia"/>
          <w:lang w:val="en-US" w:eastAsia="zh-CN"/>
        </w:rPr>
        <w:t>餐厨垃圾增多：随着我国消费升级，餐饮行业的发展迅速，尤其是外卖行业的快速发展，餐厨垃圾的产生也逐年递增，对环境自我修复的能力造成了承重的负担。</w:t>
      </w:r>
    </w:p>
    <w:p>
      <w:pPr>
        <w:pStyle w:val="145"/>
        <w:rPr>
          <w:lang w:val="en-US" w:eastAsia="zh-CN"/>
        </w:rPr>
      </w:pPr>
      <w:r>
        <w:rPr>
          <w:rFonts w:hint="eastAsia"/>
          <w:lang w:val="en-US" w:eastAsia="zh-CN"/>
        </w:rPr>
        <w:t>政策驱动：随着各地生活垃圾管理条例的正式发布，越来越多的人开始关心垃圾分类的问题。在垃圾分类问题中，关注度最高并且最难处理的就是厨余垃圾。厨余垃圾存在很多水分，容易滋生细菌、飞虫，并且会产生异味，影响家庭环境的清新。家庭食物垃圾堆肥机可以解决食物垃圾的处理问题，还可以将其转成有机肥，实现垃圾的再利用。</w:t>
      </w:r>
    </w:p>
    <w:p>
      <w:pPr>
        <w:pStyle w:val="145"/>
        <w:rPr>
          <w:lang w:val="en-US" w:eastAsia="zh-CN"/>
        </w:rPr>
      </w:pPr>
      <w:r>
        <w:rPr>
          <w:rFonts w:hint="eastAsia"/>
          <w:lang w:val="en-US" w:eastAsia="zh-CN"/>
        </w:rPr>
        <w:t>环保意识提高：随着环保教育的深入，越来越多的消费者了解该产品。</w:t>
      </w:r>
    </w:p>
    <w:p>
      <w:pPr>
        <w:pStyle w:val="145"/>
        <w:rPr>
          <w:lang w:eastAsia="zh-CN"/>
        </w:rPr>
      </w:pPr>
      <w:r>
        <w:rPr>
          <w:rFonts w:hint="eastAsia"/>
          <w:lang w:eastAsia="zh-CN"/>
        </w:rPr>
        <w:t>主要阻碍因素</w:t>
      </w:r>
      <w:r>
        <w:rPr>
          <w:lang w:eastAsia="zh-CN"/>
        </w:rPr>
        <w:t>:</w:t>
      </w:r>
    </w:p>
    <w:p>
      <w:pPr>
        <w:pStyle w:val="145"/>
        <w:rPr>
          <w:lang w:eastAsia="zh-CN"/>
        </w:rPr>
      </w:pPr>
      <w:r>
        <w:rPr>
          <w:rFonts w:hint="eastAsia"/>
          <w:lang w:eastAsia="zh-CN"/>
        </w:rPr>
        <w:t>全球经济疲软：全球经济疲软削弱了下游需求。</w:t>
      </w:r>
    </w:p>
    <w:p>
      <w:pPr>
        <w:pStyle w:val="145"/>
        <w:rPr>
          <w:lang w:eastAsia="zh-CN"/>
        </w:rPr>
      </w:pPr>
      <w:r>
        <w:rPr>
          <w:rFonts w:hint="eastAsia"/>
          <w:lang w:eastAsia="zh-CN"/>
        </w:rPr>
        <w:t>成本高：原材料和人工成本增加的高风险。</w:t>
      </w:r>
    </w:p>
    <w:p>
      <w:pPr>
        <w:pStyle w:val="145"/>
        <w:rPr>
          <w:lang w:eastAsia="zh-CN"/>
        </w:rPr>
      </w:pPr>
      <w:r>
        <w:rPr>
          <w:rFonts w:hint="eastAsia"/>
          <w:lang w:eastAsia="zh-CN"/>
        </w:rPr>
        <w:t>环保意识尚未普及：依据目前的环境形势，使用家庭食物垃圾堆肥机回收利用厨余垃圾刻不容缓，但是环保意识尚未普及，家庭购置堆肥机不如国外普及率高。</w:t>
      </w:r>
    </w:p>
    <w:p>
      <w:pPr>
        <w:pStyle w:val="145"/>
        <w:rPr>
          <w:lang w:eastAsia="zh-CN"/>
        </w:rPr>
      </w:pPr>
      <w:r>
        <w:rPr>
          <w:rFonts w:hint="eastAsia"/>
          <w:lang w:eastAsia="zh-CN"/>
        </w:rPr>
        <w:t>行业发展机遇</w:t>
      </w:r>
      <w:r>
        <w:rPr>
          <w:lang w:eastAsia="zh-CN"/>
        </w:rPr>
        <w:t>:</w:t>
      </w:r>
    </w:p>
    <w:p>
      <w:pPr>
        <w:pStyle w:val="145"/>
        <w:rPr>
          <w:lang w:eastAsia="zh-CN"/>
        </w:rPr>
      </w:pPr>
      <w:r>
        <w:rPr>
          <w:rFonts w:hint="eastAsia"/>
          <w:lang w:eastAsia="zh-CN"/>
        </w:rPr>
        <w:t>中国市场起步晚，潜力大：我国餐厨垃圾处理设施建设起步较晚，市场空间巨大，整个市场处于发展初期，技术研发的投资，设备的购买以及生产线的建设都需要大量的资金投入。</w:t>
      </w:r>
    </w:p>
    <w:p>
      <w:pPr>
        <w:pStyle w:val="145"/>
        <w:rPr>
          <w:lang w:eastAsia="zh-CN"/>
        </w:rPr>
      </w:pPr>
      <w:r>
        <w:rPr>
          <w:rFonts w:hint="eastAsia"/>
          <w:lang w:eastAsia="zh-CN"/>
        </w:rPr>
        <w:t>政策支持：在利好政策和国家大力支持的情况下，我国的家庭食物垃圾堆肥机投资市场规模有望达到新高度。</w:t>
      </w:r>
    </w:p>
    <w:p>
      <w:pPr>
        <w:pStyle w:val="145"/>
        <w:rPr>
          <w:lang w:eastAsia="zh-CN"/>
        </w:rPr>
      </w:pPr>
      <w:r>
        <w:rPr>
          <w:rFonts w:hint="eastAsia"/>
          <w:lang w:eastAsia="zh-CN"/>
        </w:rPr>
        <w:t>发达地区产品销量高：禁止垃圾填埋场和焚烧诸如此类的做法预计将有利于家庭食物垃圾堆肥机市场的增长。由于环境保护意识的提高，垃圾管理已成为全世界关注的重点领域。一些政府举措和授权也在推动更好的垃圾管理实践，以减少对环境的有害影响。越来越多的消费者了解该产品，使得该产品在这些国家和地区的销量增长迅速。</w:t>
      </w:r>
    </w:p>
    <w:p>
      <w:pPr>
        <w:pStyle w:val="145"/>
        <w:rPr>
          <w:lang w:eastAsia="zh-CN"/>
        </w:rPr>
      </w:pPr>
    </w:p>
    <w:p>
      <w:pPr>
        <w:pStyle w:val="148"/>
        <w:rPr>
          <w:lang w:eastAsia="zh-CN"/>
        </w:rPr>
      </w:pPr>
      <w:r>
        <w:rPr>
          <w:rFonts w:hint="eastAsia"/>
          <w:lang w:eastAsia="zh-CN"/>
        </w:rPr>
        <w:t>全球</w:t>
      </w:r>
      <w:r>
        <w:rPr>
          <w:lang w:eastAsia="zh-CN"/>
        </w:rPr>
        <w:t>家庭食物垃圾堆肥机</w:t>
      </w:r>
      <w:r>
        <w:rPr>
          <w:rFonts w:hint="eastAsia"/>
          <w:lang w:eastAsia="zh-CN"/>
        </w:rPr>
        <w:t>市场前</w:t>
      </w:r>
      <w:r>
        <w:rPr>
          <w:lang w:eastAsia="zh-CN"/>
        </w:rPr>
        <w:t>14</w:t>
      </w:r>
      <w:r>
        <w:rPr>
          <w:rFonts w:hint="eastAsia"/>
          <w:lang w:eastAsia="zh-CN"/>
        </w:rPr>
        <w:t>强生产商排名及市场占有率（持续更新）</w:t>
      </w:r>
    </w:p>
    <w:p>
      <w:pPr>
        <w:pStyle w:val="145"/>
        <w:jc w:val="center"/>
      </w:pPr>
      <w:r>
        <w:drawing>
          <wp:inline distT="0" distB="0" distL="0" distR="0">
            <wp:extent cx="4572635" cy="4401820"/>
            <wp:effectExtent l="0" t="0" r="0" b="0"/>
            <wp:docPr id="187690220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6902208"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4572635" cy="4401820"/>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家庭食物垃圾堆肥机</w:t>
      </w:r>
      <w:r>
        <w:rPr>
          <w:rFonts w:hint="eastAsia"/>
          <w:lang w:eastAsia="zh-CN"/>
        </w:rPr>
        <w:t>市场研究报告2023-2029</w:t>
      </w:r>
      <w:r>
        <w:rPr>
          <w:lang w:eastAsia="zh-CN"/>
        </w:rPr>
        <w:t>.</w:t>
      </w:r>
    </w:p>
    <w:p>
      <w:pPr>
        <w:pStyle w:val="145"/>
        <w:rPr>
          <w:lang w:eastAsia="zh-CN"/>
        </w:rPr>
      </w:pPr>
      <w:r>
        <w:rPr>
          <w:rFonts w:hint="eastAsia"/>
          <w:lang w:eastAsia="zh-CN"/>
        </w:rPr>
        <w:t>全球范围内家庭食物垃圾堆肥机生产商主要包括Graf、Hanmi Flexible、Vitamix、Juwel、beyondGreen、Shenzhen Sansheng、Envirocycle、SmartCara、Oklin、FCMP Outdoor等。</w:t>
      </w:r>
    </w:p>
    <w:p>
      <w:pPr>
        <w:pStyle w:val="145"/>
        <w:rPr>
          <w:lang w:eastAsia="zh-CN"/>
        </w:rPr>
      </w:pPr>
      <w:r>
        <w:rPr>
          <w:rFonts w:hint="eastAsia"/>
          <w:lang w:eastAsia="zh-CN"/>
        </w:rPr>
        <w:t>2022年，全球前十强厂商占有大约79.0%的市场份额。</w:t>
      </w:r>
    </w:p>
    <w:p>
      <w:pPr>
        <w:pStyle w:val="145"/>
        <w:rPr>
          <w:lang w:eastAsia="zh-CN"/>
        </w:rPr>
      </w:pPr>
      <w:r>
        <w:rPr>
          <w:lang w:eastAsia="zh-CN"/>
        </w:rPr>
        <w:br w:type="page"/>
      </w:r>
    </w:p>
    <w:p>
      <w:pPr>
        <w:pStyle w:val="148"/>
        <w:rPr>
          <w:lang w:eastAsia="zh-CN"/>
        </w:rPr>
      </w:pPr>
      <w:r>
        <w:rPr>
          <w:lang w:eastAsia="zh-CN"/>
        </w:rPr>
        <w:t>家庭食物垃圾堆肥机</w:t>
      </w:r>
      <w:r>
        <w:rPr>
          <w:rFonts w:hint="eastAsia"/>
          <w:lang w:eastAsia="zh-CN"/>
        </w:rPr>
        <w:t>，全球市场规模，按产品类型细分，全自动堆肥机处于主导地位</w:t>
      </w:r>
    </w:p>
    <w:p>
      <w:pPr>
        <w:pStyle w:val="145"/>
        <w:rPr>
          <w:lang w:eastAsia="zh-CN"/>
        </w:rPr>
      </w:pPr>
      <w:r>
        <w:rPr>
          <w:lang w:eastAsia="zh-CN"/>
        </w:rPr>
        <w:drawing>
          <wp:inline distT="0" distB="0" distL="0" distR="0">
            <wp:extent cx="6036945" cy="2783205"/>
            <wp:effectExtent l="0" t="0" r="1905" b="0"/>
            <wp:docPr id="62710538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105383" name="图片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6044647" cy="2786724"/>
                    </a:xfrm>
                    <a:prstGeom prst="rect">
                      <a:avLst/>
                    </a:prstGeom>
                    <a:noFill/>
                  </pic:spPr>
                </pic:pic>
              </a:graphicData>
            </a:graphic>
          </wp:inline>
        </w:drawing>
      </w:r>
    </w:p>
    <w:p>
      <w:pPr>
        <w:pStyle w:val="145"/>
        <w:rPr>
          <w:lang w:eastAsia="zh-CN"/>
        </w:rPr>
      </w:pPr>
      <w:r>
        <w:rPr>
          <w:lang w:eastAsia="zh-CN"/>
        </w:rPr>
        <w:drawing>
          <wp:inline distT="0" distB="0" distL="0" distR="0">
            <wp:extent cx="5874385" cy="2774315"/>
            <wp:effectExtent l="0" t="0" r="0" b="6985"/>
            <wp:docPr id="185235642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356425" name="图片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5900058" cy="2786428"/>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家庭食物垃圾堆肥机</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就产品类型而言，目前全自动堆肥机是最主要的细分产品，占据大约53.9%的份额。</w:t>
      </w:r>
    </w:p>
    <w:p>
      <w:pPr>
        <w:pStyle w:val="145"/>
        <w:rPr>
          <w:lang w:eastAsia="zh-CN"/>
        </w:rPr>
      </w:pPr>
      <w:r>
        <w:rPr>
          <w:lang w:eastAsia="zh-CN"/>
        </w:rPr>
        <w:br w:type="page"/>
      </w:r>
    </w:p>
    <w:p>
      <w:pPr>
        <w:pStyle w:val="148"/>
        <w:rPr>
          <w:lang w:eastAsia="zh-CN"/>
        </w:rPr>
      </w:pPr>
      <w:r>
        <w:rPr>
          <w:lang w:eastAsia="zh-CN"/>
        </w:rPr>
        <w:t>家庭食物垃圾堆肥机</w:t>
      </w:r>
      <w:r>
        <w:rPr>
          <w:rFonts w:hint="eastAsia"/>
          <w:lang w:eastAsia="zh-CN"/>
        </w:rPr>
        <w:t>，全球市场规模，按应用细分，室内是最大的下游市场，占有</w:t>
      </w:r>
      <w:r>
        <w:rPr>
          <w:lang w:eastAsia="zh-CN"/>
        </w:rPr>
        <w:t>53.9</w:t>
      </w:r>
      <w:r>
        <w:rPr>
          <w:rFonts w:hint="eastAsia"/>
          <w:lang w:eastAsia="zh-CN"/>
        </w:rPr>
        <w:t>%份额。</w:t>
      </w:r>
    </w:p>
    <w:p>
      <w:pPr>
        <w:pStyle w:val="145"/>
      </w:pPr>
      <w:r>
        <w:drawing>
          <wp:inline distT="0" distB="0" distL="0" distR="0">
            <wp:extent cx="5930900" cy="2734310"/>
            <wp:effectExtent l="0" t="0" r="0" b="8890"/>
            <wp:docPr id="15379610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961048" name="图片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5944198" cy="2740415"/>
                    </a:xfrm>
                    <a:prstGeom prst="rect">
                      <a:avLst/>
                    </a:prstGeom>
                    <a:noFill/>
                  </pic:spPr>
                </pic:pic>
              </a:graphicData>
            </a:graphic>
          </wp:inline>
        </w:drawing>
      </w:r>
    </w:p>
    <w:p>
      <w:pPr>
        <w:pStyle w:val="145"/>
      </w:pPr>
      <w:r>
        <w:drawing>
          <wp:inline distT="0" distB="0" distL="0" distR="0">
            <wp:extent cx="5849620" cy="2762250"/>
            <wp:effectExtent l="0" t="0" r="0" b="0"/>
            <wp:docPr id="83733699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336995" name="图片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857894" cy="2766515"/>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家庭食物垃圾堆肥机</w:t>
      </w:r>
      <w:r>
        <w:rPr>
          <w:rFonts w:hint="eastAsia"/>
          <w:lang w:eastAsia="zh-CN"/>
        </w:rPr>
        <w:t>市场研究报告2023-2029</w:t>
      </w:r>
      <w:r>
        <w:rPr>
          <w:lang w:eastAsia="zh-CN"/>
        </w:rPr>
        <w:t>.</w:t>
      </w:r>
    </w:p>
    <w:p>
      <w:pPr>
        <w:pStyle w:val="145"/>
        <w:rPr>
          <w:lang w:eastAsia="zh-CN"/>
        </w:rPr>
      </w:pPr>
      <w:r>
        <w:rPr>
          <w:rFonts w:hint="eastAsia"/>
          <w:lang w:eastAsia="zh-CN"/>
        </w:rPr>
        <w:t>就产品应用而言，目前室内是最主要的需求来源，占据大约53.9%的份额。</w:t>
      </w:r>
    </w:p>
    <w:p>
      <w:pPr>
        <w:pStyle w:val="145"/>
        <w:rPr>
          <w:lang w:eastAsia="zh-CN"/>
        </w:rPr>
      </w:pPr>
      <w:r>
        <w:rPr>
          <w:lang w:eastAsia="zh-CN"/>
        </w:rPr>
        <w:br w:type="page"/>
      </w:r>
    </w:p>
    <w:p>
      <w:pPr>
        <w:pStyle w:val="148"/>
        <w:rPr>
          <w:lang w:eastAsia="zh-CN"/>
        </w:rPr>
      </w:pPr>
      <w:r>
        <w:rPr>
          <w:rFonts w:hint="eastAsia"/>
          <w:lang w:eastAsia="zh-CN"/>
        </w:rPr>
        <w:t>全球</w:t>
      </w:r>
      <w:r>
        <w:rPr>
          <w:lang w:eastAsia="zh-CN"/>
        </w:rPr>
        <w:t>家庭食物垃圾堆肥机</w:t>
      </w:r>
      <w:r>
        <w:rPr>
          <w:rFonts w:hint="eastAsia"/>
          <w:lang w:eastAsia="zh-CN"/>
        </w:rPr>
        <w:t>规模，主要生产地区份额（按产值）</w:t>
      </w:r>
    </w:p>
    <w:p>
      <w:pPr>
        <w:pStyle w:val="145"/>
        <w:rPr>
          <w:lang w:val="en-US" w:eastAsia="zh-CN"/>
        </w:rPr>
      </w:pPr>
      <w:r>
        <w:rPr>
          <w:lang w:val="en-US" w:eastAsia="zh-CN"/>
        </w:rPr>
        <w:drawing>
          <wp:inline distT="0" distB="0" distL="0" distR="0">
            <wp:extent cx="6075045" cy="2862580"/>
            <wp:effectExtent l="0" t="0" r="1905" b="0"/>
            <wp:docPr id="173103296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032960" name="图片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6082557" cy="2866657"/>
                    </a:xfrm>
                    <a:prstGeom prst="rect">
                      <a:avLst/>
                    </a:prstGeom>
                    <a:noFill/>
                  </pic:spPr>
                </pic:pic>
              </a:graphicData>
            </a:graphic>
          </wp:inline>
        </w:drawing>
      </w:r>
    </w:p>
    <w:p>
      <w:pPr>
        <w:pStyle w:val="145"/>
        <w:rPr>
          <w:lang w:val="en-US" w:eastAsia="zh-CN"/>
        </w:rPr>
      </w:pPr>
      <w:r>
        <w:rPr>
          <w:lang w:val="en-US" w:eastAsia="zh-CN"/>
        </w:rPr>
        <w:drawing>
          <wp:inline distT="0" distB="0" distL="0" distR="0">
            <wp:extent cx="5880735" cy="2776855"/>
            <wp:effectExtent l="0" t="0" r="5715" b="4445"/>
            <wp:docPr id="44558029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580298" name="图片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5889489" cy="2781436"/>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家庭食物垃圾堆肥机</w:t>
      </w:r>
      <w:r>
        <w:rPr>
          <w:rFonts w:hint="eastAsia"/>
          <w:lang w:eastAsia="zh-CN"/>
        </w:rPr>
        <w:t>市场研究报告2023-2029</w:t>
      </w:r>
      <w:r>
        <w:rPr>
          <w:lang w:eastAsia="zh-CN"/>
        </w:rPr>
        <w:t>.</w:t>
      </w:r>
    </w:p>
    <w:bookmarkEnd w:id="1"/>
    <w:bookmarkEnd w:id="2"/>
    <w:bookmarkEnd w:id="3"/>
    <w:bookmarkEnd w:id="4"/>
    <w:bookmarkEnd w:id="5"/>
    <w:bookmarkEnd w:id="6"/>
    <w:bookmarkEnd w:id="7"/>
    <w:bookmarkEnd w:id="8"/>
    <w:bookmarkEnd w:id="9"/>
    <w:bookmarkEnd w:id="10"/>
    <w:bookmarkEnd w:id="11"/>
    <w:bookmarkEnd w:id="12"/>
    <w:bookmarkEnd w:id="13"/>
    <w:p>
      <w:pPr>
        <w:pStyle w:val="145"/>
        <w:rPr>
          <w:lang w:eastAsia="zh-CN"/>
        </w:rPr>
      </w:pPr>
      <w:bookmarkStart w:id="14" w:name="_GoBack"/>
      <w:bookmarkEnd w:id="14"/>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等线 Light">
    <w:altName w:val="宋体"/>
    <w:panose1 w:val="02010600030101010101"/>
    <w:charset w:val="86"/>
    <w:family w:val="auto"/>
    <w:pitch w:val="default"/>
    <w:sig w:usb0="00000000" w:usb1="00000000"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80F3C52" w:usb2="00000016" w:usb3="00000000" w:csb0="0004001F" w:csb1="00000000"/>
  </w:font>
  <w:font w:name="Microsoft YaHei UI">
    <w:altName w:val="宋体"/>
    <w:panose1 w:val="020B0503020204020204"/>
    <w:charset w:val="86"/>
    <w:family w:val="swiss"/>
    <w:pitch w:val="default"/>
    <w:sig w:usb0="00000000" w:usb1="00000000" w:usb2="00000016" w:usb3="00000000" w:csb0="0004001F"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Century Gothic">
    <w:altName w:val="Segoe Print"/>
    <w:panose1 w:val="020B05020202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等线 Light">
    <w:altName w:val="Segoe Print"/>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107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209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ZTA5ZDQ3NWE4ZjMxYjI3YzM5ZGFlMGQxODk1NDA3MmI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0E46"/>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25F"/>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9B"/>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53C"/>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141"/>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A08"/>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5984"/>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4CF"/>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669A"/>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131"/>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584"/>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CDE"/>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6EF5"/>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AF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B4C"/>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00C"/>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08"/>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78"/>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ECD"/>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5E"/>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4D51"/>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AD"/>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53827C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未处理的提及6"/>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32"/>
    <customShpInfo spid="_x0000_s1031"/>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FB3C0B7-F752-438C-9A4F-50C0FD93546E}">
  <ds:schemaRefs/>
</ds:datastoreItem>
</file>

<file path=docProps/app.xml><?xml version="1.0" encoding="utf-8"?>
<Properties xmlns="http://schemas.openxmlformats.org/officeDocument/2006/extended-properties" xmlns:vt="http://schemas.openxmlformats.org/officeDocument/2006/docPropsVTypes">
  <Template>Normal.dotm</Template>
  <Pages>8</Pages>
  <Words>1799</Words>
  <Characters>2076</Characters>
  <Lines>15</Lines>
  <Paragraphs>4</Paragraphs>
  <TotalTime>2</TotalTime>
  <ScaleCrop>false</ScaleCrop>
  <LinksUpToDate>false</LinksUpToDate>
  <CharactersWithSpaces>2079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2023-09-28T18:14:00Z</dcterms:created>
  <dc:creator>yangj</dc:creator>
  <cp:lastModifiedBy>Administrator</cp:lastModifiedBy>
  <dcterms:modified xsi:type="dcterms:W3CDTF">2023-10-09T09:07:17Z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DE88FA1DA8E142ED8674EAEBC34278AF_13</vt:lpwstr>
  </property>
</Properties>
</file>