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科技服务机构如何通过AI+数智应用有效实现服务产品升级？</w:t>
      </w:r>
    </w:p>
    <w:p>
      <w:pPr>
        <w:ind w:left="0" w:right="0" w:firstLine="0"/>
        <w:jc w:val="center"/>
      </w:pPr>
      <w:r>
        <w:t xml:space="preserve">观点作者：科易网AI+技术转移研究院  </w:t>
      </w:r>
    </w:p>
    <w:p>
      <w:pPr>
        <w:ind w:firstLine="480"/>
      </w:pPr>
      <w:r>
        <w:t xml:space="preserve">当前，我国正处于新质生产力发展的关键时期，科技成果转化作为其重要引擎，面临着前所未有的挑战与机遇。然而，长期以来，科技成果从实验室到市场的转化路径始终存在断点、堵点、痛点，不仅制约了创新链与产业链的高效融合，也让科技服务的价值难以充分体现。作为服务科技创新和成果转化的重要角色，科技服务机构亟需通过AI+数智应用的创新手段重塑服务逻辑，以应对时代提出的新课题。  </w:t>
      </w:r>
    </w:p>
    <w:p>
      <w:pPr>
        <w:ind w:firstLine="480"/>
      </w:pPr>
      <w:r>
        <w:t xml:space="preserve">一、传统科技服务的困境解析  </w:t>
      </w:r>
    </w:p>
    <w:p>
      <w:pPr>
        <w:ind w:firstLine="480"/>
      </w:pPr>
      <w:r>
        <w:t xml:space="preserve">传统科技服务模式主要依赖人工操作和线性流程，面对海量的数据、复杂的市场需求和分散的技术资源，往往显得力不从心。例如，在成果供需对接环节，由于缺乏精准的评估标准和高效的匹配机制，导致大量优秀成果未能进入企业的视野，而企业的潜在技术需求也无法被及时捕捉。此外，传统的技术经理人培养模式较为单一，既无法满足复杂市场环境下的需求，也难以激发服务的多样性与灵活性。  </w:t>
      </w:r>
    </w:p>
    <w:p>
      <w:pPr>
        <w:ind w:firstLine="480"/>
      </w:pPr>
      <w:r>
        <w:t xml:space="preserve">与此同时，高校和科研机构虽拥有丰富的创新资源，但其技术成果的实际转化率却偏低。这不仅源于成果转化体系的不完善，还因为高校科研的市场需求感知度较低，缺乏与企业深度合作的长效机制。而在产业端，尽管许多企业对前沿技术抱有强烈需求，但由于缺少系统的分析工具和专业的技术咨询支持，企业往往难以科学评估自身技术需求，更谈不上通过技术合作实现跨越式发展。这种“两端脱节”的局面，成为科技服务行业亟待解决的核心痛点。  </w:t>
      </w:r>
    </w:p>
    <w:p>
      <w:pPr>
        <w:ind w:firstLine="480"/>
      </w:pPr>
      <w:r>
        <w:t xml:space="preserve">二、AI+数智应用赋能科技服务的创新之道  </w:t>
      </w:r>
    </w:p>
    <w:p>
      <w:pPr>
        <w:ind w:firstLine="480"/>
      </w:pPr>
      <w:r>
        <w:t xml:space="preserve">AI技术的发展和数智化应用正在重构科技服务行业的底层逻辑。以科易网为代表的AI+技术转移服务模式，通过对科技成果转化全流程的数智化改造，正逐步破解上述难题。以下从多个关键节点剖析AI+数智化服务的应用价值：  </w:t>
      </w:r>
    </w:p>
    <w:p>
      <w:pPr>
        <w:ind w:firstLine="480"/>
      </w:pPr>
      <w:r>
        <w:t xml:space="preserve">1. 科技成果的价值评估与筛选优化  </w:t>
      </w:r>
    </w:p>
    <w:p>
      <w:pPr>
        <w:ind w:firstLine="480"/>
      </w:pPr>
      <w:r>
        <w:t xml:space="preserve">传统技术转移中，专利价值评估往往依赖专家经验和主观判断，不仅耗时费力，还容易因标准不统一导致评估偏差。科易网推出的“专利价值评估数智模型”则以国家标准为依据，结合专利法律稳定性、技术创新性、市场应用潜力三大核心维度，为技术成果提供客观、高效、精准的价值评估。此外，“专利快筛智能系统”还能对大批量技术专利进行批量分析与筛选，生成专利价值排序清单，帮助企业快速锁定高价值专利。  </w:t>
      </w:r>
    </w:p>
    <w:p>
      <w:pPr>
        <w:ind w:firstLine="480"/>
      </w:pPr>
      <w:r>
        <w:t xml:space="preserve">通过这一系列数智工具，科技服务机构能够显著提升成果筛选效率，为后续技术交易与转化奠定坚实基础。  </w:t>
      </w:r>
    </w:p>
    <w:p>
      <w:pPr>
        <w:ind w:firstLine="480"/>
      </w:pPr>
      <w:r>
        <w:t xml:space="preserve">2. 企业技术需求的智能化挖掘与匹配  </w:t>
      </w:r>
    </w:p>
    <w:p>
      <w:pPr>
        <w:ind w:firstLine="480"/>
      </w:pPr>
      <w:r>
        <w:t xml:space="preserve">企业在技术升级和创新发展中的潜在需求往往隐匿于海量数据之中。科易网的“企业需求分析系统”通过数据挖掘算法，精准识别企业现有优势与不足，为技术需求挖掘提供科学依据。在此基础上，系统还能够结合技术解决方案与合作路径，为企业提供自主研发或合作研发的可行性建议。  </w:t>
      </w:r>
    </w:p>
    <w:p>
      <w:pPr>
        <w:ind w:firstLine="480"/>
      </w:pPr>
      <w:r>
        <w:t xml:space="preserve">例如，在某次合作中，通过“技术需求智能体”的实时交互，一家制造业企业迅速明确了其在智能制造领域的技术短板，并成功对接外部技术资源，实现了核心技术的自主掌控。  </w:t>
      </w:r>
    </w:p>
    <w:p>
      <w:pPr>
        <w:ind w:firstLine="480"/>
      </w:pPr>
      <w:r>
        <w:t xml:space="preserve">3. 高校院所与企业之间的双向协同赋能  </w:t>
      </w:r>
    </w:p>
    <w:p>
      <w:pPr>
        <w:ind w:firstLine="480"/>
      </w:pPr>
      <w:r>
        <w:t xml:space="preserve">长期以来，高校院所与企业之间的协同机制不畅是成果转化的另一大瓶颈。为打破这一壁垒，科易网开发了“知产创新综合服务枢纽”，从专利整合到转化应用，为高校院所提供全链条的数智化服务。例如，通过“技术方案智成系统”，高校可以根据企业的具体需求快速生成技术解决方案；而“智能搜索”功能则可自动匹配外部资源，帮助高校与企业高效对接。  </w:t>
      </w:r>
    </w:p>
    <w:p>
      <w:pPr>
        <w:ind w:firstLine="480"/>
      </w:pPr>
      <w:r>
        <w:t xml:space="preserve">同时，科易网还通过“职务科技成果单列管理制度”和“技术经理人培养计划”，为高校院所建立了更为灵活的成果转化机制。例如，通过职务科技成果的股权激励，许多高校院所的技术经理人得以更主动地推动技术成果的市场化应用。  </w:t>
      </w:r>
    </w:p>
    <w:p>
      <w:pPr>
        <w:ind w:firstLine="480"/>
      </w:pPr>
      <w:r>
        <w:t xml:space="preserve">4. 科技成果转化生态的全面升级  </w:t>
      </w:r>
    </w:p>
    <w:p>
      <w:pPr>
        <w:ind w:firstLine="480"/>
      </w:pPr>
      <w:r>
        <w:t xml:space="preserve">传统科技服务模式的局限性在于孤立运作，难以形成完整的生态闭环。而基于AI+数智化的技术转移服务体系，则通过多维协同构建了覆盖技术供给、企业需求、服务资源和技术转化的完整生态系统。以科易网为例，其“知产平台”集成了专利情报智能体、技术需求智能体、企业分析智能体等核心模块，实现了供需双方的精准匹配与服务赋能。此外，通过“数智应用平台”的SAAS模式，各地科技园区可以便捷接入这一生态体系，快速提升区域内的科技成果转化效能。  </w:t>
      </w:r>
    </w:p>
    <w:p>
      <w:pPr>
        <w:ind w:firstLine="480"/>
      </w:pPr>
      <w:r>
        <w:t xml:space="preserve">三、数智化模式的实践意义与落地建议  </w:t>
      </w:r>
    </w:p>
    <w:p>
      <w:pPr>
        <w:ind w:firstLine="480"/>
      </w:pPr>
      <w:r>
        <w:t xml:space="preserve">在实际应用中，AI+数智化服务模式已在多个地区展现出卓越的转化效能。如科易网与中国动漫集团的合作，借助数智化工具成功实现了文旅产业的技术革新；再如在贵州、厦门等地的实践中，数智化平台为地方科技服务体系建设提供了强力支撑。  </w:t>
      </w:r>
    </w:p>
    <w:p>
      <w:pPr>
        <w:ind w:firstLine="480"/>
      </w:pPr>
      <w:r>
        <w:t xml:space="preserve">对于地方政府和科技园区而言，应优先从以下三个方面入手推动数智化转型：  </w:t>
      </w:r>
    </w:p>
    <w:p>
      <w:pPr>
        <w:ind w:firstLine="480"/>
      </w:pPr>
      <w:r>
        <w:t xml:space="preserve">首先，完善区域性的科技成果转化政策体系，为AI+技术转移服务模式提供制度保障；其次，依托本地特色产业集群，有针对性地搭建技术需求挖掘与成果转化平台；最后，注重培养兼具技术知识与服务经验的复合型人才，推动技术经理人队伍的专业化、职业化发展。  </w:t>
      </w:r>
    </w:p>
    <w:p>
      <w:pPr>
        <w:ind w:firstLine="480"/>
      </w:pPr>
      <w:r>
        <w:t>综上所述，AI+数智化技术转移服务已成为破解科技成果转化难题的关键钥匙。通过赋能服务产品升级，这一模式不仅能大幅提升成果转化效率，更能为新质生产力的生成提供源源不断的创新动力。观点作者相信，在未来，科技服务机构唯有紧跟时代步伐，以创新驱动服务，才能在科技成果转化的蓝海中赢得主动权。</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