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1183" w:lineRule="exact"/>
        <w:ind w:left="643" w:right="663" w:firstLine="0"/>
        <w:jc w:val="center"/>
        <w:rPr>
          <w:sz w:val="72"/>
        </w:rPr>
      </w:pPr>
      <w:r>
        <w:drawing>
          <wp:anchor distT="0" distB="0" distL="0" distR="0" simplePos="0" relativeHeight="251659264" behindDoc="0" locked="0" layoutInCell="1" allowOverlap="1">
            <wp:simplePos x="0" y="0"/>
            <wp:positionH relativeFrom="page">
              <wp:posOffset>4457700</wp:posOffset>
            </wp:positionH>
            <wp:positionV relativeFrom="page">
              <wp:posOffset>4953000</wp:posOffset>
            </wp:positionV>
            <wp:extent cx="3889375"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5" cstate="print"/>
                    <a:stretch>
                      <a:fillRect/>
                    </a:stretch>
                  </pic:blipFill>
                  <pic:spPr>
                    <a:xfrm>
                      <a:off x="0" y="0"/>
                      <a:ext cx="3889152" cy="38004"/>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4457700</wp:posOffset>
            </wp:positionH>
            <wp:positionV relativeFrom="page">
              <wp:posOffset>5943600</wp:posOffset>
            </wp:positionV>
            <wp:extent cx="3889375"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6" cstate="print"/>
                    <a:stretch>
                      <a:fillRect/>
                    </a:stretch>
                  </pic:blipFill>
                  <pic:spPr>
                    <a:xfrm>
                      <a:off x="0" y="0"/>
                      <a:ext cx="3889152" cy="38004"/>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4457700</wp:posOffset>
            </wp:positionH>
            <wp:positionV relativeFrom="page">
              <wp:posOffset>6921500</wp:posOffset>
            </wp:positionV>
            <wp:extent cx="3889375"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6" cstate="print"/>
                    <a:stretch>
                      <a:fillRect/>
                    </a:stretch>
                  </pic:blipFill>
                  <pic:spPr>
                    <a:xfrm>
                      <a:off x="0" y="0"/>
                      <a:ext cx="3889152" cy="38004"/>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4457700</wp:posOffset>
            </wp:positionH>
            <wp:positionV relativeFrom="page">
              <wp:posOffset>7899400</wp:posOffset>
            </wp:positionV>
            <wp:extent cx="3889375"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5" cstate="print"/>
                    <a:stretch>
                      <a:fillRect/>
                    </a:stretch>
                  </pic:blipFill>
                  <pic:spPr>
                    <a:xfrm>
                      <a:off x="0" y="0"/>
                      <a:ext cx="3889152" cy="3800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4457700</wp:posOffset>
            </wp:positionH>
            <wp:positionV relativeFrom="page">
              <wp:posOffset>8890000</wp:posOffset>
            </wp:positionV>
            <wp:extent cx="3889375"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6" cstate="print"/>
                    <a:stretch>
                      <a:fillRect/>
                    </a:stretch>
                  </pic:blipFill>
                  <pic:spPr>
                    <a:xfrm>
                      <a:off x="0" y="0"/>
                      <a:ext cx="3889152" cy="38004"/>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4457700</wp:posOffset>
            </wp:positionH>
            <wp:positionV relativeFrom="page">
              <wp:posOffset>9867900</wp:posOffset>
            </wp:positionV>
            <wp:extent cx="3889375"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r:embed="rId5" cstate="print"/>
                    <a:stretch>
                      <a:fillRect/>
                    </a:stretch>
                  </pic:blipFill>
                  <pic:spPr>
                    <a:xfrm>
                      <a:off x="0" y="0"/>
                      <a:ext cx="3889152" cy="38004"/>
                    </a:xfrm>
                    <a:prstGeom prst="rect">
                      <a:avLst/>
                    </a:prstGeom>
                  </pic:spPr>
                </pic:pic>
              </a:graphicData>
            </a:graphic>
          </wp:anchor>
        </w:drawing>
      </w:r>
      <w:r>
        <w:rPr>
          <w:sz w:val="72"/>
        </w:rPr>
        <w:t>职业教育提质培优行动计划</w:t>
      </w:r>
    </w:p>
    <w:p>
      <w:pPr>
        <w:spacing w:before="0" w:line="1310" w:lineRule="exact"/>
        <w:ind w:left="643" w:right="674" w:firstLine="0"/>
        <w:jc w:val="center"/>
        <w:rPr>
          <w:sz w:val="66"/>
        </w:rPr>
      </w:pPr>
      <w:r>
        <w:rPr>
          <w:sz w:val="72"/>
        </w:rPr>
        <w:t>（2020-2023 年）</w:t>
      </w:r>
      <w:r>
        <w:rPr>
          <w:position w:val="-5"/>
          <w:sz w:val="66"/>
        </w:rPr>
        <w:t>任务（项目）申报书</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17" w:after="1"/>
        <w:rPr>
          <w:sz w:val="12"/>
        </w:rPr>
      </w:pPr>
    </w:p>
    <w:tbl>
      <w:tblPr>
        <w:tblStyle w:val="5"/>
        <w:tblW w:w="3102" w:type="dxa"/>
        <w:tblInd w:w="14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7"/>
        <w:gridCol w:w="1274"/>
        <w:gridCol w:w="1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5" w:hRule="atLeast"/>
        </w:trPr>
        <w:tc>
          <w:tcPr>
            <w:tcW w:w="577" w:type="dxa"/>
          </w:tcPr>
          <w:p>
            <w:pPr>
              <w:pStyle w:val="9"/>
              <w:spacing w:before="0" w:line="666" w:lineRule="exact"/>
              <w:ind w:left="50"/>
              <w:rPr>
                <w:sz w:val="42"/>
              </w:rPr>
            </w:pPr>
            <w:r>
              <w:rPr>
                <w:w w:val="100"/>
                <w:sz w:val="42"/>
              </w:rPr>
              <w:t>编</w:t>
            </w:r>
          </w:p>
        </w:tc>
        <w:tc>
          <w:tcPr>
            <w:tcW w:w="1274" w:type="dxa"/>
          </w:tcPr>
          <w:p>
            <w:pPr>
              <w:pStyle w:val="9"/>
              <w:spacing w:before="0"/>
              <w:rPr>
                <w:rFonts w:ascii="Times New Roman"/>
                <w:sz w:val="54"/>
              </w:rPr>
            </w:pPr>
            <w:bookmarkStart w:id="0" w:name="_GoBack"/>
            <w:bookmarkEnd w:id="0"/>
          </w:p>
        </w:tc>
        <w:tc>
          <w:tcPr>
            <w:tcW w:w="1251" w:type="dxa"/>
          </w:tcPr>
          <w:p>
            <w:pPr>
              <w:pStyle w:val="9"/>
              <w:tabs>
                <w:tab w:val="left" w:pos="644"/>
              </w:tabs>
              <w:spacing w:before="0" w:line="666" w:lineRule="exact"/>
              <w:ind w:right="47"/>
              <w:jc w:val="right"/>
              <w:rPr>
                <w:sz w:val="42"/>
              </w:rPr>
            </w:pPr>
            <w:r>
              <w:rPr>
                <w:sz w:val="42"/>
              </w:rPr>
              <w:t>号</w:t>
            </w:r>
            <w:r>
              <w:rPr>
                <w:sz w:val="42"/>
              </w:rPr>
              <w:tab/>
            </w:r>
            <w:r>
              <w:rPr>
                <w:sz w:val="4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7" w:hRule="atLeast"/>
        </w:trPr>
        <w:tc>
          <w:tcPr>
            <w:tcW w:w="577" w:type="dxa"/>
          </w:tcPr>
          <w:p>
            <w:pPr>
              <w:pStyle w:val="9"/>
              <w:spacing w:before="371"/>
              <w:ind w:left="50"/>
              <w:rPr>
                <w:sz w:val="42"/>
              </w:rPr>
            </w:pPr>
            <w:r>
              <w:rPr>
                <w:w w:val="100"/>
                <w:sz w:val="42"/>
              </w:rPr>
              <w:t>项</w:t>
            </w:r>
          </w:p>
        </w:tc>
        <w:tc>
          <w:tcPr>
            <w:tcW w:w="1274" w:type="dxa"/>
          </w:tcPr>
          <w:p>
            <w:pPr>
              <w:pStyle w:val="9"/>
              <w:tabs>
                <w:tab w:val="left" w:pos="629"/>
              </w:tabs>
              <w:spacing w:before="371"/>
              <w:ind w:right="7"/>
              <w:jc w:val="center"/>
              <w:rPr>
                <w:sz w:val="42"/>
              </w:rPr>
            </w:pPr>
            <w:r>
              <w:rPr>
                <w:sz w:val="42"/>
              </w:rPr>
              <w:t>目</w:t>
            </w:r>
            <w:r>
              <w:rPr>
                <w:sz w:val="42"/>
              </w:rPr>
              <w:tab/>
            </w:r>
            <w:r>
              <w:rPr>
                <w:sz w:val="42"/>
              </w:rPr>
              <w:t>名</w:t>
            </w:r>
          </w:p>
        </w:tc>
        <w:tc>
          <w:tcPr>
            <w:tcW w:w="1251" w:type="dxa"/>
          </w:tcPr>
          <w:p>
            <w:pPr>
              <w:pStyle w:val="9"/>
              <w:spacing w:before="371"/>
              <w:ind w:left="92"/>
              <w:rPr>
                <w:sz w:val="42"/>
              </w:rPr>
            </w:pPr>
            <w:r>
              <w:rPr>
                <w:sz w:val="42"/>
              </w:rPr>
              <w:t>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4" w:hRule="atLeast"/>
        </w:trPr>
        <w:tc>
          <w:tcPr>
            <w:tcW w:w="577" w:type="dxa"/>
          </w:tcPr>
          <w:p>
            <w:pPr>
              <w:pStyle w:val="9"/>
              <w:spacing w:before="403"/>
              <w:ind w:left="50"/>
              <w:rPr>
                <w:sz w:val="42"/>
              </w:rPr>
            </w:pPr>
            <w:r>
              <w:rPr>
                <w:w w:val="100"/>
                <w:sz w:val="42"/>
              </w:rPr>
              <w:t>申</w:t>
            </w:r>
          </w:p>
        </w:tc>
        <w:tc>
          <w:tcPr>
            <w:tcW w:w="1274" w:type="dxa"/>
          </w:tcPr>
          <w:p>
            <w:pPr>
              <w:pStyle w:val="9"/>
              <w:tabs>
                <w:tab w:val="left" w:pos="670"/>
              </w:tabs>
              <w:spacing w:before="403"/>
              <w:ind w:left="26"/>
              <w:jc w:val="center"/>
              <w:rPr>
                <w:sz w:val="42"/>
              </w:rPr>
            </w:pPr>
            <w:r>
              <w:rPr>
                <w:sz w:val="42"/>
              </w:rPr>
              <w:t>报</w:t>
            </w:r>
            <w:r>
              <w:rPr>
                <w:sz w:val="42"/>
              </w:rPr>
              <w:tab/>
            </w:r>
            <w:r>
              <w:rPr>
                <w:sz w:val="42"/>
              </w:rPr>
              <w:t>部</w:t>
            </w:r>
          </w:p>
        </w:tc>
        <w:tc>
          <w:tcPr>
            <w:tcW w:w="1251" w:type="dxa"/>
          </w:tcPr>
          <w:p>
            <w:pPr>
              <w:pStyle w:val="9"/>
              <w:tabs>
                <w:tab w:val="left" w:pos="644"/>
              </w:tabs>
              <w:spacing w:before="403"/>
              <w:ind w:right="51"/>
              <w:jc w:val="right"/>
              <w:rPr>
                <w:sz w:val="42"/>
              </w:rPr>
            </w:pPr>
            <w:r>
              <w:rPr>
                <w:sz w:val="42"/>
              </w:rPr>
              <w:t>门</w:t>
            </w:r>
            <w:r>
              <w:rPr>
                <w:sz w:val="42"/>
              </w:rPr>
              <w:tab/>
            </w:r>
            <w:r>
              <w:rPr>
                <w:sz w:val="4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8" w:hRule="atLeast"/>
        </w:trPr>
        <w:tc>
          <w:tcPr>
            <w:tcW w:w="577" w:type="dxa"/>
          </w:tcPr>
          <w:p>
            <w:pPr>
              <w:pStyle w:val="9"/>
              <w:ind w:left="50"/>
              <w:rPr>
                <w:sz w:val="42"/>
              </w:rPr>
            </w:pPr>
            <w:r>
              <w:rPr>
                <w:w w:val="100"/>
                <w:sz w:val="42"/>
              </w:rPr>
              <w:t>负</w:t>
            </w:r>
          </w:p>
        </w:tc>
        <w:tc>
          <w:tcPr>
            <w:tcW w:w="1274" w:type="dxa"/>
          </w:tcPr>
          <w:p>
            <w:pPr>
              <w:pStyle w:val="9"/>
              <w:ind w:left="73"/>
              <w:jc w:val="center"/>
              <w:rPr>
                <w:sz w:val="42"/>
              </w:rPr>
            </w:pPr>
            <w:r>
              <w:rPr>
                <w:w w:val="100"/>
                <w:sz w:val="42"/>
              </w:rPr>
              <w:t>责</w:t>
            </w:r>
          </w:p>
        </w:tc>
        <w:tc>
          <w:tcPr>
            <w:tcW w:w="1251" w:type="dxa"/>
          </w:tcPr>
          <w:p>
            <w:pPr>
              <w:pStyle w:val="9"/>
              <w:ind w:right="46"/>
              <w:jc w:val="right"/>
              <w:rPr>
                <w:sz w:val="42"/>
              </w:rPr>
            </w:pPr>
            <w:r>
              <w:rPr>
                <w:sz w:val="42"/>
              </w:rPr>
              <w:t>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8" w:hRule="atLeast"/>
        </w:trPr>
        <w:tc>
          <w:tcPr>
            <w:tcW w:w="577" w:type="dxa"/>
          </w:tcPr>
          <w:p>
            <w:pPr>
              <w:pStyle w:val="9"/>
              <w:ind w:left="50"/>
              <w:rPr>
                <w:sz w:val="42"/>
              </w:rPr>
            </w:pPr>
            <w:r>
              <w:rPr>
                <w:w w:val="100"/>
                <w:sz w:val="42"/>
              </w:rPr>
              <w:t>联</w:t>
            </w:r>
          </w:p>
        </w:tc>
        <w:tc>
          <w:tcPr>
            <w:tcW w:w="1274" w:type="dxa"/>
          </w:tcPr>
          <w:p>
            <w:pPr>
              <w:pStyle w:val="9"/>
              <w:tabs>
                <w:tab w:val="left" w:pos="670"/>
              </w:tabs>
              <w:ind w:left="26"/>
              <w:jc w:val="center"/>
              <w:rPr>
                <w:sz w:val="42"/>
              </w:rPr>
            </w:pPr>
            <w:r>
              <w:rPr>
                <w:sz w:val="42"/>
              </w:rPr>
              <w:t>系</w:t>
            </w:r>
            <w:r>
              <w:rPr>
                <w:sz w:val="42"/>
              </w:rPr>
              <w:tab/>
            </w:r>
            <w:r>
              <w:rPr>
                <w:sz w:val="42"/>
              </w:rPr>
              <w:t>电</w:t>
            </w:r>
          </w:p>
        </w:tc>
        <w:tc>
          <w:tcPr>
            <w:tcW w:w="1251" w:type="dxa"/>
          </w:tcPr>
          <w:p>
            <w:pPr>
              <w:pStyle w:val="9"/>
              <w:tabs>
                <w:tab w:val="left" w:pos="644"/>
              </w:tabs>
              <w:ind w:right="51"/>
              <w:jc w:val="right"/>
              <w:rPr>
                <w:sz w:val="42"/>
              </w:rPr>
            </w:pPr>
            <w:r>
              <w:rPr>
                <w:sz w:val="42"/>
              </w:rPr>
              <w:t>话</w:t>
            </w:r>
            <w:r>
              <w:rPr>
                <w:sz w:val="42"/>
              </w:rPr>
              <w:tab/>
            </w:r>
            <w:r>
              <w:rPr>
                <w:sz w:val="4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7" w:hRule="atLeast"/>
        </w:trPr>
        <w:tc>
          <w:tcPr>
            <w:tcW w:w="577" w:type="dxa"/>
          </w:tcPr>
          <w:p>
            <w:pPr>
              <w:pStyle w:val="9"/>
              <w:ind w:left="50"/>
              <w:rPr>
                <w:sz w:val="42"/>
              </w:rPr>
            </w:pPr>
            <w:r>
              <w:rPr>
                <w:w w:val="100"/>
                <w:sz w:val="42"/>
              </w:rPr>
              <w:t>电</w:t>
            </w:r>
          </w:p>
        </w:tc>
        <w:tc>
          <w:tcPr>
            <w:tcW w:w="1274" w:type="dxa"/>
          </w:tcPr>
          <w:p>
            <w:pPr>
              <w:pStyle w:val="9"/>
              <w:tabs>
                <w:tab w:val="left" w:pos="670"/>
              </w:tabs>
              <w:ind w:left="26"/>
              <w:jc w:val="center"/>
              <w:rPr>
                <w:sz w:val="42"/>
              </w:rPr>
            </w:pPr>
            <w:r>
              <w:rPr>
                <w:sz w:val="42"/>
              </w:rPr>
              <w:t>子</w:t>
            </w:r>
            <w:r>
              <w:rPr>
                <w:sz w:val="42"/>
              </w:rPr>
              <w:tab/>
            </w:r>
            <w:r>
              <w:rPr>
                <w:sz w:val="42"/>
              </w:rPr>
              <w:t>邮</w:t>
            </w:r>
          </w:p>
        </w:tc>
        <w:tc>
          <w:tcPr>
            <w:tcW w:w="1251" w:type="dxa"/>
          </w:tcPr>
          <w:p>
            <w:pPr>
              <w:pStyle w:val="9"/>
              <w:tabs>
                <w:tab w:val="left" w:pos="644"/>
              </w:tabs>
              <w:ind w:right="51"/>
              <w:jc w:val="right"/>
              <w:rPr>
                <w:sz w:val="42"/>
              </w:rPr>
            </w:pPr>
            <w:r>
              <w:rPr>
                <w:sz w:val="42"/>
              </w:rPr>
              <w:t>箱</w:t>
            </w:r>
            <w:r>
              <w:rPr>
                <w:sz w:val="42"/>
              </w:rPr>
              <w:tab/>
            </w:r>
            <w:r>
              <w:rPr>
                <w:sz w:val="4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1" w:hRule="atLeast"/>
        </w:trPr>
        <w:tc>
          <w:tcPr>
            <w:tcW w:w="577" w:type="dxa"/>
          </w:tcPr>
          <w:p>
            <w:pPr>
              <w:pStyle w:val="9"/>
              <w:spacing w:line="645" w:lineRule="exact"/>
              <w:ind w:left="50"/>
              <w:rPr>
                <w:sz w:val="42"/>
              </w:rPr>
            </w:pPr>
            <w:r>
              <w:rPr>
                <w:w w:val="100"/>
                <w:sz w:val="42"/>
              </w:rPr>
              <w:t>填</w:t>
            </w:r>
          </w:p>
        </w:tc>
        <w:tc>
          <w:tcPr>
            <w:tcW w:w="1274" w:type="dxa"/>
          </w:tcPr>
          <w:p>
            <w:pPr>
              <w:pStyle w:val="9"/>
              <w:tabs>
                <w:tab w:val="left" w:pos="670"/>
              </w:tabs>
              <w:spacing w:line="645" w:lineRule="exact"/>
              <w:ind w:left="26"/>
              <w:jc w:val="center"/>
              <w:rPr>
                <w:sz w:val="42"/>
              </w:rPr>
            </w:pPr>
            <w:r>
              <w:rPr>
                <w:sz w:val="42"/>
              </w:rPr>
              <w:t>报</w:t>
            </w:r>
            <w:r>
              <w:rPr>
                <w:sz w:val="42"/>
              </w:rPr>
              <w:tab/>
            </w:r>
            <w:r>
              <w:rPr>
                <w:sz w:val="42"/>
              </w:rPr>
              <w:t>日</w:t>
            </w:r>
          </w:p>
        </w:tc>
        <w:tc>
          <w:tcPr>
            <w:tcW w:w="1251" w:type="dxa"/>
          </w:tcPr>
          <w:p>
            <w:pPr>
              <w:pStyle w:val="9"/>
              <w:tabs>
                <w:tab w:val="left" w:pos="644"/>
              </w:tabs>
              <w:spacing w:line="645" w:lineRule="exact"/>
              <w:ind w:right="51"/>
              <w:jc w:val="right"/>
              <w:rPr>
                <w:sz w:val="42"/>
              </w:rPr>
            </w:pPr>
            <w:r>
              <w:rPr>
                <w:sz w:val="42"/>
              </w:rPr>
              <w:t>期</w:t>
            </w:r>
            <w:r>
              <w:rPr>
                <w:sz w:val="42"/>
              </w:rPr>
              <w:tab/>
            </w:r>
            <w:r>
              <w:rPr>
                <w:sz w:val="42"/>
              </w:rPr>
              <w:t>：</w:t>
            </w:r>
          </w:p>
        </w:tc>
      </w:tr>
    </w:tbl>
    <w:p>
      <w:pPr>
        <w:pStyle w:val="4"/>
        <w:spacing w:before="11"/>
        <w:rPr>
          <w:sz w:val="4"/>
        </w:rPr>
      </w:pPr>
      <w:r>
        <w:drawing>
          <wp:anchor distT="0" distB="0" distL="0" distR="0" simplePos="0" relativeHeight="0" behindDoc="0" locked="0" layoutInCell="1" allowOverlap="1">
            <wp:simplePos x="0" y="0"/>
            <wp:positionH relativeFrom="page">
              <wp:posOffset>4457700</wp:posOffset>
            </wp:positionH>
            <wp:positionV relativeFrom="paragraph">
              <wp:posOffset>78740</wp:posOffset>
            </wp:positionV>
            <wp:extent cx="3889375" cy="38100"/>
            <wp:effectExtent l="0" t="0" r="0" b="0"/>
            <wp:wrapTopAndBottom/>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a:picLocks noChangeAspect="1"/>
                    </pic:cNvPicPr>
                  </pic:nvPicPr>
                  <pic:blipFill>
                    <a:blip r:embed="rId6" cstate="print"/>
                    <a:stretch>
                      <a:fillRect/>
                    </a:stretch>
                  </pic:blipFill>
                  <pic:spPr>
                    <a:xfrm>
                      <a:off x="0" y="0"/>
                      <a:ext cx="3889152" cy="38004"/>
                    </a:xfrm>
                    <a:prstGeom prst="rect">
                      <a:avLst/>
                    </a:prstGeom>
                  </pic:spPr>
                </pic:pic>
              </a:graphicData>
            </a:graphic>
          </wp:anchor>
        </w:drawing>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8"/>
        <w:rPr>
          <w:sz w:val="15"/>
        </w:rPr>
      </w:pPr>
    </w:p>
    <w:p>
      <w:pPr>
        <w:spacing w:before="0" w:line="858" w:lineRule="exact"/>
        <w:ind w:left="643" w:right="664" w:firstLine="0"/>
        <w:jc w:val="center"/>
        <w:rPr>
          <w:sz w:val="48"/>
        </w:rPr>
      </w:pPr>
      <w:r>
        <w:rPr>
          <w:sz w:val="48"/>
        </w:rPr>
        <w:t>2020 年 11 月</w:t>
      </w:r>
    </w:p>
    <w:p>
      <w:pPr>
        <w:spacing w:after="0" w:line="858" w:lineRule="exact"/>
        <w:jc w:val="center"/>
        <w:rPr>
          <w:sz w:val="48"/>
        </w:rPr>
        <w:sectPr>
          <w:headerReference r:id="rId3" w:type="default"/>
          <w:type w:val="continuous"/>
          <w:pgSz w:w="17860" w:h="25260"/>
          <w:pgMar w:top="1440" w:right="2240" w:bottom="280" w:left="2260" w:header="1160" w:footer="720" w:gutter="0"/>
        </w:sectPr>
      </w:pPr>
    </w:p>
    <w:p>
      <w:pPr>
        <w:pStyle w:val="4"/>
        <w:spacing w:before="11"/>
        <w:rPr>
          <w:sz w:val="18"/>
        </w:rPr>
      </w:pPr>
    </w:p>
    <w:p>
      <w:pPr>
        <w:pStyle w:val="2"/>
      </w:pPr>
      <w:r>
        <w:drawing>
          <wp:anchor distT="0" distB="0" distL="0" distR="0" simplePos="0" relativeHeight="251106304" behindDoc="1" locked="0" layoutInCell="1" allowOverlap="1">
            <wp:simplePos x="0" y="0"/>
            <wp:positionH relativeFrom="page">
              <wp:posOffset>1498600</wp:posOffset>
            </wp:positionH>
            <wp:positionV relativeFrom="paragraph">
              <wp:posOffset>422910</wp:posOffset>
            </wp:positionV>
            <wp:extent cx="8255000" cy="126238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a:picLocks noChangeAspect="1"/>
                    </pic:cNvPicPr>
                  </pic:nvPicPr>
                  <pic:blipFill>
                    <a:blip r:embed="rId7" cstate="print"/>
                    <a:stretch>
                      <a:fillRect/>
                    </a:stretch>
                  </pic:blipFill>
                  <pic:spPr>
                    <a:xfrm>
                      <a:off x="0" y="0"/>
                      <a:ext cx="8255000" cy="12623800"/>
                    </a:xfrm>
                    <a:prstGeom prst="rect">
                      <a:avLst/>
                    </a:prstGeom>
                  </pic:spPr>
                </pic:pic>
              </a:graphicData>
            </a:graphic>
          </wp:anchor>
        </w:drawing>
      </w:r>
      <w:r>
        <w:t>一、任务（项目）负责人基本情况</w:t>
      </w:r>
    </w:p>
    <w:p>
      <w:pPr>
        <w:pStyle w:val="4"/>
        <w:spacing w:before="313"/>
        <w:ind w:left="840"/>
      </w:pPr>
      <w:r>
        <w:t>名称</w:t>
      </w:r>
    </w:p>
    <w:p>
      <w:pPr>
        <w:pStyle w:val="4"/>
        <w:rPr>
          <w:sz w:val="20"/>
        </w:rPr>
      </w:pPr>
    </w:p>
    <w:p>
      <w:pPr>
        <w:pStyle w:val="4"/>
        <w:spacing w:before="16"/>
        <w:rPr>
          <w:sz w:val="10"/>
        </w:rPr>
      </w:pPr>
    </w:p>
    <w:p>
      <w:pPr>
        <w:pStyle w:val="4"/>
        <w:tabs>
          <w:tab w:val="left" w:pos="4786"/>
          <w:tab w:val="left" w:pos="5866"/>
          <w:tab w:val="left" w:pos="9114"/>
        </w:tabs>
        <w:spacing w:before="6"/>
        <w:ind w:left="660"/>
      </w:pPr>
      <w:r>
        <w:t>负责人</w:t>
      </w:r>
      <w:r>
        <w:tab/>
      </w:r>
      <w:r>
        <w:t>性</w:t>
      </w:r>
      <w:r>
        <w:tab/>
      </w:r>
      <w:r>
        <w:t>别</w:t>
      </w:r>
      <w:r>
        <w:tab/>
      </w:r>
      <w:r>
        <w:t>出生年月</w:t>
      </w:r>
    </w:p>
    <w:p>
      <w:pPr>
        <w:pStyle w:val="4"/>
        <w:rPr>
          <w:sz w:val="20"/>
        </w:rPr>
      </w:pPr>
    </w:p>
    <w:p>
      <w:pPr>
        <w:pStyle w:val="4"/>
        <w:spacing w:before="5" w:after="1"/>
        <w:rPr>
          <w:sz w:val="16"/>
        </w:rPr>
      </w:pPr>
    </w:p>
    <w:tbl>
      <w:tblPr>
        <w:tblStyle w:val="5"/>
        <w:tblW w:w="10174" w:type="dxa"/>
        <w:tblInd w:w="4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23"/>
        <w:gridCol w:w="3235"/>
        <w:gridCol w:w="2164"/>
        <w:gridCol w:w="18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8" w:hRule="atLeast"/>
        </w:trPr>
        <w:tc>
          <w:tcPr>
            <w:tcW w:w="2923" w:type="dxa"/>
          </w:tcPr>
          <w:p>
            <w:pPr>
              <w:pStyle w:val="9"/>
              <w:spacing w:before="0" w:line="569" w:lineRule="exact"/>
              <w:ind w:left="50"/>
              <w:rPr>
                <w:sz w:val="36"/>
              </w:rPr>
            </w:pPr>
            <w:r>
              <w:rPr>
                <w:sz w:val="36"/>
              </w:rPr>
              <w:t>最后学历</w:t>
            </w:r>
          </w:p>
        </w:tc>
        <w:tc>
          <w:tcPr>
            <w:tcW w:w="3235" w:type="dxa"/>
          </w:tcPr>
          <w:p>
            <w:pPr>
              <w:pStyle w:val="9"/>
              <w:spacing w:before="0" w:line="569" w:lineRule="exact"/>
              <w:ind w:left="1433"/>
              <w:rPr>
                <w:sz w:val="36"/>
              </w:rPr>
            </w:pPr>
            <w:r>
              <w:rPr>
                <w:sz w:val="36"/>
              </w:rPr>
              <w:t>最后学位</w:t>
            </w:r>
          </w:p>
        </w:tc>
        <w:tc>
          <w:tcPr>
            <w:tcW w:w="2164" w:type="dxa"/>
          </w:tcPr>
          <w:p>
            <w:pPr>
              <w:pStyle w:val="9"/>
              <w:spacing w:before="0"/>
              <w:rPr>
                <w:rFonts w:ascii="Times New Roman"/>
                <w:sz w:val="36"/>
              </w:rPr>
            </w:pPr>
          </w:p>
        </w:tc>
        <w:tc>
          <w:tcPr>
            <w:tcW w:w="1852" w:type="dxa"/>
          </w:tcPr>
          <w:p>
            <w:pPr>
              <w:pStyle w:val="9"/>
              <w:spacing w:before="0" w:line="569" w:lineRule="exact"/>
              <w:ind w:left="362"/>
              <w:rPr>
                <w:sz w:val="36"/>
              </w:rPr>
            </w:pPr>
            <w:r>
              <w:rPr>
                <w:sz w:val="36"/>
              </w:rPr>
              <w:t>专业领域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74" w:hRule="atLeast"/>
        </w:trPr>
        <w:tc>
          <w:tcPr>
            <w:tcW w:w="2923" w:type="dxa"/>
          </w:tcPr>
          <w:p>
            <w:pPr>
              <w:pStyle w:val="9"/>
              <w:spacing w:before="289" w:line="448" w:lineRule="auto"/>
              <w:ind w:left="50" w:right="1432"/>
              <w:jc w:val="both"/>
              <w:rPr>
                <w:sz w:val="36"/>
              </w:rPr>
            </w:pPr>
            <w:r>
              <w:rPr>
                <w:spacing w:val="-5"/>
                <w:sz w:val="36"/>
              </w:rPr>
              <w:t>所在部门固定电话身份证号</w:t>
            </w:r>
          </w:p>
          <w:p>
            <w:pPr>
              <w:pStyle w:val="9"/>
              <w:spacing w:before="0" w:line="543" w:lineRule="exact"/>
              <w:ind w:left="50"/>
              <w:jc w:val="both"/>
              <w:rPr>
                <w:sz w:val="36"/>
              </w:rPr>
            </w:pPr>
            <w:r>
              <w:rPr>
                <w:spacing w:val="9"/>
                <w:sz w:val="36"/>
              </w:rPr>
              <w:t>邮      编</w:t>
            </w:r>
          </w:p>
        </w:tc>
        <w:tc>
          <w:tcPr>
            <w:tcW w:w="3235" w:type="dxa"/>
          </w:tcPr>
          <w:p>
            <w:pPr>
              <w:pStyle w:val="9"/>
              <w:tabs>
                <w:tab w:val="left" w:pos="2513"/>
              </w:tabs>
              <w:spacing w:before="289" w:line="448" w:lineRule="auto"/>
              <w:ind w:left="1433" w:right="359"/>
              <w:rPr>
                <w:sz w:val="36"/>
              </w:rPr>
            </w:pPr>
            <w:r>
              <w:rPr>
                <w:sz w:val="36"/>
              </w:rPr>
              <w:t>专业职</w:t>
            </w:r>
            <w:r>
              <w:rPr>
                <w:spacing w:val="-17"/>
                <w:sz w:val="36"/>
              </w:rPr>
              <w:t>务</w:t>
            </w:r>
            <w:r>
              <w:rPr>
                <w:sz w:val="36"/>
              </w:rPr>
              <w:t>手</w:t>
            </w:r>
            <w:r>
              <w:rPr>
                <w:sz w:val="36"/>
              </w:rPr>
              <w:tab/>
            </w:r>
            <w:r>
              <w:rPr>
                <w:spacing w:val="-17"/>
                <w:sz w:val="36"/>
              </w:rPr>
              <w:t>机</w:t>
            </w:r>
          </w:p>
          <w:p>
            <w:pPr>
              <w:pStyle w:val="9"/>
              <w:spacing w:before="17"/>
              <w:rPr>
                <w:sz w:val="66"/>
              </w:rPr>
            </w:pPr>
          </w:p>
          <w:p>
            <w:pPr>
              <w:pStyle w:val="9"/>
              <w:spacing w:before="1" w:line="549" w:lineRule="exact"/>
              <w:ind w:left="1433"/>
              <w:rPr>
                <w:sz w:val="36"/>
              </w:rPr>
            </w:pPr>
            <w:r>
              <w:rPr>
                <w:sz w:val="36"/>
              </w:rPr>
              <w:t>通讯地址</w:t>
            </w:r>
          </w:p>
        </w:tc>
        <w:tc>
          <w:tcPr>
            <w:tcW w:w="2164" w:type="dxa"/>
          </w:tcPr>
          <w:p>
            <w:pPr>
              <w:pStyle w:val="9"/>
              <w:spacing w:before="0"/>
              <w:rPr>
                <w:sz w:val="48"/>
              </w:rPr>
            </w:pPr>
          </w:p>
          <w:p>
            <w:pPr>
              <w:pStyle w:val="9"/>
              <w:spacing w:before="0"/>
              <w:rPr>
                <w:sz w:val="48"/>
              </w:rPr>
            </w:pPr>
          </w:p>
          <w:p>
            <w:pPr>
              <w:pStyle w:val="9"/>
              <w:spacing w:before="1"/>
              <w:rPr>
                <w:sz w:val="54"/>
              </w:rPr>
            </w:pPr>
          </w:p>
          <w:p>
            <w:pPr>
              <w:pStyle w:val="9"/>
              <w:spacing w:before="1"/>
              <w:ind w:left="361"/>
              <w:rPr>
                <w:sz w:val="36"/>
              </w:rPr>
            </w:pPr>
            <w:r>
              <w:rPr>
                <w:sz w:val="36"/>
              </w:rPr>
              <w:t>工作单位</w:t>
            </w:r>
          </w:p>
        </w:tc>
        <w:tc>
          <w:tcPr>
            <w:tcW w:w="1852" w:type="dxa"/>
          </w:tcPr>
          <w:p>
            <w:pPr>
              <w:pStyle w:val="9"/>
              <w:spacing w:before="289" w:line="448" w:lineRule="auto"/>
              <w:ind w:left="362" w:right="49"/>
              <w:rPr>
                <w:sz w:val="36"/>
              </w:rPr>
            </w:pPr>
            <w:r>
              <w:rPr>
                <w:sz w:val="36"/>
              </w:rPr>
              <w:t>行政职务电子信箱</w:t>
            </w:r>
          </w:p>
        </w:tc>
      </w:tr>
    </w:tbl>
    <w:p>
      <w:pPr>
        <w:pStyle w:val="4"/>
        <w:rPr>
          <w:sz w:val="20"/>
        </w:rPr>
      </w:pPr>
    </w:p>
    <w:p>
      <w:pPr>
        <w:pStyle w:val="4"/>
        <w:spacing w:before="18"/>
        <w:rPr>
          <w:sz w:val="15"/>
        </w:rPr>
      </w:pPr>
    </w:p>
    <w:p>
      <w:pPr>
        <w:pStyle w:val="4"/>
        <w:spacing w:before="6"/>
        <w:ind w:left="282"/>
      </w:pPr>
      <w:r>
        <w:t>工作简历：</w:t>
      </w:r>
    </w:p>
    <w:p>
      <w:pPr>
        <w:spacing w:after="0"/>
        <w:sectPr>
          <w:pgSz w:w="17860" w:h="25260"/>
          <w:pgMar w:top="1440" w:right="2240" w:bottom="280" w:left="2260" w:header="1160" w:footer="0" w:gutter="0"/>
        </w:sectPr>
      </w:pPr>
    </w:p>
    <w:p>
      <w:pPr>
        <w:pStyle w:val="4"/>
        <w:rPr>
          <w:sz w:val="20"/>
        </w:rPr>
      </w:pPr>
    </w:p>
    <w:p>
      <w:pPr>
        <w:pStyle w:val="4"/>
        <w:rPr>
          <w:sz w:val="20"/>
        </w:rPr>
      </w:pPr>
    </w:p>
    <w:p>
      <w:pPr>
        <w:pStyle w:val="4"/>
        <w:spacing w:before="15"/>
        <w:rPr>
          <w:sz w:val="11"/>
        </w:rPr>
      </w:pPr>
    </w:p>
    <w:p>
      <w:pPr>
        <w:pStyle w:val="2"/>
      </w:pPr>
      <w:r>
        <w:pict>
          <v:group id="_x0000_s1026" o:spid="_x0000_s1026" o:spt="203" style="position:absolute;left:0pt;margin-left:118pt;margin-top:32.9pt;height:425pt;width:650pt;mso-position-horizontal-relative:page;mso-wrap-distance-bottom:0pt;mso-wrap-distance-top:0pt;z-index:-251642880;mso-width-relative:page;mso-height-relative:page;" coordorigin="2360,659" coordsize="13000,8500">
            <o:lock v:ext="edit"/>
            <v:shape id="_x0000_s1027" o:spid="_x0000_s1027" o:spt="75" type="#_x0000_t75" style="position:absolute;left:2360;top:659;height:8500;width:13000;" filled="f" stroked="f" coordsize="21600,21600">
              <v:path/>
              <v:fill on="f" focussize="0,0"/>
              <v:stroke on="f"/>
              <v:imagedata r:id="rId8" o:title=""/>
              <o:lock v:ext="edit" aspectratio="t"/>
            </v:shape>
            <v:shape id="_x0000_s1028" o:spid="_x0000_s1028" o:spt="202" type="#_x0000_t202" style="position:absolute;left:2589;top:1098;height:360;width:74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黑体" w:eastAsia="黑体"/>
                        <w:sz w:val="36"/>
                      </w:rPr>
                    </w:pPr>
                    <w:r>
                      <w:rPr>
                        <w:rFonts w:hint="eastAsia" w:ascii="黑体" w:eastAsia="黑体"/>
                        <w:sz w:val="36"/>
                      </w:rPr>
                      <w:t>序号</w:t>
                    </w:r>
                  </w:p>
                </w:txbxContent>
              </v:textbox>
            </v:shape>
            <v:shape id="_x0000_s1029" o:spid="_x0000_s1029" o:spt="202" type="#_x0000_t202" style="position:absolute;left:3935;top:1098;height:360;width:74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黑体" w:eastAsia="黑体"/>
                        <w:sz w:val="36"/>
                      </w:rPr>
                    </w:pPr>
                    <w:r>
                      <w:rPr>
                        <w:rFonts w:hint="eastAsia" w:ascii="黑体" w:eastAsia="黑体"/>
                        <w:sz w:val="36"/>
                      </w:rPr>
                      <w:t>姓名</w:t>
                    </w:r>
                  </w:p>
                </w:txbxContent>
              </v:textbox>
            </v:shape>
            <v:shape id="_x0000_s1030" o:spid="_x0000_s1030" o:spt="202" type="#_x0000_t202" style="position:absolute;left:5840;top:864;height:828;width:1460;" filled="f" stroked="f" coordsize="21600,21600">
              <v:path/>
              <v:fill on="f" focussize="0,0"/>
              <v:stroke on="f" joinstyle="miter"/>
              <v:imagedata o:title=""/>
              <o:lock v:ext="edit"/>
              <v:textbox inset="0mm,0mm,0mm,0mm">
                <w:txbxContent>
                  <w:p>
                    <w:pPr>
                      <w:spacing w:before="0" w:line="411" w:lineRule="exact"/>
                      <w:ind w:left="0" w:right="18" w:firstLine="0"/>
                      <w:jc w:val="center"/>
                      <w:rPr>
                        <w:rFonts w:hint="eastAsia" w:ascii="黑体" w:eastAsia="黑体"/>
                        <w:sz w:val="36"/>
                      </w:rPr>
                    </w:pPr>
                    <w:r>
                      <w:rPr>
                        <w:rFonts w:hint="eastAsia" w:ascii="黑体" w:eastAsia="黑体"/>
                        <w:spacing w:val="-5"/>
                        <w:sz w:val="36"/>
                      </w:rPr>
                      <w:t>所在单位</w:t>
                    </w:r>
                  </w:p>
                  <w:p>
                    <w:pPr>
                      <w:spacing w:before="6" w:line="411" w:lineRule="exact"/>
                      <w:ind w:left="0" w:right="18" w:firstLine="0"/>
                      <w:jc w:val="center"/>
                      <w:rPr>
                        <w:rFonts w:hint="eastAsia" w:ascii="黑体" w:eastAsia="黑体"/>
                        <w:sz w:val="36"/>
                      </w:rPr>
                    </w:pPr>
                    <w:r>
                      <w:rPr>
                        <w:rFonts w:hint="eastAsia" w:ascii="黑体" w:eastAsia="黑体"/>
                        <w:sz w:val="36"/>
                      </w:rPr>
                      <w:t>及部门</w:t>
                    </w:r>
                  </w:p>
                </w:txbxContent>
              </v:textbox>
            </v:shape>
            <v:shape id="_x0000_s1031" o:spid="_x0000_s1031" o:spt="202" type="#_x0000_t202" style="position:absolute;left:8558;top:1098;height:360;width:74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黑体" w:eastAsia="黑体"/>
                        <w:sz w:val="36"/>
                      </w:rPr>
                    </w:pPr>
                    <w:r>
                      <w:rPr>
                        <w:rFonts w:hint="eastAsia" w:ascii="黑体" w:eastAsia="黑体"/>
                        <w:sz w:val="36"/>
                      </w:rPr>
                      <w:t>职务</w:t>
                    </w:r>
                  </w:p>
                </w:txbxContent>
              </v:textbox>
            </v:shape>
            <v:shape id="_x0000_s1032" o:spid="_x0000_s1032" o:spt="202" type="#_x0000_t202" style="position:absolute;left:10103;top:1098;height:360;width:74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黑体" w:eastAsia="黑体"/>
                        <w:sz w:val="36"/>
                      </w:rPr>
                    </w:pPr>
                    <w:r>
                      <w:rPr>
                        <w:rFonts w:hint="eastAsia" w:ascii="黑体" w:eastAsia="黑体"/>
                        <w:sz w:val="36"/>
                      </w:rPr>
                      <w:t>职称</w:t>
                    </w:r>
                  </w:p>
                </w:txbxContent>
              </v:textbox>
            </v:shape>
            <v:shape id="_x0000_s1033" o:spid="_x0000_s1033" o:spt="202" type="#_x0000_t202" style="position:absolute;left:11471;top:1098;height:360;width:146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黑体" w:eastAsia="黑体"/>
                        <w:sz w:val="36"/>
                      </w:rPr>
                    </w:pPr>
                    <w:r>
                      <w:rPr>
                        <w:rFonts w:hint="eastAsia" w:ascii="黑体" w:eastAsia="黑体"/>
                        <w:sz w:val="36"/>
                      </w:rPr>
                      <w:t>专业领域</w:t>
                    </w:r>
                  </w:p>
                </w:txbxContent>
              </v:textbox>
            </v:shape>
            <v:shape id="_x0000_s1034" o:spid="_x0000_s1034" o:spt="202" type="#_x0000_t202" style="position:absolute;left:13560;top:864;height:828;width:1460;" filled="f" stroked="f" coordsize="21600,21600">
              <v:path/>
              <v:fill on="f" focussize="0,0"/>
              <v:stroke on="f" joinstyle="miter"/>
              <v:imagedata o:title=""/>
              <o:lock v:ext="edit"/>
              <v:textbox inset="0mm,0mm,0mm,0mm">
                <w:txbxContent>
                  <w:p>
                    <w:pPr>
                      <w:spacing w:before="0" w:line="411" w:lineRule="exact"/>
                      <w:ind w:left="0" w:right="0" w:firstLine="0"/>
                      <w:jc w:val="left"/>
                      <w:rPr>
                        <w:rFonts w:hint="eastAsia" w:ascii="黑体" w:eastAsia="黑体"/>
                        <w:sz w:val="36"/>
                      </w:rPr>
                    </w:pPr>
                    <w:r>
                      <w:rPr>
                        <w:rFonts w:hint="eastAsia" w:ascii="黑体" w:eastAsia="黑体"/>
                        <w:sz w:val="36"/>
                      </w:rPr>
                      <w:t>任务（项</w:t>
                    </w:r>
                  </w:p>
                  <w:p>
                    <w:pPr>
                      <w:spacing w:before="6" w:line="411" w:lineRule="exact"/>
                      <w:ind w:left="0" w:right="0" w:firstLine="0"/>
                      <w:jc w:val="left"/>
                      <w:rPr>
                        <w:rFonts w:hint="eastAsia" w:ascii="黑体" w:eastAsia="黑体"/>
                        <w:sz w:val="36"/>
                      </w:rPr>
                    </w:pPr>
                    <w:r>
                      <w:rPr>
                        <w:rFonts w:hint="eastAsia" w:ascii="黑体" w:eastAsia="黑体"/>
                        <w:sz w:val="36"/>
                      </w:rPr>
                      <w:t>目）分工</w:t>
                    </w:r>
                  </w:p>
                </w:txbxContent>
              </v:textbox>
            </v:shape>
            <w10:wrap type="topAndBottom"/>
          </v:group>
        </w:pict>
      </w:r>
      <w:r>
        <w:t>二、成员基本情况</w:t>
      </w:r>
    </w:p>
    <w:p>
      <w:pPr>
        <w:pStyle w:val="4"/>
        <w:rPr>
          <w:rFonts w:ascii="黑体"/>
          <w:sz w:val="20"/>
        </w:rPr>
      </w:pPr>
    </w:p>
    <w:p>
      <w:pPr>
        <w:pStyle w:val="4"/>
        <w:rPr>
          <w:rFonts w:ascii="黑体"/>
          <w:sz w:val="19"/>
        </w:rPr>
      </w:pPr>
    </w:p>
    <w:p>
      <w:pPr>
        <w:spacing w:before="42"/>
        <w:ind w:left="440" w:right="0" w:firstLine="0"/>
        <w:jc w:val="left"/>
        <w:rPr>
          <w:rFonts w:hint="eastAsia" w:ascii="黑体" w:eastAsia="黑体"/>
          <w:sz w:val="42"/>
        </w:rPr>
      </w:pPr>
      <w:r>
        <w:pict>
          <v:group id="_x0000_s1035" o:spid="_x0000_s1035" o:spt="203" style="position:absolute;left:0pt;margin-left:118pt;margin-top:33.25pt;height:466pt;width:650pt;mso-position-horizontal-relative:page;mso-wrap-distance-bottom:0pt;mso-wrap-distance-top:0pt;z-index:-251631616;mso-width-relative:page;mso-height-relative:page;" coordorigin="2360,666" coordsize="13000,9320">
            <o:lock v:ext="edit"/>
            <v:shape id="_x0000_s1036" o:spid="_x0000_s1036" o:spt="75" type="#_x0000_t75" style="position:absolute;left:2360;top:665;height:9320;width:13000;" filled="f" stroked="f" coordsize="21600,21600">
              <v:path/>
              <v:fill on="f" focussize="0,0"/>
              <v:stroke on="f"/>
              <v:imagedata r:id="rId9" o:title=""/>
              <o:lock v:ext="edit" aspectratio="t"/>
            </v:shape>
            <v:shape id="_x0000_s1037" o:spid="_x0000_s1037" o:spt="202" type="#_x0000_t202" style="position:absolute;left:3172;top:685;height:476;width:12011;"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 xml:space="preserve">我院护理系现有教职工 </w:t>
                    </w:r>
                    <w:r>
                      <w:rPr>
                        <w:rFonts w:hint="eastAsia" w:ascii="宋体" w:eastAsia="宋体"/>
                        <w:color w:val="323232"/>
                        <w:sz w:val="36"/>
                      </w:rPr>
                      <w:t>90</w:t>
                    </w:r>
                    <w:r>
                      <w:rPr>
                        <w:rFonts w:hint="eastAsia" w:ascii="宋体" w:eastAsia="宋体"/>
                        <w:color w:val="323232"/>
                        <w:spacing w:val="-72"/>
                        <w:sz w:val="36"/>
                      </w:rPr>
                      <w:t xml:space="preserve"> </w:t>
                    </w:r>
                    <w:r>
                      <w:rPr>
                        <w:color w:val="323232"/>
                        <w:sz w:val="36"/>
                      </w:rPr>
                      <w:t xml:space="preserve">人，其中高级职称 </w:t>
                    </w:r>
                    <w:r>
                      <w:rPr>
                        <w:rFonts w:hint="eastAsia" w:ascii="宋体" w:eastAsia="宋体"/>
                        <w:color w:val="323232"/>
                        <w:sz w:val="36"/>
                      </w:rPr>
                      <w:t>8</w:t>
                    </w:r>
                    <w:r>
                      <w:rPr>
                        <w:rFonts w:hint="eastAsia" w:ascii="宋体" w:eastAsia="宋体"/>
                        <w:color w:val="323232"/>
                        <w:spacing w:val="-73"/>
                        <w:sz w:val="36"/>
                      </w:rPr>
                      <w:t xml:space="preserve"> </w:t>
                    </w:r>
                    <w:r>
                      <w:rPr>
                        <w:color w:val="323232"/>
                        <w:sz w:val="36"/>
                      </w:rPr>
                      <w:t xml:space="preserve">人，副高职称 </w:t>
                    </w:r>
                    <w:r>
                      <w:rPr>
                        <w:rFonts w:hint="eastAsia" w:ascii="宋体" w:eastAsia="宋体"/>
                        <w:color w:val="323232"/>
                        <w:sz w:val="36"/>
                      </w:rPr>
                      <w:t>30</w:t>
                    </w:r>
                    <w:r>
                      <w:rPr>
                        <w:rFonts w:hint="eastAsia" w:ascii="宋体" w:eastAsia="宋体"/>
                        <w:color w:val="323232"/>
                        <w:spacing w:val="-71"/>
                        <w:sz w:val="36"/>
                      </w:rPr>
                      <w:t xml:space="preserve"> </w:t>
                    </w:r>
                    <w:r>
                      <w:rPr>
                        <w:color w:val="323232"/>
                        <w:sz w:val="36"/>
                      </w:rPr>
                      <w:t>人，硕士以</w:t>
                    </w:r>
                  </w:p>
                </w:txbxContent>
              </v:textbox>
            </v:shape>
            <v:shape id="_x0000_s1038" o:spid="_x0000_s1038" o:spt="202" type="#_x0000_t202" style="position:absolute;left:2542;top:1610;height:476;width:12683;"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pacing w:val="-5"/>
                        <w:sz w:val="36"/>
                      </w:rPr>
                      <w:t xml:space="preserve">上学位 </w:t>
                    </w:r>
                    <w:r>
                      <w:rPr>
                        <w:rFonts w:hint="eastAsia" w:ascii="宋体" w:eastAsia="宋体"/>
                        <w:color w:val="323232"/>
                        <w:sz w:val="36"/>
                      </w:rPr>
                      <w:t>52</w:t>
                    </w:r>
                    <w:r>
                      <w:rPr>
                        <w:rFonts w:hint="eastAsia" w:ascii="宋体" w:eastAsia="宋体"/>
                        <w:color w:val="323232"/>
                        <w:spacing w:val="-90"/>
                        <w:sz w:val="36"/>
                      </w:rPr>
                      <w:t xml:space="preserve"> </w:t>
                    </w:r>
                    <w:r>
                      <w:rPr>
                        <w:color w:val="323232"/>
                        <w:sz w:val="36"/>
                      </w:rPr>
                      <w:t>人，五年来主参编教材、著作</w:t>
                    </w:r>
                    <w:r>
                      <w:rPr>
                        <w:rFonts w:hint="eastAsia" w:ascii="宋体" w:eastAsia="宋体"/>
                        <w:color w:val="323232"/>
                        <w:sz w:val="36"/>
                      </w:rPr>
                      <w:t>180</w:t>
                    </w:r>
                    <w:r>
                      <w:rPr>
                        <w:rFonts w:hint="eastAsia" w:ascii="宋体" w:eastAsia="宋体"/>
                        <w:color w:val="323232"/>
                        <w:spacing w:val="-90"/>
                        <w:sz w:val="36"/>
                      </w:rPr>
                      <w:t xml:space="preserve"> </w:t>
                    </w:r>
                    <w:r>
                      <w:rPr>
                        <w:color w:val="323232"/>
                        <w:spacing w:val="7"/>
                        <w:sz w:val="36"/>
                      </w:rPr>
                      <w:t>余部，发表论文</w:t>
                    </w:r>
                    <w:r>
                      <w:rPr>
                        <w:rFonts w:hint="eastAsia" w:ascii="宋体" w:eastAsia="宋体"/>
                        <w:color w:val="323232"/>
                        <w:sz w:val="36"/>
                      </w:rPr>
                      <w:t>300</w:t>
                    </w:r>
                    <w:r>
                      <w:rPr>
                        <w:rFonts w:hint="eastAsia" w:ascii="宋体" w:eastAsia="宋体"/>
                        <w:color w:val="323232"/>
                        <w:spacing w:val="-90"/>
                        <w:sz w:val="36"/>
                      </w:rPr>
                      <w:t xml:space="preserve"> </w:t>
                    </w:r>
                    <w:r>
                      <w:rPr>
                        <w:color w:val="323232"/>
                        <w:sz w:val="36"/>
                      </w:rPr>
                      <w:t>余篇，市级以上</w:t>
                    </w:r>
                  </w:p>
                </w:txbxContent>
              </v:textbox>
            </v:shape>
            <v:shape id="_x0000_s1039" o:spid="_x0000_s1039" o:spt="202" type="#_x0000_t202" style="position:absolute;left:2542;top:2539;height:476;width:12643;"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pacing w:val="-3"/>
                        <w:sz w:val="36"/>
                      </w:rPr>
                      <w:t xml:space="preserve">教科研项 </w:t>
                    </w:r>
                    <w:r>
                      <w:rPr>
                        <w:rFonts w:hint="eastAsia" w:ascii="宋体" w:eastAsia="宋体"/>
                        <w:color w:val="323232"/>
                        <w:sz w:val="36"/>
                      </w:rPr>
                      <w:t>100</w:t>
                    </w:r>
                    <w:r>
                      <w:rPr>
                        <w:rFonts w:hint="eastAsia" w:ascii="宋体" w:eastAsia="宋体"/>
                        <w:color w:val="323232"/>
                        <w:spacing w:val="-87"/>
                        <w:sz w:val="36"/>
                      </w:rPr>
                      <w:t xml:space="preserve"> </w:t>
                    </w:r>
                    <w:r>
                      <w:rPr>
                        <w:color w:val="323232"/>
                        <w:spacing w:val="-1"/>
                        <w:sz w:val="36"/>
                      </w:rPr>
                      <w:t xml:space="preserve">余项，发明、实用新型专利 </w:t>
                    </w:r>
                    <w:r>
                      <w:rPr>
                        <w:rFonts w:hint="eastAsia" w:ascii="宋体" w:eastAsia="宋体"/>
                        <w:color w:val="323232"/>
                        <w:sz w:val="36"/>
                      </w:rPr>
                      <w:t>120</w:t>
                    </w:r>
                    <w:r>
                      <w:rPr>
                        <w:rFonts w:hint="eastAsia" w:ascii="宋体" w:eastAsia="宋体"/>
                        <w:color w:val="323232"/>
                        <w:spacing w:val="-83"/>
                        <w:sz w:val="36"/>
                      </w:rPr>
                      <w:t xml:space="preserve"> </w:t>
                    </w:r>
                    <w:r>
                      <w:rPr>
                        <w:color w:val="323232"/>
                        <w:sz w:val="36"/>
                      </w:rPr>
                      <w:t>余项。教师、学生在全国及河南省</w:t>
                    </w:r>
                  </w:p>
                </w:txbxContent>
              </v:textbox>
            </v:shape>
            <v:shape id="_x0000_s1040" o:spid="_x0000_s1040" o:spt="202" type="#_x0000_t202" style="position:absolute;left:2542;top:3464;height:476;width:1262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护理、助产技能大赛中多次荣获团体、个人一、二等奖。连续多年在学校专业技</w:t>
                    </w:r>
                  </w:p>
                </w:txbxContent>
              </v:textbox>
            </v:shape>
            <v:shape id="_x0000_s1041" o:spid="_x0000_s1041" o:spt="202" type="#_x0000_t202" style="position:absolute;left:2542;top:4389;height:476;width:75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能竞赛中分别荣获教师组及学生组团体一等奖。</w:t>
                    </w:r>
                  </w:p>
                </w:txbxContent>
              </v:textbox>
            </v:shape>
            <v:shape id="_x0000_s1042" o:spid="_x0000_s1042" o:spt="202" type="#_x0000_t202" style="position:absolute;left:3172;top:5315;height:476;width:1190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护理实训基地为中央财政支持项目、河南省高职高专示范性实训基地、河南</w:t>
                    </w:r>
                  </w:p>
                </w:txbxContent>
              </v:textbox>
            </v:shape>
            <v:shape id="_x0000_s1043" o:spid="_x0000_s1043" o:spt="202" type="#_x0000_t202" style="position:absolute;left:2542;top:6244;height:476;width:1262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省高等职业院校创新发展行动计划项目。建有护理虚拟仿真教学中心、情景模拟</w:t>
                    </w:r>
                  </w:p>
                </w:txbxContent>
              </v:textbox>
            </v:shape>
            <v:shape id="_x0000_s1044" o:spid="_x0000_s1044" o:spt="202" type="#_x0000_t202" style="position:absolute;left:2542;top:7170;height:476;width:1262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中心、老年护理情景仿真中心、模拟传染病区、社区卫生服务站、模拟手术室、</w:t>
                    </w:r>
                  </w:p>
                </w:txbxContent>
              </v:textbox>
            </v:shape>
            <v:shape id="_x0000_s1045" o:spid="_x0000_s1045" o:spt="202" type="#_x0000_t202" style="position:absolute;left:2542;top:8095;height:476;width:1262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 xml:space="preserve">模拟 </w:t>
                    </w:r>
                    <w:r>
                      <w:rPr>
                        <w:rFonts w:hint="eastAsia" w:ascii="宋体" w:eastAsia="宋体"/>
                        <w:color w:val="323232"/>
                        <w:sz w:val="36"/>
                      </w:rPr>
                      <w:t>ICU</w:t>
                    </w:r>
                    <w:r>
                      <w:rPr>
                        <w:color w:val="323232"/>
                        <w:sz w:val="36"/>
                      </w:rPr>
                      <w:t>、模拟治疗室、模拟产房、沐浴室、母婴同室、网络急救室等临床仿真</w:t>
                    </w:r>
                  </w:p>
                </w:txbxContent>
              </v:textbox>
            </v:shape>
            <v:shape id="_x0000_s1046" o:spid="_x0000_s1046" o:spt="202" type="#_x0000_t202" style="position:absolute;left:2542;top:9024;height:476;width:12643;"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pacing w:val="-1"/>
                        <w:sz w:val="36"/>
                      </w:rPr>
                      <w:t xml:space="preserve">实训场所，面积达 </w:t>
                    </w:r>
                    <w:r>
                      <w:rPr>
                        <w:rFonts w:hint="eastAsia" w:ascii="宋体" w:eastAsia="宋体"/>
                        <w:color w:val="323232"/>
                        <w:sz w:val="36"/>
                      </w:rPr>
                      <w:t>11000</w:t>
                    </w:r>
                    <w:r>
                      <w:rPr>
                        <w:rFonts w:hint="eastAsia" w:ascii="宋体" w:eastAsia="宋体"/>
                        <w:color w:val="323232"/>
                        <w:spacing w:val="-79"/>
                        <w:sz w:val="36"/>
                      </w:rPr>
                      <w:t xml:space="preserve"> </w:t>
                    </w:r>
                    <w:r>
                      <w:rPr>
                        <w:color w:val="323232"/>
                        <w:sz w:val="36"/>
                      </w:rPr>
                      <w:t>余平方米。拥有美国原装价值百万元的虚拟仿真模型人</w:t>
                    </w:r>
                  </w:p>
                </w:txbxContent>
              </v:textbox>
            </v:shape>
            <w10:wrap type="topAndBottom"/>
          </v:group>
        </w:pict>
      </w:r>
      <w:r>
        <w:rPr>
          <w:rFonts w:hint="eastAsia" w:ascii="黑体" w:eastAsia="黑体"/>
          <w:sz w:val="42"/>
        </w:rPr>
        <w:t>三、现有基础</w:t>
      </w:r>
    </w:p>
    <w:p>
      <w:pPr>
        <w:spacing w:after="0"/>
        <w:jc w:val="left"/>
        <w:rPr>
          <w:rFonts w:hint="eastAsia" w:ascii="黑体" w:eastAsia="黑体"/>
          <w:sz w:val="42"/>
        </w:rPr>
        <w:sectPr>
          <w:pgSz w:w="17860" w:h="25260"/>
          <w:pgMar w:top="1440" w:right="2240" w:bottom="280" w:left="2260" w:header="1160" w:footer="0" w:gutter="0"/>
        </w:sectPr>
      </w:pPr>
    </w:p>
    <w:p>
      <w:pPr>
        <w:pStyle w:val="4"/>
        <w:rPr>
          <w:rFonts w:ascii="黑体"/>
          <w:sz w:val="20"/>
        </w:rPr>
      </w:pPr>
    </w:p>
    <w:p>
      <w:pPr>
        <w:pStyle w:val="4"/>
        <w:spacing w:before="10"/>
        <w:rPr>
          <w:rFonts w:ascii="黑体"/>
          <w:sz w:val="10"/>
        </w:rPr>
      </w:pPr>
    </w:p>
    <w:p>
      <w:pPr>
        <w:pStyle w:val="4"/>
        <w:ind w:left="100"/>
        <w:rPr>
          <w:rFonts w:ascii="黑体"/>
          <w:sz w:val="20"/>
        </w:rPr>
      </w:pPr>
      <w:r>
        <w:rPr>
          <w:rFonts w:ascii="黑体"/>
          <w:sz w:val="20"/>
        </w:rPr>
        <w:pict>
          <v:group id="_x0000_s1047" o:spid="_x0000_s1047" o:spt="203" style="height:127pt;width:650pt;" coordsize="13000,2540">
            <o:lock v:ext="edit"/>
            <v:shape id="_x0000_s1048" o:spid="_x0000_s1048" o:spt="75" type="#_x0000_t75" style="position:absolute;left:0;top:0;height:2540;width:13000;" filled="f" stroked="f" coordsize="21600,21600">
              <v:path/>
              <v:fill on="f" focussize="0,0"/>
              <v:stroke on="f"/>
              <v:imagedata r:id="rId10" o:title=""/>
              <o:lock v:ext="edit" aspectratio="t"/>
            </v:shape>
            <v:shape id="_x0000_s1049" o:spid="_x0000_s1049" o:spt="202" type="#_x0000_t202" style="position:absolute;left:182;top:21;height:476;width:1264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pacing w:val="-7"/>
                        <w:sz w:val="36"/>
                      </w:rPr>
                      <w:t xml:space="preserve">麦迪及配套情景模拟训练系统等，设备总值 </w:t>
                    </w:r>
                    <w:r>
                      <w:rPr>
                        <w:rFonts w:hint="eastAsia" w:ascii="宋体" w:eastAsia="宋体"/>
                        <w:color w:val="323232"/>
                        <w:sz w:val="36"/>
                      </w:rPr>
                      <w:t>1020</w:t>
                    </w:r>
                    <w:r>
                      <w:rPr>
                        <w:rFonts w:hint="eastAsia" w:ascii="宋体" w:eastAsia="宋体"/>
                        <w:color w:val="323232"/>
                        <w:spacing w:val="-86"/>
                        <w:sz w:val="36"/>
                      </w:rPr>
                      <w:t xml:space="preserve"> </w:t>
                    </w:r>
                    <w:r>
                      <w:rPr>
                        <w:color w:val="323232"/>
                        <w:spacing w:val="-10"/>
                        <w:sz w:val="36"/>
                      </w:rPr>
                      <w:t>余万元，充分满足了教学和社会</w:t>
                    </w:r>
                  </w:p>
                </w:txbxContent>
              </v:textbox>
            </v:shape>
            <v:shape id="_x0000_s1050" o:spid="_x0000_s1050" o:spt="202" type="#_x0000_t202" style="position:absolute;left:182;top:947;height:476;width:21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服务的需要。</w:t>
                    </w:r>
                  </w:p>
                </w:txbxContent>
              </v:textbox>
            </v:shape>
            <w10:wrap type="none"/>
            <w10:anchorlock/>
          </v:group>
        </w:pict>
      </w: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spacing w:before="10"/>
        <w:rPr>
          <w:rFonts w:ascii="黑体"/>
          <w:sz w:val="18"/>
        </w:rPr>
      </w:pPr>
    </w:p>
    <w:p>
      <w:pPr>
        <w:spacing w:before="42"/>
        <w:ind w:left="440" w:right="0" w:firstLine="0"/>
        <w:jc w:val="left"/>
        <w:rPr>
          <w:rFonts w:hint="eastAsia" w:ascii="黑体" w:eastAsia="黑体"/>
          <w:sz w:val="42"/>
        </w:rPr>
      </w:pPr>
      <w:r>
        <w:drawing>
          <wp:anchor distT="0" distB="0" distL="0" distR="0" simplePos="0" relativeHeight="251129856" behindDoc="1" locked="0" layoutInCell="1" allowOverlap="1">
            <wp:simplePos x="0" y="0"/>
            <wp:positionH relativeFrom="page">
              <wp:posOffset>1498600</wp:posOffset>
            </wp:positionH>
            <wp:positionV relativeFrom="paragraph">
              <wp:posOffset>420370</wp:posOffset>
            </wp:positionV>
            <wp:extent cx="8255000" cy="93599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a:picLocks noChangeAspect="1"/>
                    </pic:cNvPicPr>
                  </pic:nvPicPr>
                  <pic:blipFill>
                    <a:blip r:embed="rId11" cstate="print"/>
                    <a:stretch>
                      <a:fillRect/>
                    </a:stretch>
                  </pic:blipFill>
                  <pic:spPr>
                    <a:xfrm>
                      <a:off x="0" y="0"/>
                      <a:ext cx="8255000" cy="9359900"/>
                    </a:xfrm>
                    <a:prstGeom prst="rect">
                      <a:avLst/>
                    </a:prstGeom>
                  </pic:spPr>
                </pic:pic>
              </a:graphicData>
            </a:graphic>
          </wp:anchor>
        </w:drawing>
      </w:r>
      <w:r>
        <w:rPr>
          <w:rFonts w:hint="eastAsia" w:ascii="黑体" w:eastAsia="黑体"/>
          <w:sz w:val="42"/>
        </w:rPr>
        <w:t>四、建设目标（包括总体目标和分年度目标）</w:t>
      </w:r>
    </w:p>
    <w:p>
      <w:pPr>
        <w:pStyle w:val="4"/>
        <w:spacing w:before="1"/>
        <w:rPr>
          <w:rFonts w:ascii="黑体"/>
          <w:sz w:val="30"/>
        </w:rPr>
      </w:pPr>
    </w:p>
    <w:p>
      <w:pPr>
        <w:pStyle w:val="3"/>
        <w:numPr>
          <w:ilvl w:val="1"/>
          <w:numId w:val="1"/>
        </w:numPr>
        <w:tabs>
          <w:tab w:val="left" w:pos="1010"/>
        </w:tabs>
        <w:spacing w:before="0" w:after="0" w:line="240" w:lineRule="auto"/>
        <w:ind w:left="1009" w:right="0" w:hanging="728"/>
        <w:jc w:val="left"/>
      </w:pPr>
      <w:r>
        <w:t>立足西部，打造西部综合医疗服务平台</w:t>
      </w:r>
    </w:p>
    <w:p>
      <w:pPr>
        <w:pStyle w:val="4"/>
        <w:spacing w:before="9"/>
        <w:rPr>
          <w:b/>
          <w:sz w:val="26"/>
        </w:rPr>
      </w:pPr>
    </w:p>
    <w:p>
      <w:pPr>
        <w:pStyle w:val="4"/>
        <w:spacing w:line="441" w:lineRule="auto"/>
        <w:ind w:left="282" w:right="277" w:firstLine="719"/>
      </w:pPr>
      <w:r>
        <w:rPr>
          <w:color w:val="323232"/>
          <w:spacing w:val="-15"/>
        </w:rPr>
        <w:t>当前，各级政府致力于改变传统教学模式，不断向新型教学模式的转变升级。</w:t>
      </w:r>
      <w:r>
        <w:rPr>
          <w:color w:val="323232"/>
        </w:rPr>
        <w:t>高职院校作为国家人才培养的重要基地，应满足服务当地人才需求，辐射周边省市的需求。实训基地的建成，一方面让学生体系化学习专业领域知识，掌握贴合</w:t>
      </w:r>
      <w:r>
        <w:rPr>
          <w:color w:val="323232"/>
          <w:spacing w:val="-11"/>
        </w:rPr>
        <w:t xml:space="preserve">实际医疗行业应用的技能，尽快融入医疗体系，填上当地的人才缺口。另一方面， </w:t>
      </w:r>
      <w:r>
        <w:rPr>
          <w:color w:val="323232"/>
        </w:rPr>
        <w:t>将有效推动新的社会服务方式，不断的利用</w:t>
      </w:r>
      <w:r>
        <w:t>丰富的医疗大数据资源，来提高医疗效率和服务质量，提升医疗机构及医务人员诊疗水平，以点带面，形成自己的示范中心以及特色经济产业。</w:t>
      </w:r>
    </w:p>
    <w:p>
      <w:pPr>
        <w:pStyle w:val="3"/>
        <w:numPr>
          <w:ilvl w:val="1"/>
          <w:numId w:val="1"/>
        </w:numPr>
        <w:tabs>
          <w:tab w:val="left" w:pos="1010"/>
        </w:tabs>
        <w:spacing w:before="94" w:after="0" w:line="240" w:lineRule="auto"/>
        <w:ind w:left="1009" w:right="0" w:hanging="728"/>
        <w:jc w:val="left"/>
      </w:pPr>
      <w:r>
        <w:t>理实一体，创新工程教学模式</w:t>
      </w:r>
    </w:p>
    <w:p>
      <w:pPr>
        <w:pStyle w:val="4"/>
        <w:spacing w:before="10"/>
        <w:rPr>
          <w:b/>
          <w:sz w:val="26"/>
        </w:rPr>
      </w:pPr>
    </w:p>
    <w:p>
      <w:pPr>
        <w:pStyle w:val="4"/>
        <w:spacing w:line="441" w:lineRule="auto"/>
        <w:ind w:left="282" w:right="456" w:firstLine="719"/>
        <w:jc w:val="both"/>
      </w:pPr>
      <w:r>
        <w:rPr>
          <w:color w:val="323232"/>
          <w:spacing w:val="-7"/>
        </w:rPr>
        <w:t>实训基地将作为人才培养的承载主体 ，培养从事新一代医疗技术产业的高技</w:t>
      </w:r>
      <w:r>
        <w:rPr>
          <w:color w:val="323232"/>
        </w:rPr>
        <w:t>能人才。培养学生合理的知识结构，具备扎实的理论与实操知识，并具备在新一代信息技术领域跟踪学习新知识、新技术的能力以及较强的实践能力。通过理论</w:t>
      </w:r>
    </w:p>
    <w:p>
      <w:pPr>
        <w:spacing w:after="0" w:line="441" w:lineRule="auto"/>
        <w:jc w:val="both"/>
        <w:sectPr>
          <w:pgSz w:w="17860" w:h="25260"/>
          <w:pgMar w:top="1440" w:right="2240" w:bottom="280" w:left="2260" w:header="1160" w:footer="0" w:gutter="0"/>
        </w:sectPr>
      </w:pPr>
    </w:p>
    <w:p>
      <w:pPr>
        <w:pStyle w:val="4"/>
        <w:rPr>
          <w:sz w:val="20"/>
        </w:rPr>
      </w:pPr>
      <w:r>
        <w:drawing>
          <wp:anchor distT="0" distB="0" distL="0" distR="0" simplePos="0" relativeHeight="251130880" behindDoc="1" locked="0" layoutInCell="1" allowOverlap="1">
            <wp:simplePos x="0" y="0"/>
            <wp:positionH relativeFrom="page">
              <wp:posOffset>1498600</wp:posOffset>
            </wp:positionH>
            <wp:positionV relativeFrom="page">
              <wp:posOffset>1171575</wp:posOffset>
            </wp:positionV>
            <wp:extent cx="8255000" cy="132969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a:picLocks noChangeAspect="1"/>
                    </pic:cNvPicPr>
                  </pic:nvPicPr>
                  <pic:blipFill>
                    <a:blip r:embed="rId12" cstate="print"/>
                    <a:stretch>
                      <a:fillRect/>
                    </a:stretch>
                  </pic:blipFill>
                  <pic:spPr>
                    <a:xfrm>
                      <a:off x="0" y="0"/>
                      <a:ext cx="8255000" cy="13296900"/>
                    </a:xfrm>
                    <a:prstGeom prst="rect">
                      <a:avLst/>
                    </a:prstGeom>
                  </pic:spPr>
                </pic:pic>
              </a:graphicData>
            </a:graphic>
          </wp:anchor>
        </w:drawing>
      </w:r>
    </w:p>
    <w:p>
      <w:pPr>
        <w:pStyle w:val="4"/>
        <w:spacing w:before="10"/>
        <w:rPr>
          <w:sz w:val="13"/>
        </w:rPr>
      </w:pPr>
    </w:p>
    <w:p>
      <w:pPr>
        <w:pStyle w:val="4"/>
        <w:spacing w:before="6" w:line="441" w:lineRule="auto"/>
        <w:ind w:left="282" w:right="277"/>
      </w:pPr>
      <w:r>
        <w:rPr>
          <w:color w:val="323232"/>
        </w:rPr>
        <w:t>课程的教学并结合实验实训，提升学生的知识水平和实操能力，实现理实一体的</w:t>
      </w:r>
      <w:r>
        <w:rPr>
          <w:color w:val="323232"/>
          <w:spacing w:val="-14"/>
        </w:rPr>
        <w:t xml:space="preserve">创新工程教学模式。第一，根据地方医院科室需求和本专业人才培养规格的要求， </w:t>
      </w:r>
      <w:r>
        <w:rPr>
          <w:color w:val="323232"/>
        </w:rPr>
        <w:t>依托校企合作实训中心，将地方医院科室项目引入课堂教学。教师在课堂上指导</w:t>
      </w:r>
      <w:r>
        <w:rPr>
          <w:color w:val="323232"/>
          <w:spacing w:val="-15"/>
        </w:rPr>
        <w:t>学生，学习知识并提前接触临床实操理念，从而解决教学理论与实践脱节的问题。</w:t>
      </w:r>
      <w:r>
        <w:rPr>
          <w:color w:val="323232"/>
        </w:rPr>
        <w:t>同时，建立医疗行业、医院和社会参与的人才培养质量保障体系。学生通过项目参与积累经验，从而拓展医疗知识专业面，为以后的就业发展打下良好的基础。</w:t>
      </w:r>
    </w:p>
    <w:p>
      <w:pPr>
        <w:pStyle w:val="4"/>
        <w:spacing w:before="19" w:line="441" w:lineRule="auto"/>
        <w:ind w:left="282" w:right="277" w:firstLine="719"/>
      </w:pPr>
      <w:r>
        <w:rPr>
          <w:color w:val="323232"/>
          <w:spacing w:val="-15"/>
        </w:rPr>
        <w:t xml:space="preserve">第二，加大选修学分的比例，动态调整人才供需。以地方需求调整课程内容， </w:t>
      </w:r>
      <w:r>
        <w:rPr>
          <w:color w:val="323232"/>
        </w:rPr>
        <w:t>优化拓展专业学习课程模块，学生可以根据个人的不同发展方向，选修各专业课程。教师鼓励学生参加各专业大赛，以赛促教，以赛促学，在实践中融合理论于实操，增加学生的核心竞争力。</w:t>
      </w:r>
    </w:p>
    <w:p>
      <w:pPr>
        <w:pStyle w:val="3"/>
        <w:numPr>
          <w:ilvl w:val="1"/>
          <w:numId w:val="1"/>
        </w:numPr>
        <w:tabs>
          <w:tab w:val="left" w:pos="1010"/>
        </w:tabs>
        <w:spacing w:before="199" w:after="0" w:line="240" w:lineRule="auto"/>
        <w:ind w:left="1009" w:right="0" w:hanging="728"/>
        <w:jc w:val="left"/>
        <w:rPr>
          <w:rFonts w:hint="eastAsia" w:ascii="幼圆" w:eastAsia="幼圆"/>
        </w:rPr>
      </w:pPr>
      <w:r>
        <w:rPr>
          <w:rFonts w:hint="eastAsia" w:ascii="幼圆" w:eastAsia="幼圆"/>
        </w:rPr>
        <w:t>以赛促教，以赛促学，以赛促用</w:t>
      </w:r>
    </w:p>
    <w:p>
      <w:pPr>
        <w:pStyle w:val="4"/>
        <w:spacing w:before="274" w:line="336" w:lineRule="auto"/>
        <w:ind w:left="282" w:right="475" w:firstLine="629"/>
        <w:jc w:val="both"/>
      </w:pPr>
      <w:r>
        <w:rPr>
          <w:color w:val="323232"/>
        </w:rPr>
        <w:t>实训基地的落成，具备了支持举办各级别职业院校技能竞赛的硬件与软件环境。通过竞赛的举办，能够充分展示职业教育改革发展的丰硕成果，集中展现职业院校学生的风采，促进职业院校与行业的产教融合。同时，通过竞赛的举办来促进学生对专业知识技能的学习和运用，以及促进院校对于竞赛成果的转化。</w:t>
      </w:r>
    </w:p>
    <w:p>
      <w:pPr>
        <w:pStyle w:val="4"/>
        <w:spacing w:line="336" w:lineRule="auto"/>
        <w:ind w:left="282" w:right="475" w:firstLine="629"/>
        <w:jc w:val="both"/>
      </w:pPr>
      <w:r>
        <w:rPr>
          <w:color w:val="323232"/>
        </w:rPr>
        <w:t>行业需求瞬息万变，利用比赛的形式为学生提供交流的平台，及时了解行业动态以及就业方向，学校可以根据学生自身的特点，不断完善人才培养方案，对现有的课程进行微小的调整，满足企业发展对于人才的需要。通过教学内容的改革和调整，可以提升学生实践的质量，有效地将教学和比赛结合起来，获得更好</w:t>
      </w:r>
    </w:p>
    <w:p>
      <w:pPr>
        <w:spacing w:after="0" w:line="336" w:lineRule="auto"/>
        <w:jc w:val="both"/>
        <w:sectPr>
          <w:pgSz w:w="17860" w:h="25260"/>
          <w:pgMar w:top="1440" w:right="2240" w:bottom="280" w:left="2260" w:header="1160" w:footer="0" w:gutter="0"/>
        </w:sectPr>
      </w:pPr>
    </w:p>
    <w:p>
      <w:pPr>
        <w:pStyle w:val="4"/>
        <w:spacing w:before="2"/>
        <w:rPr>
          <w:sz w:val="17"/>
        </w:rPr>
      </w:pPr>
    </w:p>
    <w:p>
      <w:pPr>
        <w:pStyle w:val="4"/>
        <w:spacing w:before="6"/>
        <w:ind w:left="282"/>
      </w:pPr>
      <w:r>
        <w:drawing>
          <wp:anchor distT="0" distB="0" distL="0" distR="0" simplePos="0" relativeHeight="251131904" behindDoc="1" locked="0" layoutInCell="1" allowOverlap="1">
            <wp:simplePos x="0" y="0"/>
            <wp:positionH relativeFrom="page">
              <wp:posOffset>1498600</wp:posOffset>
            </wp:positionH>
            <wp:positionV relativeFrom="paragraph">
              <wp:posOffset>49530</wp:posOffset>
            </wp:positionV>
            <wp:extent cx="8255000" cy="131699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a:picLocks noChangeAspect="1"/>
                    </pic:cNvPicPr>
                  </pic:nvPicPr>
                  <pic:blipFill>
                    <a:blip r:embed="rId13" cstate="print"/>
                    <a:stretch>
                      <a:fillRect/>
                    </a:stretch>
                  </pic:blipFill>
                  <pic:spPr>
                    <a:xfrm>
                      <a:off x="0" y="0"/>
                      <a:ext cx="8255000" cy="13169900"/>
                    </a:xfrm>
                    <a:prstGeom prst="rect">
                      <a:avLst/>
                    </a:prstGeom>
                  </pic:spPr>
                </pic:pic>
              </a:graphicData>
            </a:graphic>
          </wp:anchor>
        </w:drawing>
      </w:r>
      <w:r>
        <w:rPr>
          <w:color w:val="323232"/>
        </w:rPr>
        <w:t>的教学效果。</w:t>
      </w:r>
    </w:p>
    <w:p>
      <w:pPr>
        <w:pStyle w:val="4"/>
        <w:spacing w:before="14"/>
        <w:rPr>
          <w:sz w:val="40"/>
        </w:rPr>
      </w:pPr>
    </w:p>
    <w:p>
      <w:pPr>
        <w:pStyle w:val="3"/>
        <w:numPr>
          <w:ilvl w:val="1"/>
          <w:numId w:val="1"/>
        </w:numPr>
        <w:tabs>
          <w:tab w:val="left" w:pos="1010"/>
        </w:tabs>
        <w:spacing w:before="0" w:after="0" w:line="240" w:lineRule="auto"/>
        <w:ind w:left="1009" w:right="0" w:hanging="728"/>
        <w:jc w:val="left"/>
        <w:rPr>
          <w:rFonts w:hint="eastAsia" w:ascii="幼圆" w:eastAsia="幼圆"/>
        </w:rPr>
      </w:pPr>
      <w:r>
        <w:rPr>
          <w:rFonts w:hint="eastAsia" w:ascii="幼圆" w:eastAsia="幼圆"/>
        </w:rPr>
        <w:t>资源整合，探索产教融合新方向</w:t>
      </w:r>
    </w:p>
    <w:p>
      <w:pPr>
        <w:pStyle w:val="4"/>
        <w:spacing w:before="274" w:line="336" w:lineRule="auto"/>
        <w:ind w:left="282" w:right="212" w:firstLine="629"/>
      </w:pPr>
      <w:r>
        <w:rPr>
          <w:color w:val="323232"/>
        </w:rPr>
        <w:t>实训中心将对各专业资源进行整合，开拓性地建设集教学实训、师资培训、竞赛承办、技能鉴定、教学改革、社会服务等功能于一体的综合性平台，强化教学过程的实践性、开放性和职业性，实现与行业的全面对接，创建优秀高端技能</w:t>
      </w:r>
      <w:r>
        <w:rPr>
          <w:color w:val="323232"/>
          <w:spacing w:val="-12"/>
        </w:rPr>
        <w:t>型人才培养体系，探索产教融合新方向。融合双方创新资源优势、科技人才优势。在课题申报方面，公司将全力配合院校教师，选择具有理论与实践意义（研究价值</w:t>
      </w:r>
      <w:r>
        <w:rPr>
          <w:color w:val="323232"/>
          <w:spacing w:val="-180"/>
        </w:rPr>
        <w:t>）</w:t>
      </w:r>
      <w:r>
        <w:rPr>
          <w:color w:val="323232"/>
        </w:rPr>
        <w:t>；具有实践和理论基础，即可重复和证伪性（科学性</w:t>
      </w:r>
      <w:r>
        <w:rPr>
          <w:color w:val="323232"/>
          <w:spacing w:val="-278"/>
        </w:rPr>
        <w:t>）</w:t>
      </w:r>
      <w:r>
        <w:rPr>
          <w:color w:val="323232"/>
          <w:spacing w:val="-2"/>
        </w:rPr>
        <w:t>；新的内容、时代特点、</w:t>
      </w:r>
      <w:r>
        <w:rPr>
          <w:color w:val="323232"/>
        </w:rPr>
        <w:t>新的视角、新的研究方法、新的理论（创新性</w:t>
      </w:r>
      <w:r>
        <w:rPr>
          <w:color w:val="323232"/>
          <w:spacing w:val="-278"/>
        </w:rPr>
        <w:t>）</w:t>
      </w:r>
      <w:r>
        <w:rPr>
          <w:color w:val="323232"/>
        </w:rPr>
        <w:t>；具备进行研究的主客观条件，能操作（可行性）的课题进行申报，并且配合院校教师的理论水平、知识、能力、基础、专长和经验，对所选课题理解的深度和兴趣，对有关资料的掌握深度和广度等，提供必要的资料、技术、设备、人员、经费等支持。</w:t>
      </w:r>
    </w:p>
    <w:p>
      <w:pPr>
        <w:pStyle w:val="4"/>
        <w:spacing w:line="638" w:lineRule="exact"/>
        <w:ind w:left="912"/>
      </w:pPr>
      <w:r>
        <w:rPr>
          <w:color w:val="323232"/>
        </w:rPr>
        <w:t>校企双方本着集成双方优质资源，提升企业创新能力和科技水平，把科研成</w:t>
      </w:r>
    </w:p>
    <w:p>
      <w:pPr>
        <w:pStyle w:val="4"/>
        <w:spacing w:before="265" w:line="333" w:lineRule="auto"/>
        <w:ind w:left="282" w:right="475"/>
        <w:jc w:val="both"/>
      </w:pPr>
      <w:r>
        <w:rPr>
          <w:color w:val="323232"/>
        </w:rPr>
        <w:t>果转化为可以带来经济效益的生产力，同时提高教学质量和科研水平，在实践中培养高科技人才，促进学校、企业和社会的共同进步为目标，在优势互补、平等合作、互惠互利、共同发展的基础上建立合作进行项目联合开发。</w:t>
      </w:r>
    </w:p>
    <w:p>
      <w:pPr>
        <w:pStyle w:val="4"/>
        <w:spacing w:before="12" w:line="336" w:lineRule="auto"/>
        <w:ind w:left="282" w:right="455" w:firstLine="629"/>
        <w:jc w:val="both"/>
      </w:pPr>
      <w:r>
        <w:rPr>
          <w:color w:val="323232"/>
        </w:rPr>
        <w:t>在具体项目实施阶段，在同等条件下优先考虑培训合格的甲方教师或者学生</w:t>
      </w:r>
      <w:r>
        <w:rPr>
          <w:color w:val="323232"/>
          <w:spacing w:val="-8"/>
        </w:rPr>
        <w:t xml:space="preserve">实施乙方具体的项目工程，例如开发具体的 </w:t>
      </w:r>
      <w:r>
        <w:rPr>
          <w:rFonts w:hint="eastAsia" w:ascii="宋体" w:eastAsia="宋体"/>
          <w:color w:val="323232"/>
        </w:rPr>
        <w:t>VR</w:t>
      </w:r>
      <w:r>
        <w:rPr>
          <w:rFonts w:hint="eastAsia" w:ascii="宋体" w:eastAsia="宋体"/>
          <w:color w:val="323232"/>
          <w:spacing w:val="-86"/>
        </w:rPr>
        <w:t xml:space="preserve"> </w:t>
      </w:r>
      <w:r>
        <w:rPr>
          <w:color w:val="323232"/>
          <w:spacing w:val="-11"/>
        </w:rPr>
        <w:t>应用，并且向参与人员支付该项目</w:t>
      </w:r>
      <w:r>
        <w:rPr>
          <w:color w:val="323232"/>
        </w:rPr>
        <w:t>咨询、实施相应费用，对于优秀学生给予特别奖励。实现虚拟现实校企协同育人的生态闭环。</w:t>
      </w:r>
    </w:p>
    <w:p>
      <w:pPr>
        <w:pStyle w:val="4"/>
        <w:spacing w:line="333" w:lineRule="auto"/>
        <w:ind w:left="282" w:right="475" w:firstLine="629"/>
      </w:pPr>
      <w:r>
        <w:rPr>
          <w:color w:val="323232"/>
        </w:rPr>
        <w:t>校企双方密切合作，对于双方共同申报的项目，会在学校设立项目组，由院校与公司共同成立组建，由企业派驻项目经理及骨干工程师，院校方由老师及优</w:t>
      </w:r>
    </w:p>
    <w:p>
      <w:pPr>
        <w:spacing w:after="0" w:line="333" w:lineRule="auto"/>
        <w:sectPr>
          <w:pgSz w:w="17860" w:h="25260"/>
          <w:pgMar w:top="1440" w:right="2240" w:bottom="280" w:left="2260" w:header="1160" w:footer="0" w:gutter="0"/>
        </w:sectPr>
      </w:pPr>
    </w:p>
    <w:p>
      <w:pPr>
        <w:pStyle w:val="4"/>
        <w:spacing w:before="7"/>
        <w:rPr>
          <w:sz w:val="21"/>
        </w:rPr>
      </w:pPr>
    </w:p>
    <w:p>
      <w:pPr>
        <w:pStyle w:val="4"/>
        <w:ind w:left="100"/>
        <w:rPr>
          <w:sz w:val="20"/>
        </w:rPr>
      </w:pPr>
      <w:r>
        <w:rPr>
          <w:sz w:val="20"/>
        </w:rPr>
        <w:pict>
          <v:group id="_x0000_s1051" o:spid="_x0000_s1051" o:spt="203" style="height:109pt;width:650pt;" coordsize="13000,2180">
            <o:lock v:ext="edit"/>
            <v:shape id="_x0000_s1052" o:spid="_x0000_s1052" o:spt="75" type="#_x0000_t75" style="position:absolute;left:0;top:0;height:2180;width:13000;" filled="f" stroked="f" coordsize="21600,21600">
              <v:path/>
              <v:fill on="f" focussize="0,0"/>
              <v:stroke on="f"/>
              <v:imagedata r:id="rId14" o:title=""/>
              <o:lock v:ext="edit" aspectratio="t"/>
            </v:shape>
            <v:shape id="_x0000_s1053" o:spid="_x0000_s1053" o:spt="202" type="#_x0000_t202" style="position:absolute;left:0;top:0;height:2180;width:13000;" filled="f" stroked="f" coordsize="21600,21600">
              <v:path/>
              <v:fill on="f" focussize="0,0"/>
              <v:stroke on="f" joinstyle="miter"/>
              <v:imagedata o:title=""/>
              <o:lock v:ext="edit"/>
              <v:textbox inset="0mm,0mm,0mm,0mm">
                <w:txbxContent>
                  <w:p>
                    <w:pPr>
                      <w:spacing w:before="42"/>
                      <w:ind w:left="182" w:right="0" w:firstLine="0"/>
                      <w:jc w:val="left"/>
                      <w:rPr>
                        <w:rFonts w:hint="eastAsia" w:ascii="幼圆" w:eastAsia="幼圆"/>
                        <w:sz w:val="36"/>
                      </w:rPr>
                    </w:pPr>
                    <w:r>
                      <w:rPr>
                        <w:rFonts w:hint="eastAsia" w:ascii="幼圆" w:eastAsia="幼圆"/>
                        <w:sz w:val="36"/>
                      </w:rPr>
                      <w:t>秀学生共同组建项目组，对相关项目及课题进行研发与攻关。</w:t>
                    </w:r>
                  </w:p>
                </w:txbxContent>
              </v:textbox>
            </v:shape>
            <w10:wrap type="none"/>
            <w10:anchorlock/>
          </v:group>
        </w:pict>
      </w:r>
    </w:p>
    <w:p>
      <w:pPr>
        <w:pStyle w:val="4"/>
        <w:spacing w:before="4"/>
        <w:rPr>
          <w:sz w:val="28"/>
        </w:rPr>
      </w:pPr>
    </w:p>
    <w:p>
      <w:pPr>
        <w:spacing w:before="44"/>
        <w:ind w:left="440" w:right="0" w:firstLine="0"/>
        <w:jc w:val="left"/>
        <w:rPr>
          <w:rFonts w:hint="eastAsia" w:ascii="黑体" w:eastAsia="黑体"/>
          <w:sz w:val="36"/>
        </w:rPr>
      </w:pPr>
      <w:r>
        <w:rPr>
          <w:rFonts w:hint="eastAsia" w:ascii="黑体" w:eastAsia="黑体"/>
          <w:position w:val="5"/>
          <w:sz w:val="42"/>
        </w:rPr>
        <w:t>五、实施方案</w:t>
      </w:r>
      <w:r>
        <w:rPr>
          <w:rFonts w:hint="eastAsia" w:ascii="黑体" w:eastAsia="黑体"/>
          <w:sz w:val="36"/>
        </w:rPr>
        <w:t>（包括实施内容、要解决的问题和具体措施）</w:t>
      </w:r>
    </w:p>
    <w:p>
      <w:pPr>
        <w:spacing w:after="0"/>
        <w:jc w:val="left"/>
        <w:rPr>
          <w:rFonts w:hint="eastAsia" w:ascii="黑体" w:eastAsia="黑体"/>
          <w:sz w:val="36"/>
        </w:rPr>
        <w:sectPr>
          <w:pgSz w:w="17860" w:h="25260"/>
          <w:pgMar w:top="1440" w:right="2240" w:bottom="280" w:left="2260" w:header="1160" w:footer="0" w:gutter="0"/>
        </w:sectPr>
      </w:pPr>
    </w:p>
    <w:p>
      <w:pPr>
        <w:pStyle w:val="4"/>
        <w:rPr>
          <w:rFonts w:ascii="黑体"/>
          <w:sz w:val="20"/>
        </w:rPr>
      </w:pPr>
    </w:p>
    <w:p>
      <w:pPr>
        <w:pStyle w:val="4"/>
        <w:rPr>
          <w:rFonts w:ascii="黑体"/>
          <w:sz w:val="20"/>
        </w:rPr>
      </w:pPr>
    </w:p>
    <w:p>
      <w:pPr>
        <w:pStyle w:val="4"/>
        <w:rPr>
          <w:rFonts w:ascii="黑体"/>
          <w:sz w:val="20"/>
        </w:rPr>
      </w:pPr>
    </w:p>
    <w:p>
      <w:pPr>
        <w:pStyle w:val="4"/>
        <w:rPr>
          <w:rFonts w:ascii="黑体"/>
          <w:sz w:val="20"/>
        </w:rPr>
      </w:pPr>
    </w:p>
    <w:p>
      <w:pPr>
        <w:pStyle w:val="4"/>
        <w:spacing w:before="3"/>
        <w:rPr>
          <w:rFonts w:ascii="黑体"/>
          <w:sz w:val="14"/>
        </w:rPr>
      </w:pPr>
    </w:p>
    <w:p>
      <w:pPr>
        <w:pStyle w:val="3"/>
        <w:spacing w:before="50"/>
        <w:ind w:left="282" w:firstLine="0"/>
        <w:rPr>
          <w:rFonts w:hint="eastAsia" w:ascii="宋体" w:eastAsia="宋体"/>
        </w:rPr>
      </w:pPr>
      <w:r>
        <w:drawing>
          <wp:anchor distT="0" distB="0" distL="0" distR="0" simplePos="0" relativeHeight="251134976" behindDoc="1" locked="0" layoutInCell="1" allowOverlap="1">
            <wp:simplePos x="0" y="0"/>
            <wp:positionH relativeFrom="page">
              <wp:posOffset>1498600</wp:posOffset>
            </wp:positionH>
            <wp:positionV relativeFrom="paragraph">
              <wp:posOffset>-516255</wp:posOffset>
            </wp:positionV>
            <wp:extent cx="8191500" cy="12649200"/>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a:picLocks noChangeAspect="1"/>
                    </pic:cNvPicPr>
                  </pic:nvPicPr>
                  <pic:blipFill>
                    <a:blip r:embed="rId15" cstate="print"/>
                    <a:stretch>
                      <a:fillRect/>
                    </a:stretch>
                  </pic:blipFill>
                  <pic:spPr>
                    <a:xfrm>
                      <a:off x="0" y="0"/>
                      <a:ext cx="8191500" cy="12649200"/>
                    </a:xfrm>
                    <a:prstGeom prst="rect">
                      <a:avLst/>
                    </a:prstGeom>
                  </pic:spPr>
                </pic:pic>
              </a:graphicData>
            </a:graphic>
          </wp:anchor>
        </w:drawing>
      </w:r>
      <w:r>
        <w:rPr>
          <w:rFonts w:hint="eastAsia" w:ascii="宋体" w:eastAsia="宋体"/>
        </w:rPr>
        <w:t>（一）建设内容：</w:t>
      </w:r>
    </w:p>
    <w:p>
      <w:pPr>
        <w:pStyle w:val="4"/>
        <w:spacing w:before="1"/>
        <w:rPr>
          <w:rFonts w:ascii="宋体"/>
          <w:b/>
          <w:sz w:val="35"/>
        </w:rPr>
      </w:pPr>
    </w:p>
    <w:p>
      <w:pPr>
        <w:pStyle w:val="4"/>
        <w:ind w:left="282"/>
        <w:rPr>
          <w:rFonts w:ascii="幼圆"/>
        </w:rPr>
      </w:pPr>
      <w:r>
        <w:rPr>
          <w:rFonts w:ascii="幼圆"/>
        </w:rPr>
        <w:t>XXX'xXXX</w:t>
      </w:r>
    </w:p>
    <w:p>
      <w:pPr>
        <w:spacing w:after="0"/>
        <w:rPr>
          <w:rFonts w:ascii="幼圆"/>
        </w:rPr>
        <w:sectPr>
          <w:pgSz w:w="17860" w:h="25260"/>
          <w:pgMar w:top="1440" w:right="2240" w:bottom="280" w:left="2260" w:header="1160" w:footer="0" w:gutter="0"/>
        </w:sectPr>
      </w:pPr>
    </w:p>
    <w:p>
      <w:pPr>
        <w:pStyle w:val="4"/>
        <w:rPr>
          <w:rFonts w:ascii="幼圆"/>
          <w:sz w:val="20"/>
        </w:rPr>
      </w:pPr>
    </w:p>
    <w:p>
      <w:pPr>
        <w:pStyle w:val="4"/>
        <w:spacing w:before="12"/>
        <w:rPr>
          <w:rFonts w:ascii="幼圆"/>
          <w:sz w:val="14"/>
        </w:rPr>
      </w:pPr>
    </w:p>
    <w:p>
      <w:pPr>
        <w:spacing w:before="50"/>
        <w:ind w:left="440" w:right="0" w:firstLine="0"/>
        <w:jc w:val="both"/>
        <w:rPr>
          <w:rFonts w:hint="eastAsia" w:ascii="黑体" w:eastAsia="黑体"/>
          <w:sz w:val="36"/>
        </w:rPr>
      </w:pPr>
      <w:r>
        <w:drawing>
          <wp:anchor distT="0" distB="0" distL="0" distR="0" simplePos="0" relativeHeight="251136000" behindDoc="1" locked="0" layoutInCell="1" allowOverlap="1">
            <wp:simplePos x="0" y="0"/>
            <wp:positionH relativeFrom="page">
              <wp:posOffset>1498600</wp:posOffset>
            </wp:positionH>
            <wp:positionV relativeFrom="paragraph">
              <wp:posOffset>356235</wp:posOffset>
            </wp:positionV>
            <wp:extent cx="8255000" cy="1247140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a:picLocks noChangeAspect="1"/>
                    </pic:cNvPicPr>
                  </pic:nvPicPr>
                  <pic:blipFill>
                    <a:blip r:embed="rId16" cstate="print"/>
                    <a:stretch>
                      <a:fillRect/>
                    </a:stretch>
                  </pic:blipFill>
                  <pic:spPr>
                    <a:xfrm>
                      <a:off x="0" y="0"/>
                      <a:ext cx="8255000" cy="12471400"/>
                    </a:xfrm>
                    <a:prstGeom prst="rect">
                      <a:avLst/>
                    </a:prstGeom>
                  </pic:spPr>
                </pic:pic>
              </a:graphicData>
            </a:graphic>
          </wp:anchor>
        </w:drawing>
      </w:r>
      <w:r>
        <w:rPr>
          <w:rFonts w:hint="eastAsia" w:ascii="黑体" w:eastAsia="黑体"/>
          <w:position w:val="5"/>
          <w:sz w:val="29"/>
        </w:rPr>
        <w:t xml:space="preserve">六、配套政策 </w:t>
      </w:r>
      <w:r>
        <w:rPr>
          <w:rFonts w:hint="eastAsia" w:ascii="黑体" w:eastAsia="黑体"/>
          <w:sz w:val="36"/>
        </w:rPr>
        <w:t>（配套政策及要点）</w:t>
      </w:r>
    </w:p>
    <w:p>
      <w:pPr>
        <w:pStyle w:val="4"/>
        <w:spacing w:before="3"/>
        <w:rPr>
          <w:rFonts w:ascii="黑体"/>
          <w:sz w:val="27"/>
        </w:rPr>
      </w:pPr>
    </w:p>
    <w:p>
      <w:pPr>
        <w:spacing w:before="0" w:line="434" w:lineRule="auto"/>
        <w:ind w:left="282" w:right="444" w:firstLine="723"/>
        <w:jc w:val="both"/>
        <w:rPr>
          <w:sz w:val="36"/>
        </w:rPr>
      </w:pPr>
      <w:r>
        <w:rPr>
          <w:rFonts w:hint="eastAsia" w:ascii="宋体" w:eastAsia="宋体"/>
          <w:b/>
          <w:sz w:val="36"/>
        </w:rPr>
        <w:t>2015</w:t>
      </w:r>
      <w:r>
        <w:rPr>
          <w:rFonts w:hint="eastAsia" w:ascii="宋体" w:eastAsia="宋体"/>
          <w:b/>
          <w:spacing w:val="-87"/>
          <w:sz w:val="36"/>
        </w:rPr>
        <w:t xml:space="preserve"> </w:t>
      </w:r>
      <w:r>
        <w:rPr>
          <w:b/>
          <w:spacing w:val="-13"/>
          <w:sz w:val="36"/>
        </w:rPr>
        <w:t xml:space="preserve">年 </w:t>
      </w:r>
      <w:r>
        <w:rPr>
          <w:rFonts w:hint="eastAsia" w:ascii="宋体" w:eastAsia="宋体"/>
          <w:b/>
          <w:sz w:val="36"/>
        </w:rPr>
        <w:t>11</w:t>
      </w:r>
      <w:r>
        <w:rPr>
          <w:rFonts w:hint="eastAsia" w:ascii="宋体" w:eastAsia="宋体"/>
          <w:b/>
          <w:spacing w:val="-90"/>
          <w:sz w:val="36"/>
        </w:rPr>
        <w:t xml:space="preserve"> </w:t>
      </w:r>
      <w:r>
        <w:rPr>
          <w:b/>
          <w:sz w:val="36"/>
        </w:rPr>
        <w:t>月，教育部《高等职业教育创新发展行动计划（</w:t>
      </w:r>
      <w:r>
        <w:rPr>
          <w:rFonts w:hint="eastAsia" w:ascii="宋体" w:eastAsia="宋体"/>
          <w:b/>
          <w:sz w:val="36"/>
        </w:rPr>
        <w:t>2015-2018</w:t>
      </w:r>
      <w:r>
        <w:rPr>
          <w:rFonts w:hint="eastAsia" w:ascii="宋体" w:eastAsia="宋体"/>
          <w:b/>
          <w:spacing w:val="-83"/>
          <w:sz w:val="36"/>
        </w:rPr>
        <w:t xml:space="preserve"> </w:t>
      </w:r>
      <w:r>
        <w:rPr>
          <w:b/>
          <w:sz w:val="36"/>
        </w:rPr>
        <w:t>年</w:t>
      </w:r>
      <w:r>
        <w:rPr>
          <w:b/>
          <w:spacing w:val="-180"/>
          <w:sz w:val="36"/>
        </w:rPr>
        <w:t>）</w:t>
      </w:r>
      <w:r>
        <w:rPr>
          <w:b/>
          <w:spacing w:val="-15"/>
          <w:sz w:val="36"/>
        </w:rPr>
        <w:t>》</w:t>
      </w:r>
      <w:r>
        <w:rPr>
          <w:b/>
          <w:sz w:val="36"/>
        </w:rPr>
        <w:t>从指导思想到举措到保障措施都坚持</w:t>
      </w:r>
      <w:r>
        <w:rPr>
          <w:sz w:val="36"/>
        </w:rPr>
        <w:t>以促进就业为导向，坚持适应需求、面向人人，坚持产教融合、校企合作，推动高等职业教育与经济社会同步发展，加强技术技能积累，提升人才培养质量。</w:t>
      </w:r>
    </w:p>
    <w:p>
      <w:pPr>
        <w:spacing w:before="93" w:line="429" w:lineRule="auto"/>
        <w:ind w:left="282" w:right="457" w:firstLine="723"/>
        <w:jc w:val="both"/>
        <w:rPr>
          <w:sz w:val="36"/>
        </w:rPr>
      </w:pPr>
      <w:r>
        <w:rPr>
          <w:rFonts w:hint="eastAsia" w:ascii="宋体" w:eastAsia="宋体"/>
          <w:b/>
          <w:spacing w:val="2"/>
          <w:sz w:val="36"/>
        </w:rPr>
        <w:t>2016</w:t>
      </w:r>
      <w:r>
        <w:rPr>
          <w:b/>
          <w:spacing w:val="-4"/>
          <w:sz w:val="36"/>
        </w:rPr>
        <w:t>年</w:t>
      </w:r>
      <w:r>
        <w:rPr>
          <w:rFonts w:hint="eastAsia" w:ascii="宋体" w:eastAsia="宋体"/>
          <w:b/>
          <w:spacing w:val="3"/>
          <w:sz w:val="36"/>
        </w:rPr>
        <w:t>3</w:t>
      </w:r>
      <w:r>
        <w:rPr>
          <w:b/>
          <w:spacing w:val="-13"/>
          <w:sz w:val="36"/>
        </w:rPr>
        <w:t>月《国家十三五规划纲要》</w:t>
      </w:r>
      <w:r>
        <w:rPr>
          <w:rFonts w:hint="eastAsia" w:ascii="宋体" w:eastAsia="宋体"/>
          <w:b/>
          <w:spacing w:val="3"/>
          <w:sz w:val="36"/>
        </w:rPr>
        <w:t>(</w:t>
      </w:r>
      <w:r>
        <w:rPr>
          <w:b/>
          <w:spacing w:val="-1"/>
          <w:sz w:val="36"/>
        </w:rPr>
        <w:t>教育部分内容</w:t>
      </w:r>
      <w:r>
        <w:rPr>
          <w:rFonts w:hint="eastAsia" w:ascii="宋体" w:eastAsia="宋体"/>
          <w:b/>
          <w:spacing w:val="3"/>
          <w:sz w:val="36"/>
        </w:rPr>
        <w:t>)</w:t>
      </w:r>
      <w:r>
        <w:rPr>
          <w:spacing w:val="-8"/>
          <w:sz w:val="36"/>
        </w:rPr>
        <w:t>提出推行产教融合、校企</w:t>
      </w:r>
      <w:r>
        <w:rPr>
          <w:sz w:val="36"/>
        </w:rPr>
        <w:t>合作的应用型人才和技术技能人才培养模式，推动专业设置、课程内容、教学方式与生产实践对接。</w:t>
      </w:r>
    </w:p>
    <w:p>
      <w:pPr>
        <w:pStyle w:val="3"/>
        <w:spacing w:before="108"/>
        <w:ind w:left="1005" w:firstLine="0"/>
        <w:jc w:val="both"/>
      </w:pPr>
      <w:r>
        <w:rPr>
          <w:rFonts w:hint="eastAsia" w:ascii="宋体" w:eastAsia="宋体"/>
        </w:rPr>
        <w:t>2016</w:t>
      </w:r>
      <w:r>
        <w:rPr>
          <w:rFonts w:hint="eastAsia" w:ascii="宋体" w:eastAsia="宋体"/>
          <w:spacing w:val="-83"/>
        </w:rPr>
        <w:t xml:space="preserve"> </w:t>
      </w:r>
      <w:r>
        <w:rPr>
          <w:spacing w:val="-11"/>
        </w:rPr>
        <w:t xml:space="preserve">年 </w:t>
      </w:r>
      <w:r>
        <w:rPr>
          <w:rFonts w:hint="eastAsia" w:ascii="宋体" w:eastAsia="宋体"/>
        </w:rPr>
        <w:t>9</w:t>
      </w:r>
      <w:r>
        <w:rPr>
          <w:rFonts w:hint="eastAsia" w:ascii="宋体" w:eastAsia="宋体"/>
          <w:spacing w:val="-89"/>
        </w:rPr>
        <w:t xml:space="preserve"> </w:t>
      </w:r>
      <w:r>
        <w:rPr>
          <w:spacing w:val="-10"/>
        </w:rPr>
        <w:t xml:space="preserve">月 </w:t>
      </w:r>
      <w:r>
        <w:rPr>
          <w:rFonts w:hint="eastAsia" w:ascii="宋体" w:eastAsia="宋体"/>
        </w:rPr>
        <w:t>3</w:t>
      </w:r>
      <w:r>
        <w:rPr>
          <w:rFonts w:hint="eastAsia" w:ascii="宋体" w:eastAsia="宋体"/>
          <w:spacing w:val="-90"/>
        </w:rPr>
        <w:t xml:space="preserve"> </w:t>
      </w:r>
      <w:r>
        <w:rPr>
          <w:spacing w:val="2"/>
        </w:rPr>
        <w:t>日，国家主席习近平在杭州出席</w:t>
      </w:r>
      <w:r>
        <w:rPr>
          <w:rFonts w:hint="eastAsia" w:ascii="宋体" w:eastAsia="宋体"/>
        </w:rPr>
        <w:t>G20</w:t>
      </w:r>
      <w:r>
        <w:rPr>
          <w:rFonts w:hint="eastAsia" w:ascii="宋体" w:eastAsia="宋体"/>
          <w:spacing w:val="-86"/>
        </w:rPr>
        <w:t xml:space="preserve"> </w:t>
      </w:r>
      <w:r>
        <w:t>峰会开幕式，并发表题为</w:t>
      </w:r>
    </w:p>
    <w:p>
      <w:pPr>
        <w:pStyle w:val="4"/>
        <w:spacing w:before="10"/>
        <w:rPr>
          <w:b/>
          <w:sz w:val="26"/>
        </w:rPr>
      </w:pPr>
    </w:p>
    <w:p>
      <w:pPr>
        <w:pStyle w:val="4"/>
        <w:spacing w:line="441" w:lineRule="auto"/>
        <w:ind w:left="282" w:right="457"/>
        <w:jc w:val="both"/>
      </w:pPr>
      <w:r>
        <w:rPr>
          <w:b/>
          <w:spacing w:val="-9"/>
        </w:rPr>
        <w:t>《中国发展新起点 全球增长新蓝图》的主旨演讲。</w:t>
      </w:r>
      <w:r>
        <w:rPr>
          <w:spacing w:val="-1"/>
        </w:rPr>
        <w:t>习近平主席在演讲中提到虚拟</w:t>
      </w:r>
      <w:r>
        <w:rPr>
          <w:spacing w:val="-10"/>
        </w:rPr>
        <w:t>现实，并指出</w:t>
      </w:r>
      <w:r>
        <w:rPr>
          <w:spacing w:val="-19"/>
        </w:rPr>
        <w:t>：“创新是从根本上打开增长之锁的钥匙。以互联网为核心的新一轮</w:t>
      </w:r>
      <w:r>
        <w:t>科技和产业革命蓄势待发，人工智能、虚拟现实等新技术日新月异，虚拟经济与</w:t>
      </w:r>
      <w:r>
        <w:rPr>
          <w:spacing w:val="-6"/>
        </w:rPr>
        <w:t>实体经济的结合，将给人们的生产方式和生活方式带来革命性变化。”</w:t>
      </w:r>
    </w:p>
    <w:p>
      <w:pPr>
        <w:spacing w:before="84" w:line="434" w:lineRule="auto"/>
        <w:ind w:left="282" w:right="115" w:firstLine="723"/>
        <w:jc w:val="left"/>
        <w:rPr>
          <w:sz w:val="36"/>
        </w:rPr>
      </w:pPr>
      <w:r>
        <w:rPr>
          <w:rFonts w:hint="eastAsia" w:ascii="宋体" w:hAnsi="宋体" w:eastAsia="宋体"/>
          <w:b/>
          <w:sz w:val="36"/>
        </w:rPr>
        <w:t>2016</w:t>
      </w:r>
      <w:r>
        <w:rPr>
          <w:rFonts w:hint="eastAsia" w:ascii="宋体" w:hAnsi="宋体" w:eastAsia="宋体"/>
          <w:b/>
          <w:spacing w:val="-84"/>
          <w:sz w:val="36"/>
        </w:rPr>
        <w:t xml:space="preserve"> </w:t>
      </w:r>
      <w:r>
        <w:rPr>
          <w:b/>
          <w:spacing w:val="-12"/>
          <w:sz w:val="36"/>
        </w:rPr>
        <w:t xml:space="preserve">年 </w:t>
      </w:r>
      <w:r>
        <w:rPr>
          <w:rFonts w:hint="eastAsia" w:ascii="宋体" w:hAnsi="宋体" w:eastAsia="宋体"/>
          <w:b/>
          <w:sz w:val="36"/>
        </w:rPr>
        <w:t>12</w:t>
      </w:r>
      <w:r>
        <w:rPr>
          <w:rFonts w:hint="eastAsia" w:ascii="宋体" w:hAnsi="宋体" w:eastAsia="宋体"/>
          <w:b/>
          <w:spacing w:val="-87"/>
          <w:sz w:val="36"/>
        </w:rPr>
        <w:t xml:space="preserve"> </w:t>
      </w:r>
      <w:r>
        <w:rPr>
          <w:b/>
          <w:sz w:val="36"/>
        </w:rPr>
        <w:t xml:space="preserve">月，国家发展和改革委员会发布《国家重点专项规划之“十三五” </w:t>
      </w:r>
      <w:r>
        <w:rPr>
          <w:b/>
          <w:spacing w:val="-26"/>
          <w:sz w:val="36"/>
        </w:rPr>
        <w:t>国家信息化规划》</w:t>
      </w:r>
      <w:r>
        <w:rPr>
          <w:b/>
          <w:sz w:val="36"/>
        </w:rPr>
        <w:t>（国发</w:t>
      </w:r>
      <w:r>
        <w:rPr>
          <w:rFonts w:hint="eastAsia" w:ascii="宋体" w:hAnsi="宋体" w:eastAsia="宋体"/>
          <w:b/>
          <w:w w:val="99"/>
          <w:sz w:val="36"/>
        </w:rPr>
        <w:t>[2016]73</w:t>
      </w:r>
      <w:r>
        <w:rPr>
          <w:rFonts w:hint="eastAsia" w:ascii="宋体" w:hAnsi="宋体" w:eastAsia="宋体"/>
          <w:b/>
          <w:spacing w:val="-78"/>
          <w:sz w:val="36"/>
        </w:rPr>
        <w:t xml:space="preserve"> </w:t>
      </w:r>
      <w:r>
        <w:rPr>
          <w:b/>
          <w:sz w:val="36"/>
        </w:rPr>
        <w:t>号文件</w:t>
      </w:r>
      <w:r>
        <w:rPr>
          <w:b/>
          <w:spacing w:val="-180"/>
          <w:sz w:val="36"/>
        </w:rPr>
        <w:t>）</w:t>
      </w:r>
      <w:r>
        <w:rPr>
          <w:b/>
          <w:spacing w:val="-26"/>
          <w:sz w:val="36"/>
        </w:rPr>
        <w:t>，</w:t>
      </w:r>
      <w:r>
        <w:rPr>
          <w:color w:val="181818"/>
          <w:spacing w:val="-3"/>
          <w:sz w:val="36"/>
        </w:rPr>
        <w:t>指出加强量子通信、未来网络、</w:t>
      </w:r>
      <w:r>
        <w:rPr>
          <w:sz w:val="36"/>
        </w:rPr>
        <w:t>专业</w:t>
      </w:r>
      <w:r>
        <w:rPr>
          <w:color w:val="181818"/>
          <w:spacing w:val="-1"/>
          <w:sz w:val="36"/>
        </w:rPr>
        <w:t>脑计算、人工智能、全息显示、虚拟现实、大数据认知分析、新型非易失性存储、</w:t>
      </w:r>
      <w:r>
        <w:rPr>
          <w:color w:val="181818"/>
          <w:sz w:val="36"/>
        </w:rPr>
        <w:t>无人驾驶交通工具、区块链、基因编辑等新技术基础研发和前沿布局，构筑新赛</w:t>
      </w:r>
    </w:p>
    <w:p>
      <w:pPr>
        <w:spacing w:after="0" w:line="434" w:lineRule="auto"/>
        <w:jc w:val="left"/>
        <w:rPr>
          <w:sz w:val="36"/>
        </w:rPr>
        <w:sectPr>
          <w:pgSz w:w="17860" w:h="25260"/>
          <w:pgMar w:top="1440" w:right="2240" w:bottom="280" w:left="2260" w:header="1160" w:footer="0" w:gutter="0"/>
        </w:sectPr>
      </w:pPr>
    </w:p>
    <w:p>
      <w:pPr>
        <w:pStyle w:val="4"/>
        <w:rPr>
          <w:sz w:val="20"/>
        </w:rPr>
      </w:pPr>
      <w:r>
        <w:drawing>
          <wp:anchor distT="0" distB="0" distL="0" distR="0" simplePos="0" relativeHeight="251137024" behindDoc="1" locked="0" layoutInCell="1" allowOverlap="1">
            <wp:simplePos x="0" y="0"/>
            <wp:positionH relativeFrom="page">
              <wp:posOffset>1498600</wp:posOffset>
            </wp:positionH>
            <wp:positionV relativeFrom="page">
              <wp:posOffset>1171575</wp:posOffset>
            </wp:positionV>
            <wp:extent cx="8255000" cy="13246100"/>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a:picLocks noChangeAspect="1"/>
                    </pic:cNvPicPr>
                  </pic:nvPicPr>
                  <pic:blipFill>
                    <a:blip r:embed="rId17" cstate="print"/>
                    <a:stretch>
                      <a:fillRect/>
                    </a:stretch>
                  </pic:blipFill>
                  <pic:spPr>
                    <a:xfrm>
                      <a:off x="0" y="0"/>
                      <a:ext cx="8255000" cy="13246100"/>
                    </a:xfrm>
                    <a:prstGeom prst="rect">
                      <a:avLst/>
                    </a:prstGeom>
                  </pic:spPr>
                </pic:pic>
              </a:graphicData>
            </a:graphic>
          </wp:anchor>
        </w:drawing>
      </w:r>
    </w:p>
    <w:p>
      <w:pPr>
        <w:pStyle w:val="4"/>
        <w:spacing w:before="10"/>
        <w:rPr>
          <w:sz w:val="13"/>
        </w:rPr>
      </w:pPr>
    </w:p>
    <w:p>
      <w:pPr>
        <w:pStyle w:val="4"/>
        <w:spacing w:before="6"/>
        <w:ind w:left="282"/>
      </w:pPr>
      <w:r>
        <w:rPr>
          <w:color w:val="181818"/>
        </w:rPr>
        <w:t>场先发主导优势。</w:t>
      </w:r>
    </w:p>
    <w:p>
      <w:pPr>
        <w:pStyle w:val="4"/>
        <w:spacing w:before="5"/>
        <w:rPr>
          <w:sz w:val="34"/>
        </w:rPr>
      </w:pPr>
    </w:p>
    <w:p>
      <w:pPr>
        <w:spacing w:before="0" w:line="429" w:lineRule="auto"/>
        <w:ind w:left="282" w:right="456" w:firstLine="723"/>
        <w:jc w:val="both"/>
        <w:rPr>
          <w:sz w:val="36"/>
        </w:rPr>
      </w:pPr>
      <w:r>
        <w:rPr>
          <w:rFonts w:hint="eastAsia" w:ascii="宋体" w:hAnsi="宋体" w:eastAsia="宋体"/>
          <w:b/>
          <w:sz w:val="36"/>
        </w:rPr>
        <w:t>2017</w:t>
      </w:r>
      <w:r>
        <w:rPr>
          <w:rFonts w:hint="eastAsia" w:ascii="宋体" w:hAnsi="宋体" w:eastAsia="宋体"/>
          <w:b/>
          <w:spacing w:val="-83"/>
          <w:sz w:val="36"/>
        </w:rPr>
        <w:t xml:space="preserve"> </w:t>
      </w:r>
      <w:r>
        <w:rPr>
          <w:b/>
          <w:spacing w:val="-12"/>
          <w:sz w:val="36"/>
        </w:rPr>
        <w:t xml:space="preserve">年 </w:t>
      </w:r>
      <w:r>
        <w:rPr>
          <w:rFonts w:hint="eastAsia" w:ascii="宋体" w:hAnsi="宋体" w:eastAsia="宋体"/>
          <w:b/>
          <w:sz w:val="36"/>
        </w:rPr>
        <w:t>1</w:t>
      </w:r>
      <w:r>
        <w:rPr>
          <w:rFonts w:hint="eastAsia" w:ascii="宋体" w:hAnsi="宋体" w:eastAsia="宋体"/>
          <w:b/>
          <w:spacing w:val="-90"/>
          <w:sz w:val="36"/>
        </w:rPr>
        <w:t xml:space="preserve"> </w:t>
      </w:r>
      <w:r>
        <w:rPr>
          <w:b/>
          <w:spacing w:val="-10"/>
          <w:sz w:val="36"/>
        </w:rPr>
        <w:t xml:space="preserve">月 </w:t>
      </w:r>
      <w:r>
        <w:rPr>
          <w:rFonts w:hint="eastAsia" w:ascii="宋体" w:hAnsi="宋体" w:eastAsia="宋体"/>
          <w:b/>
          <w:sz w:val="36"/>
        </w:rPr>
        <w:t>19</w:t>
      </w:r>
      <w:r>
        <w:rPr>
          <w:rFonts w:hint="eastAsia" w:ascii="宋体" w:hAnsi="宋体" w:eastAsia="宋体"/>
          <w:b/>
          <w:spacing w:val="-89"/>
          <w:sz w:val="36"/>
        </w:rPr>
        <w:t xml:space="preserve"> </w:t>
      </w:r>
      <w:r>
        <w:rPr>
          <w:b/>
          <w:sz w:val="36"/>
        </w:rPr>
        <w:t>日国务院印发《国家教育事业发展“十三五”规划</w:t>
      </w:r>
      <w:r>
        <w:rPr>
          <w:b/>
          <w:spacing w:val="-135"/>
          <w:sz w:val="36"/>
        </w:rPr>
        <w:t>》，</w:t>
      </w:r>
      <w:r>
        <w:rPr>
          <w:spacing w:val="-6"/>
          <w:sz w:val="36"/>
        </w:rPr>
        <w:t>指出全</w:t>
      </w:r>
      <w:r>
        <w:rPr>
          <w:sz w:val="36"/>
        </w:rPr>
        <w:t>力推动信息技术与教育教学深度融合。支持各级各类学校建设智慧校园，综合利用互联网、大数据、人工智能和虚拟现实技术探索未来教育教学新模式。</w:t>
      </w:r>
    </w:p>
    <w:p>
      <w:pPr>
        <w:pStyle w:val="4"/>
        <w:spacing w:before="109" w:line="439" w:lineRule="auto"/>
        <w:ind w:left="282" w:right="115" w:firstLine="723"/>
      </w:pPr>
      <w:r>
        <w:rPr>
          <w:rFonts w:hint="eastAsia" w:ascii="宋体" w:hAnsi="宋体" w:eastAsia="宋体"/>
          <w:b/>
        </w:rPr>
        <w:t>2017</w:t>
      </w:r>
      <w:r>
        <w:rPr>
          <w:rFonts w:hint="eastAsia" w:ascii="宋体" w:hAnsi="宋体" w:eastAsia="宋体"/>
          <w:b/>
          <w:spacing w:val="-65"/>
        </w:rPr>
        <w:t xml:space="preserve"> </w:t>
      </w:r>
      <w:r>
        <w:rPr>
          <w:b/>
          <w:spacing w:val="-1"/>
        </w:rPr>
        <w:t xml:space="preserve">年 </w:t>
      </w:r>
      <w:r>
        <w:rPr>
          <w:rFonts w:hint="eastAsia" w:ascii="宋体" w:hAnsi="宋体" w:eastAsia="宋体"/>
          <w:b/>
        </w:rPr>
        <w:t>4</w:t>
      </w:r>
      <w:r>
        <w:rPr>
          <w:rFonts w:hint="eastAsia" w:ascii="宋体" w:hAnsi="宋体" w:eastAsia="宋体"/>
          <w:b/>
          <w:spacing w:val="-71"/>
        </w:rPr>
        <w:t xml:space="preserve"> </w:t>
      </w:r>
      <w:r>
        <w:rPr>
          <w:b/>
          <w:spacing w:val="-2"/>
        </w:rPr>
        <w:t xml:space="preserve">月 </w:t>
      </w:r>
      <w:r>
        <w:rPr>
          <w:rFonts w:hint="eastAsia" w:ascii="宋体" w:hAnsi="宋体" w:eastAsia="宋体"/>
          <w:b/>
        </w:rPr>
        <w:t>20</w:t>
      </w:r>
      <w:r>
        <w:rPr>
          <w:rFonts w:hint="eastAsia" w:ascii="宋体" w:hAnsi="宋体" w:eastAsia="宋体"/>
          <w:b/>
          <w:spacing w:val="-67"/>
        </w:rPr>
        <w:t xml:space="preserve"> </w:t>
      </w:r>
      <w:r>
        <w:rPr>
          <w:b/>
          <w:spacing w:val="-23"/>
        </w:rPr>
        <w:t>日文化部发布《“十三五”时期文化产业发展规划》，</w:t>
      </w:r>
      <w:r>
        <w:t>指出围</w:t>
      </w:r>
      <w:r>
        <w:rPr>
          <w:spacing w:val="-1"/>
        </w:rPr>
        <w:t>绕文化产业发展重大需求，运用数字、互联网、移动互联网、新材料、人工智能、</w:t>
      </w:r>
      <w:r>
        <w:t>虚拟现实、增强现实等技术，提升文化科技自主创新能力和技术研发水平。推进 游戏产业结构升级，推动网络游戏、电子游戏等游戏门类协调发展，促进移动游 戏、电子竞技、游戏直播、虚拟现实游戏等新业态发展。鼓励研发具有自主知识 产权的网络游戏技术、电子游戏软硬件设备，鼓励游戏游艺设备生产企业积极引 入体感、多维特效、虚拟现实、增强现实等先进技术。</w:t>
      </w:r>
    </w:p>
    <w:p>
      <w:pPr>
        <w:pStyle w:val="4"/>
        <w:spacing w:before="69" w:line="436" w:lineRule="auto"/>
        <w:ind w:left="282" w:right="456" w:firstLine="719"/>
        <w:jc w:val="both"/>
      </w:pPr>
      <w:r>
        <w:rPr>
          <w:rFonts w:hint="eastAsia" w:ascii="宋体" w:hAnsi="宋体" w:eastAsia="宋体"/>
          <w:b/>
        </w:rPr>
        <w:t>2018</w:t>
      </w:r>
      <w:r>
        <w:rPr>
          <w:rFonts w:hint="eastAsia" w:ascii="宋体" w:hAnsi="宋体" w:eastAsia="宋体"/>
          <w:b/>
          <w:spacing w:val="-52"/>
        </w:rPr>
        <w:t xml:space="preserve"> </w:t>
      </w:r>
      <w:r>
        <w:rPr>
          <w:b/>
          <w:spacing w:val="6"/>
        </w:rPr>
        <w:t xml:space="preserve">年 </w:t>
      </w:r>
      <w:r>
        <w:rPr>
          <w:rFonts w:hint="eastAsia" w:ascii="宋体" w:hAnsi="宋体" w:eastAsia="宋体"/>
          <w:b/>
        </w:rPr>
        <w:t>1</w:t>
      </w:r>
      <w:r>
        <w:rPr>
          <w:rFonts w:hint="eastAsia" w:ascii="宋体" w:hAnsi="宋体" w:eastAsia="宋体"/>
          <w:b/>
          <w:spacing w:val="-58"/>
        </w:rPr>
        <w:t xml:space="preserve"> </w:t>
      </w:r>
      <w:r>
        <w:rPr>
          <w:b/>
          <w:spacing w:val="-9"/>
        </w:rPr>
        <w:t>月国务院办公厅《关于深化产教融合的若干意见》</w:t>
      </w:r>
      <w:r>
        <w:rPr>
          <w:b/>
        </w:rPr>
        <w:t>（</w:t>
      </w:r>
      <w:r>
        <w:rPr>
          <w:b/>
          <w:spacing w:val="-3"/>
        </w:rPr>
        <w:t>以下简称《意</w:t>
      </w:r>
      <w:r>
        <w:rPr>
          <w:b/>
          <w:spacing w:val="-90"/>
        </w:rPr>
        <w:t>见》</w:t>
      </w:r>
      <w:r>
        <w:rPr>
          <w:b/>
          <w:spacing w:val="-163"/>
        </w:rPr>
        <w:t>）</w:t>
      </w:r>
      <w:r>
        <w:rPr>
          <w:color w:val="323232"/>
          <w:spacing w:val="-1"/>
        </w:rPr>
        <w:t>重申了我国高等教育和职业教育领域近些年逐渐形成的一些教育制度和教育</w:t>
      </w:r>
      <w:r>
        <w:rPr>
          <w:color w:val="323232"/>
        </w:rPr>
        <w:t>原则，也肯定了应用型本科高校和职业院校在产教融合、校企合作方面已在进行的一些探索实践。但不同于以往国家层面关于人才培养方式改革、加快职业教育</w:t>
      </w:r>
      <w:r>
        <w:rPr>
          <w:color w:val="323232"/>
          <w:spacing w:val="-8"/>
        </w:rPr>
        <w:t>发展、引导地方本科院校转型的政策文件更多强调学校的责任和作用</w:t>
      </w:r>
      <w:r>
        <w:rPr>
          <w:color w:val="323232"/>
          <w:spacing w:val="-52"/>
        </w:rPr>
        <w:t>，《意见》聚</w:t>
      </w:r>
      <w:r>
        <w:rPr>
          <w:color w:val="323232"/>
          <w:spacing w:val="-19"/>
        </w:rPr>
        <w:t>焦于产教融合的“深化”，更关注产教融合协同体系的构建与合作机制的建设。特</w:t>
      </w:r>
    </w:p>
    <w:p>
      <w:pPr>
        <w:spacing w:after="0" w:line="436" w:lineRule="auto"/>
        <w:jc w:val="both"/>
        <w:sectPr>
          <w:pgSz w:w="17860" w:h="25260"/>
          <w:pgMar w:top="1440" w:right="2240" w:bottom="280" w:left="2260" w:header="1160" w:footer="0" w:gutter="0"/>
        </w:sectPr>
      </w:pPr>
    </w:p>
    <w:p>
      <w:pPr>
        <w:pStyle w:val="4"/>
        <w:rPr>
          <w:sz w:val="20"/>
        </w:rPr>
      </w:pPr>
      <w:r>
        <w:drawing>
          <wp:anchor distT="0" distB="0" distL="0" distR="0" simplePos="0" relativeHeight="251138048" behindDoc="1" locked="0" layoutInCell="1" allowOverlap="1">
            <wp:simplePos x="0" y="0"/>
            <wp:positionH relativeFrom="page">
              <wp:posOffset>1498600</wp:posOffset>
            </wp:positionH>
            <wp:positionV relativeFrom="page">
              <wp:posOffset>1171575</wp:posOffset>
            </wp:positionV>
            <wp:extent cx="8255000" cy="13246100"/>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a:picLocks noChangeAspect="1"/>
                    </pic:cNvPicPr>
                  </pic:nvPicPr>
                  <pic:blipFill>
                    <a:blip r:embed="rId18" cstate="print"/>
                    <a:stretch>
                      <a:fillRect/>
                    </a:stretch>
                  </pic:blipFill>
                  <pic:spPr>
                    <a:xfrm>
                      <a:off x="0" y="0"/>
                      <a:ext cx="8255000" cy="13246100"/>
                    </a:xfrm>
                    <a:prstGeom prst="rect">
                      <a:avLst/>
                    </a:prstGeom>
                  </pic:spPr>
                </pic:pic>
              </a:graphicData>
            </a:graphic>
          </wp:anchor>
        </w:drawing>
      </w:r>
    </w:p>
    <w:p>
      <w:pPr>
        <w:pStyle w:val="4"/>
        <w:spacing w:before="10"/>
        <w:rPr>
          <w:sz w:val="13"/>
        </w:rPr>
      </w:pPr>
    </w:p>
    <w:p>
      <w:pPr>
        <w:pStyle w:val="4"/>
        <w:spacing w:before="6" w:line="441" w:lineRule="auto"/>
        <w:ind w:left="282" w:right="457"/>
        <w:jc w:val="both"/>
      </w:pPr>
      <w:r>
        <w:rPr>
          <w:color w:val="323232"/>
          <w:spacing w:val="-20"/>
        </w:rPr>
        <w:t>别是，《意见》把企业作为产教融合的重要主体，把发挥企业的作用作为产教融合</w:t>
      </w:r>
      <w:r>
        <w:rPr>
          <w:color w:val="323232"/>
        </w:rPr>
        <w:t>的关键，高度重视行业和社会组织在促进产教衔接方面的作用，在机制设计上着力于各参与方利益的保障与实现。</w:t>
      </w:r>
    </w:p>
    <w:p>
      <w:pPr>
        <w:pStyle w:val="3"/>
        <w:spacing w:before="81" w:line="417" w:lineRule="auto"/>
        <w:ind w:left="282" w:right="372" w:firstLine="723"/>
        <w:jc w:val="both"/>
        <w:rPr>
          <w:b w:val="0"/>
        </w:rPr>
      </w:pPr>
      <w:r>
        <w:rPr>
          <w:rFonts w:hint="eastAsia" w:ascii="宋体" w:hAnsi="宋体" w:eastAsia="宋体"/>
        </w:rPr>
        <w:t>2018</w:t>
      </w:r>
      <w:r>
        <w:rPr>
          <w:rFonts w:hint="eastAsia" w:ascii="宋体" w:hAnsi="宋体" w:eastAsia="宋体"/>
          <w:spacing w:val="-84"/>
        </w:rPr>
        <w:t xml:space="preserve"> </w:t>
      </w:r>
      <w:r>
        <w:rPr>
          <w:spacing w:val="-12"/>
        </w:rPr>
        <w:t xml:space="preserve">年 </w:t>
      </w:r>
      <w:r>
        <w:rPr>
          <w:rFonts w:hint="eastAsia" w:ascii="宋体" w:hAnsi="宋体" w:eastAsia="宋体"/>
        </w:rPr>
        <w:t>2</w:t>
      </w:r>
      <w:r>
        <w:rPr>
          <w:rFonts w:hint="eastAsia" w:ascii="宋体" w:hAnsi="宋体" w:eastAsia="宋体"/>
          <w:spacing w:val="-90"/>
        </w:rPr>
        <w:t xml:space="preserve"> </w:t>
      </w:r>
      <w:r>
        <w:rPr>
          <w:spacing w:val="-1"/>
        </w:rPr>
        <w:t xml:space="preserve">月教育部办公厅根据《教育信息化“十三五”规划》的总体部署， </w:t>
      </w:r>
      <w:r>
        <w:t>印发了《</w:t>
      </w:r>
      <w:r>
        <w:rPr>
          <w:rFonts w:hint="eastAsia" w:ascii="宋体" w:hAnsi="宋体" w:eastAsia="宋体"/>
        </w:rPr>
        <w:t>2018</w:t>
      </w:r>
      <w:r>
        <w:rPr>
          <w:rFonts w:hint="eastAsia" w:ascii="宋体" w:hAnsi="宋体" w:eastAsia="宋体"/>
          <w:spacing w:val="-88"/>
        </w:rPr>
        <w:t xml:space="preserve"> </w:t>
      </w:r>
      <w:r>
        <w:rPr>
          <w:spacing w:val="-1"/>
        </w:rPr>
        <w:t>年教育信息化和网络安全工作要点》文件</w:t>
      </w:r>
      <w:r>
        <w:rPr>
          <w:rFonts w:hint="eastAsia" w:ascii="宋体" w:hAnsi="宋体" w:eastAsia="宋体"/>
          <w:spacing w:val="3"/>
        </w:rPr>
        <w:t>(</w:t>
      </w:r>
      <w:r>
        <w:t>教技厅</w:t>
      </w:r>
      <w:r>
        <w:rPr>
          <w:rFonts w:hint="eastAsia" w:ascii="宋体" w:hAnsi="宋体" w:eastAsia="宋体"/>
        </w:rPr>
        <w:t>[2018]1</w:t>
      </w:r>
      <w:r>
        <w:rPr>
          <w:rFonts w:hint="eastAsia" w:ascii="宋体" w:hAnsi="宋体" w:eastAsia="宋体"/>
          <w:spacing w:val="-83"/>
        </w:rPr>
        <w:t xml:space="preserve"> </w:t>
      </w:r>
      <w:r>
        <w:rPr>
          <w:spacing w:val="-4"/>
        </w:rPr>
        <w:t>号</w:t>
      </w:r>
      <w:r>
        <w:rPr>
          <w:rFonts w:hint="eastAsia" w:ascii="宋体" w:hAnsi="宋体" w:eastAsia="宋体"/>
          <w:spacing w:val="3"/>
        </w:rPr>
        <w:t>)</w:t>
      </w:r>
      <w:r>
        <w:t>。</w:t>
      </w:r>
      <w:r>
        <w:rPr>
          <w:b w:val="0"/>
          <w:color w:val="181818"/>
        </w:rPr>
        <w:t>在</w:t>
      </w:r>
    </w:p>
    <w:p>
      <w:pPr>
        <w:pStyle w:val="4"/>
        <w:spacing w:before="68" w:line="441" w:lineRule="auto"/>
        <w:ind w:left="282" w:right="385"/>
        <w:jc w:val="both"/>
      </w:pPr>
      <w:r>
        <w:rPr>
          <w:color w:val="181818"/>
        </w:rPr>
        <w:t>《</w:t>
      </w:r>
      <w:r>
        <w:rPr>
          <w:rFonts w:hint="eastAsia" w:ascii="宋体" w:eastAsia="宋体"/>
          <w:color w:val="181818"/>
        </w:rPr>
        <w:t>2018</w:t>
      </w:r>
      <w:r>
        <w:rPr>
          <w:rFonts w:hint="eastAsia" w:ascii="宋体" w:eastAsia="宋体"/>
          <w:color w:val="181818"/>
          <w:spacing w:val="-91"/>
        </w:rPr>
        <w:t xml:space="preserve"> </w:t>
      </w:r>
      <w:r>
        <w:rPr>
          <w:color w:val="181818"/>
          <w:spacing w:val="-1"/>
        </w:rPr>
        <w:t>年教育信息化和网络安全工作要点》文件的重点任务中，教育部明确将虚</w:t>
      </w:r>
      <w:r>
        <w:rPr>
          <w:color w:val="181818"/>
          <w:spacing w:val="3"/>
        </w:rPr>
        <w:t xml:space="preserve">拟现实技术列入教育信息化的年度重点工作任务，推动信息化 </w:t>
      </w:r>
      <w:r>
        <w:rPr>
          <w:rFonts w:hint="eastAsia" w:ascii="宋体" w:eastAsia="宋体"/>
          <w:color w:val="181818"/>
        </w:rPr>
        <w:t>2.0</w:t>
      </w:r>
      <w:r>
        <w:rPr>
          <w:color w:val="181818"/>
        </w:rPr>
        <w:t>，明确要求全国高校、中小学、职教等深入推进信息技术与高等教育教学深度融合，推动大数据、虚拟现实、人工智能等新技术在教育教学中的深入应用，并落实责任明确到教育部各职能部门。</w:t>
      </w:r>
    </w:p>
    <w:p>
      <w:pPr>
        <w:pStyle w:val="4"/>
        <w:spacing w:before="87" w:line="439" w:lineRule="auto"/>
        <w:ind w:left="282" w:right="334" w:firstLine="719"/>
        <w:jc w:val="both"/>
      </w:pPr>
      <w:r>
        <w:rPr>
          <w:rFonts w:hint="eastAsia" w:ascii="宋体" w:hAnsi="宋体" w:eastAsia="宋体"/>
          <w:b/>
          <w:color w:val="323232"/>
        </w:rPr>
        <w:t>2019</w:t>
      </w:r>
      <w:r>
        <w:rPr>
          <w:rFonts w:hint="eastAsia" w:ascii="宋体" w:hAnsi="宋体" w:eastAsia="宋体"/>
          <w:b/>
          <w:color w:val="323232"/>
          <w:spacing w:val="-83"/>
        </w:rPr>
        <w:t xml:space="preserve"> </w:t>
      </w:r>
      <w:r>
        <w:rPr>
          <w:b/>
          <w:color w:val="323232"/>
          <w:spacing w:val="-11"/>
        </w:rPr>
        <w:t xml:space="preserve">年 </w:t>
      </w:r>
      <w:r>
        <w:rPr>
          <w:rFonts w:hint="eastAsia" w:ascii="宋体" w:hAnsi="宋体" w:eastAsia="宋体"/>
          <w:b/>
          <w:color w:val="323232"/>
        </w:rPr>
        <w:t>1</w:t>
      </w:r>
      <w:r>
        <w:rPr>
          <w:rFonts w:hint="eastAsia" w:ascii="宋体" w:hAnsi="宋体" w:eastAsia="宋体"/>
          <w:b/>
          <w:color w:val="323232"/>
          <w:spacing w:val="-89"/>
        </w:rPr>
        <w:t xml:space="preserve"> </w:t>
      </w:r>
      <w:r>
        <w:rPr>
          <w:b/>
          <w:color w:val="323232"/>
          <w:spacing w:val="-22"/>
        </w:rPr>
        <w:t>月国务院印发的《国家职业教育改革实施方案》</w:t>
      </w:r>
      <w:r>
        <w:rPr>
          <w:color w:val="323232"/>
          <w:spacing w:val="-25"/>
        </w:rPr>
        <w:t xml:space="preserve">中明确指出，到 </w:t>
      </w:r>
      <w:r>
        <w:rPr>
          <w:rFonts w:hint="eastAsia" w:ascii="宋体" w:hAnsi="宋体" w:eastAsia="宋体"/>
          <w:color w:val="323232"/>
        </w:rPr>
        <w:t xml:space="preserve">2022 </w:t>
      </w:r>
      <w:r>
        <w:rPr>
          <w:color w:val="323232"/>
        </w:rPr>
        <w:t>年的指标：企业参与职业教育的积极性有较大提升，培育数以万计的产教融合型</w:t>
      </w:r>
      <w:r>
        <w:rPr>
          <w:color w:val="323232"/>
          <w:spacing w:val="-1"/>
        </w:rPr>
        <w:t xml:space="preserve">企业，打造一批优秀职业教育培训评价组织，推动建设 </w:t>
      </w:r>
      <w:r>
        <w:rPr>
          <w:rFonts w:hint="eastAsia" w:ascii="宋体" w:hAnsi="宋体" w:eastAsia="宋体"/>
          <w:color w:val="323232"/>
        </w:rPr>
        <w:t>300</w:t>
      </w:r>
      <w:r>
        <w:rPr>
          <w:rFonts w:hint="eastAsia" w:ascii="宋体" w:hAnsi="宋体" w:eastAsia="宋体"/>
          <w:color w:val="323232"/>
          <w:spacing w:val="-79"/>
        </w:rPr>
        <w:t xml:space="preserve"> </w:t>
      </w:r>
      <w:r>
        <w:rPr>
          <w:color w:val="323232"/>
        </w:rPr>
        <w:t>个具有辐射引领作用的高水平</w:t>
      </w:r>
      <w:r>
        <w:t>专业</w:t>
      </w:r>
      <w:r>
        <w:rPr>
          <w:color w:val="323232"/>
        </w:rPr>
        <w:t>化产教融合实训基地。职业院校实践性教学课时原则上占总课时一</w:t>
      </w:r>
      <w:r>
        <w:rPr>
          <w:color w:val="323232"/>
          <w:spacing w:val="3"/>
        </w:rPr>
        <w:t>半以上，顶岗实习时间一般为</w:t>
      </w:r>
      <w:r>
        <w:rPr>
          <w:rFonts w:hint="eastAsia" w:ascii="宋体" w:hAnsi="宋体" w:eastAsia="宋体"/>
          <w:color w:val="323232"/>
        </w:rPr>
        <w:t>6</w:t>
      </w:r>
      <w:r>
        <w:rPr>
          <w:rFonts w:hint="eastAsia" w:ascii="宋体" w:hAnsi="宋体" w:eastAsia="宋体"/>
          <w:color w:val="323232"/>
          <w:spacing w:val="-90"/>
        </w:rPr>
        <w:t xml:space="preserve"> </w:t>
      </w:r>
      <w:r>
        <w:rPr>
          <w:color w:val="323232"/>
          <w:spacing w:val="-24"/>
        </w:rPr>
        <w:t>个月。“双师型”教师</w:t>
      </w:r>
      <w:r>
        <w:rPr>
          <w:color w:val="323232"/>
        </w:rPr>
        <w:t>（同时具备理论教学和实践教学能力的教师）</w:t>
      </w:r>
      <w:r>
        <w:rPr>
          <w:color w:val="323232"/>
          <w:spacing w:val="4"/>
        </w:rPr>
        <w:t>占</w:t>
      </w:r>
      <w:r>
        <w:rPr>
          <w:spacing w:val="1"/>
        </w:rPr>
        <w:t>专业</w:t>
      </w:r>
      <w:r>
        <w:rPr>
          <w:color w:val="323232"/>
        </w:rPr>
        <w:t>课教师总数超过一半，分</w:t>
      </w:r>
      <w:r>
        <w:t>专业</w:t>
      </w:r>
      <w:r>
        <w:rPr>
          <w:color w:val="323232"/>
        </w:rPr>
        <w:t>建设一批国家级职业教育</w:t>
      </w:r>
      <w:r>
        <w:rPr>
          <w:color w:val="323232"/>
          <w:spacing w:val="5"/>
        </w:rPr>
        <w:t>教师教学创新团队。从</w:t>
      </w:r>
      <w:r>
        <w:rPr>
          <w:rFonts w:hint="eastAsia" w:ascii="宋体" w:hAnsi="宋体" w:eastAsia="宋体"/>
          <w:color w:val="323232"/>
        </w:rPr>
        <w:t>2019</w:t>
      </w:r>
      <w:r>
        <w:rPr>
          <w:rFonts w:hint="eastAsia" w:ascii="宋体" w:hAnsi="宋体" w:eastAsia="宋体"/>
          <w:color w:val="323232"/>
          <w:spacing w:val="-90"/>
        </w:rPr>
        <w:t xml:space="preserve"> </w:t>
      </w:r>
      <w:r>
        <w:rPr>
          <w:color w:val="323232"/>
          <w:spacing w:val="-1"/>
        </w:rPr>
        <w:t>年开始，在职业院校、应用型本科高校启动“学历证</w:t>
      </w:r>
    </w:p>
    <w:p>
      <w:pPr>
        <w:spacing w:after="0" w:line="439" w:lineRule="auto"/>
        <w:jc w:val="both"/>
        <w:sectPr>
          <w:pgSz w:w="17860" w:h="25260"/>
          <w:pgMar w:top="1440" w:right="2240" w:bottom="280" w:left="2260" w:header="1160" w:footer="0" w:gutter="0"/>
        </w:sectPr>
      </w:pPr>
    </w:p>
    <w:p>
      <w:pPr>
        <w:pStyle w:val="4"/>
        <w:spacing w:before="7"/>
        <w:rPr>
          <w:sz w:val="21"/>
        </w:rPr>
      </w:pPr>
    </w:p>
    <w:p>
      <w:pPr>
        <w:pStyle w:val="4"/>
        <w:ind w:left="100"/>
        <w:rPr>
          <w:sz w:val="20"/>
        </w:rPr>
      </w:pPr>
      <w:r>
        <w:rPr>
          <w:sz w:val="20"/>
        </w:rPr>
        <w:pict>
          <v:group id="_x0000_s1054" o:spid="_x0000_s1054" o:spt="203" style="height:433pt;width:650pt;" coordsize="13000,8660">
            <o:lock v:ext="edit"/>
            <v:shape id="_x0000_s1055" o:spid="_x0000_s1055" o:spt="75" type="#_x0000_t75" style="position:absolute;left:0;top:0;height:8660;width:13000;" filled="f" stroked="f" coordsize="21600,21600">
              <v:path/>
              <v:fill on="f" focussize="0,0"/>
              <v:stroke on="f"/>
              <v:imagedata r:id="rId19" o:title=""/>
              <o:lock v:ext="edit" aspectratio="t"/>
            </v:shape>
            <v:shape id="_x0000_s1056" o:spid="_x0000_s1056" o:spt="202" type="#_x0000_t202" style="position:absolute;left:182;top:324;height:476;width:11722;"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color w:val="323232"/>
                        <w:sz w:val="36"/>
                      </w:rPr>
                      <w:t>书</w:t>
                    </w:r>
                    <w:r>
                      <w:rPr>
                        <w:rFonts w:hint="eastAsia" w:ascii="宋体" w:hAnsi="宋体" w:eastAsia="宋体"/>
                        <w:color w:val="323232"/>
                        <w:sz w:val="36"/>
                      </w:rPr>
                      <w:t>+</w:t>
                    </w:r>
                    <w:r>
                      <w:rPr>
                        <w:color w:val="323232"/>
                        <w:sz w:val="36"/>
                      </w:rPr>
                      <w:t>若干职业技能等级证书”制度试点（</w:t>
                    </w:r>
                    <w:r>
                      <w:rPr>
                        <w:color w:val="323232"/>
                        <w:spacing w:val="-5"/>
                        <w:sz w:val="36"/>
                      </w:rPr>
                      <w:t xml:space="preserve">以下称 </w:t>
                    </w:r>
                    <w:r>
                      <w:rPr>
                        <w:rFonts w:hint="eastAsia" w:ascii="宋体" w:hAnsi="宋体" w:eastAsia="宋体"/>
                        <w:color w:val="323232"/>
                        <w:sz w:val="36"/>
                      </w:rPr>
                      <w:t>1+X</w:t>
                    </w:r>
                    <w:r>
                      <w:rPr>
                        <w:rFonts w:hint="eastAsia" w:ascii="宋体" w:hAnsi="宋体" w:eastAsia="宋体"/>
                        <w:color w:val="323232"/>
                        <w:spacing w:val="-90"/>
                        <w:sz w:val="36"/>
                      </w:rPr>
                      <w:t xml:space="preserve"> </w:t>
                    </w:r>
                    <w:r>
                      <w:rPr>
                        <w:color w:val="323232"/>
                        <w:sz w:val="36"/>
                      </w:rPr>
                      <w:t>证书制度试点）工作。</w:t>
                    </w:r>
                  </w:p>
                </w:txbxContent>
              </v:textbox>
            </v:shape>
            <v:shape id="_x0000_s1057" o:spid="_x0000_s1057" o:spt="202" type="#_x0000_t202" style="position:absolute;left:902;top:1619;height:476;width:11923;" filled="f" stroked="f" coordsize="21600,21600">
              <v:path/>
              <v:fill on="f" focussize="0,0"/>
              <v:stroke on="f" joinstyle="miter"/>
              <v:imagedata o:title=""/>
              <o:lock v:ext="edit"/>
              <v:textbox inset="0mm,0mm,0mm,0mm">
                <w:txbxContent>
                  <w:p>
                    <w:pPr>
                      <w:spacing w:before="0" w:line="475" w:lineRule="exact"/>
                      <w:ind w:left="0" w:right="0" w:firstLine="0"/>
                      <w:jc w:val="left"/>
                      <w:rPr>
                        <w:b/>
                        <w:sz w:val="36"/>
                      </w:rPr>
                    </w:pPr>
                    <w:r>
                      <w:rPr>
                        <w:rFonts w:hint="eastAsia" w:ascii="宋体" w:eastAsia="宋体"/>
                        <w:b/>
                        <w:sz w:val="36"/>
                      </w:rPr>
                      <w:t>2020</w:t>
                    </w:r>
                    <w:r>
                      <w:rPr>
                        <w:rFonts w:hint="eastAsia" w:ascii="宋体" w:eastAsia="宋体"/>
                        <w:b/>
                        <w:spacing w:val="-86"/>
                        <w:sz w:val="36"/>
                      </w:rPr>
                      <w:t xml:space="preserve"> </w:t>
                    </w:r>
                    <w:r>
                      <w:rPr>
                        <w:b/>
                        <w:spacing w:val="-10"/>
                        <w:sz w:val="36"/>
                      </w:rPr>
                      <w:t>年教职成司函〔</w:t>
                    </w:r>
                    <w:r>
                      <w:rPr>
                        <w:rFonts w:hint="eastAsia" w:ascii="宋体" w:eastAsia="宋体"/>
                        <w:b/>
                        <w:sz w:val="36"/>
                      </w:rPr>
                      <w:t>2020</w:t>
                    </w:r>
                    <w:r>
                      <w:rPr>
                        <w:b/>
                        <w:spacing w:val="-58"/>
                        <w:sz w:val="36"/>
                      </w:rPr>
                      <w:t>〕</w:t>
                    </w:r>
                    <w:r>
                      <w:rPr>
                        <w:rFonts w:hint="eastAsia" w:ascii="宋体" w:eastAsia="宋体"/>
                        <w:b/>
                        <w:sz w:val="36"/>
                      </w:rPr>
                      <w:t>26</w:t>
                    </w:r>
                    <w:r>
                      <w:rPr>
                        <w:rFonts w:hint="eastAsia" w:ascii="宋体" w:eastAsia="宋体"/>
                        <w:b/>
                        <w:spacing w:val="-92"/>
                        <w:sz w:val="36"/>
                      </w:rPr>
                      <w:t xml:space="preserve"> </w:t>
                    </w:r>
                    <w:r>
                      <w:rPr>
                        <w:b/>
                        <w:spacing w:val="-8"/>
                        <w:sz w:val="36"/>
                      </w:rPr>
                      <w:t>号文件《关于开展职业教育示范性虚拟仿真实</w:t>
                    </w:r>
                  </w:p>
                </w:txbxContent>
              </v:textbox>
            </v:shape>
            <v:shape id="_x0000_s1058" o:spid="_x0000_s1058" o:spt="202" type="#_x0000_t202" style="position:absolute;left:182;top:2772;height:476;width:12641;"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b/>
                        <w:spacing w:val="-17"/>
                        <w:sz w:val="36"/>
                      </w:rPr>
                      <w:t>训基地建设工作的通知》</w:t>
                    </w:r>
                    <w:r>
                      <w:rPr>
                        <w:spacing w:val="-16"/>
                        <w:sz w:val="36"/>
                      </w:rPr>
                      <w:t xml:space="preserve">，要求各省级教育行政部门于 </w:t>
                    </w:r>
                    <w:r>
                      <w:rPr>
                        <w:rFonts w:hint="eastAsia" w:ascii="宋体" w:eastAsia="宋体"/>
                        <w:sz w:val="36"/>
                      </w:rPr>
                      <w:t>2021</w:t>
                    </w:r>
                    <w:r>
                      <w:rPr>
                        <w:rFonts w:hint="eastAsia" w:ascii="宋体" w:eastAsia="宋体"/>
                        <w:spacing w:val="-90"/>
                        <w:sz w:val="36"/>
                      </w:rPr>
                      <w:t xml:space="preserve"> </w:t>
                    </w:r>
                    <w:r>
                      <w:rPr>
                        <w:spacing w:val="-9"/>
                        <w:sz w:val="36"/>
                      </w:rPr>
                      <w:t xml:space="preserve">年 </w:t>
                    </w:r>
                    <w:r>
                      <w:rPr>
                        <w:rFonts w:hint="eastAsia" w:ascii="宋体" w:eastAsia="宋体"/>
                        <w:sz w:val="36"/>
                      </w:rPr>
                      <w:t>3</w:t>
                    </w:r>
                    <w:r>
                      <w:rPr>
                        <w:rFonts w:hint="eastAsia" w:ascii="宋体" w:eastAsia="宋体"/>
                        <w:spacing w:val="-90"/>
                        <w:sz w:val="36"/>
                      </w:rPr>
                      <w:t xml:space="preserve"> </w:t>
                    </w:r>
                    <w:r>
                      <w:rPr>
                        <w:spacing w:val="-9"/>
                        <w:sz w:val="36"/>
                      </w:rPr>
                      <w:t xml:space="preserve">月 </w:t>
                    </w:r>
                    <w:r>
                      <w:rPr>
                        <w:rFonts w:hint="eastAsia" w:ascii="宋体" w:eastAsia="宋体"/>
                        <w:sz w:val="36"/>
                      </w:rPr>
                      <w:t>31</w:t>
                    </w:r>
                    <w:r>
                      <w:rPr>
                        <w:rFonts w:hint="eastAsia" w:ascii="宋体" w:eastAsia="宋体"/>
                        <w:spacing w:val="-90"/>
                        <w:sz w:val="36"/>
                      </w:rPr>
                      <w:t xml:space="preserve"> </w:t>
                    </w:r>
                    <w:r>
                      <w:rPr>
                        <w:sz w:val="36"/>
                      </w:rPr>
                      <w:t>日前上交推</w:t>
                    </w:r>
                  </w:p>
                </w:txbxContent>
              </v:textbox>
            </v:shape>
            <v:shape id="_x0000_s1059" o:spid="_x0000_s1059" o:spt="202" type="#_x0000_t202" style="position:absolute;left:182;top:3996;height:476;width:12635;"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pacing w:val="-19"/>
                        <w:sz w:val="36"/>
                      </w:rPr>
                      <w:t>荐材料。文件中明确了示范性虚拟仿真实训基地的建设发展方向，重点提出了“坚</w:t>
                    </w:r>
                  </w:p>
                </w:txbxContent>
              </v:textbox>
            </v:shape>
            <v:shape id="_x0000_s1060" o:spid="_x0000_s1060" o:spt="202" type="#_x0000_t202" style="position:absolute;left:182;top:5220;height:476;width:1263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pacing w:val="-29"/>
                        <w:sz w:val="36"/>
                      </w:rPr>
                      <w:t>持科技引领，虚实结合”、“坚持育训结合，教学创新”、“坚持一校一策，共建共</w:t>
                    </w:r>
                  </w:p>
                </w:txbxContent>
              </v:textbox>
            </v:shape>
            <v:shape id="_x0000_s1061" o:spid="_x0000_s1061" o:spt="202" type="#_x0000_t202" style="position:absolute;left:182;top:6445;height:476;width:794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pacing w:val="-21"/>
                        <w:sz w:val="36"/>
                      </w:rPr>
                      <w:t>享”、“坚持科学管理，规范考核”四点指导意见。</w:t>
                    </w:r>
                  </w:p>
                </w:txbxContent>
              </v:textbox>
            </v:shape>
            <w10:wrap type="none"/>
            <w10:anchorlock/>
          </v:group>
        </w:pict>
      </w:r>
    </w:p>
    <w:p>
      <w:pPr>
        <w:pStyle w:val="2"/>
        <w:spacing w:before="0" w:line="500" w:lineRule="exact"/>
      </w:pPr>
      <w:r>
        <w:drawing>
          <wp:anchor distT="0" distB="0" distL="0" distR="0" simplePos="0" relativeHeight="251146240" behindDoc="1" locked="0" layoutInCell="1" allowOverlap="1">
            <wp:simplePos x="0" y="0"/>
            <wp:positionH relativeFrom="page">
              <wp:posOffset>1498600</wp:posOffset>
            </wp:positionH>
            <wp:positionV relativeFrom="paragraph">
              <wp:posOffset>371475</wp:posOffset>
            </wp:positionV>
            <wp:extent cx="8255000" cy="6870700"/>
            <wp:effectExtent l="0" t="0" r="0" b="0"/>
            <wp:wrapNone/>
            <wp:docPr id="3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1.png"/>
                    <pic:cNvPicPr>
                      <a:picLocks noChangeAspect="1"/>
                    </pic:cNvPicPr>
                  </pic:nvPicPr>
                  <pic:blipFill>
                    <a:blip r:embed="rId20" cstate="print"/>
                    <a:stretch>
                      <a:fillRect/>
                    </a:stretch>
                  </pic:blipFill>
                  <pic:spPr>
                    <a:xfrm>
                      <a:off x="0" y="0"/>
                      <a:ext cx="8255000" cy="6870700"/>
                    </a:xfrm>
                    <a:prstGeom prst="rect">
                      <a:avLst/>
                    </a:prstGeom>
                  </pic:spPr>
                </pic:pic>
              </a:graphicData>
            </a:graphic>
          </wp:anchor>
        </w:drawing>
      </w:r>
      <w:r>
        <w:t>七、保障条件（组织机构、项目团队、经费预算等）</w:t>
      </w:r>
    </w:p>
    <w:p>
      <w:pPr>
        <w:pStyle w:val="4"/>
        <w:rPr>
          <w:rFonts w:ascii="黑体"/>
          <w:sz w:val="42"/>
        </w:rPr>
      </w:pPr>
    </w:p>
    <w:p>
      <w:pPr>
        <w:pStyle w:val="4"/>
        <w:spacing w:before="9"/>
        <w:rPr>
          <w:rFonts w:ascii="黑体"/>
          <w:sz w:val="35"/>
        </w:rPr>
      </w:pPr>
    </w:p>
    <w:p>
      <w:pPr>
        <w:pStyle w:val="4"/>
        <w:spacing w:before="1"/>
        <w:ind w:left="282"/>
      </w:pPr>
      <w:r>
        <w:rPr>
          <w:rFonts w:hint="eastAsia" w:ascii="宋体" w:eastAsia="宋体"/>
        </w:rPr>
        <w:t>1</w:t>
      </w:r>
      <w:r>
        <w:t>、保障条件</w:t>
      </w:r>
    </w:p>
    <w:p>
      <w:pPr>
        <w:spacing w:before="428" w:line="369" w:lineRule="auto"/>
        <w:ind w:left="282" w:right="268" w:firstLine="629"/>
        <w:jc w:val="left"/>
        <w:rPr>
          <w:rFonts w:hint="eastAsia" w:ascii="宋体" w:eastAsia="宋体"/>
          <w:sz w:val="31"/>
        </w:rPr>
      </w:pPr>
      <w:r>
        <w:rPr>
          <w:rFonts w:hint="eastAsia" w:ascii="宋体" w:eastAsia="宋体"/>
          <w:spacing w:val="-15"/>
          <w:sz w:val="31"/>
        </w:rPr>
        <w:t xml:space="preserve">项目建成后，作为学校实验教学工作的重要平台，必须制定完善的管理办法及相应制度， </w:t>
      </w:r>
      <w:r>
        <w:rPr>
          <w:rFonts w:hint="eastAsia" w:ascii="宋体" w:eastAsia="宋体"/>
          <w:sz w:val="31"/>
        </w:rPr>
        <w:t xml:space="preserve">如中心所有仪器设备按照功能放置在各实验室，大型贵重精密仪器和软件由专人负责，实行 专管共用，通过网络共享和实验室开放等方式实现资源共享。制定《虚拟仿真实验中心实验 </w:t>
      </w:r>
      <w:r>
        <w:rPr>
          <w:rFonts w:hint="eastAsia" w:ascii="宋体" w:eastAsia="宋体"/>
          <w:spacing w:val="-20"/>
          <w:sz w:val="31"/>
        </w:rPr>
        <w:t>室安全制度》、《虚拟仿真实验中心仪器设备管理细则</w:t>
      </w:r>
      <w:r>
        <w:rPr>
          <w:rFonts w:hint="eastAsia" w:ascii="宋体" w:eastAsia="宋体"/>
          <w:spacing w:val="-23"/>
          <w:sz w:val="31"/>
        </w:rPr>
        <w:t xml:space="preserve">》、《虚拟仿真实验中心实验室开放管理 </w:t>
      </w:r>
      <w:r>
        <w:rPr>
          <w:rFonts w:hint="eastAsia" w:ascii="宋体" w:eastAsia="宋体"/>
          <w:spacing w:val="-21"/>
          <w:sz w:val="31"/>
        </w:rPr>
        <w:t>办法》、《虚拟仿真实验中心设备运行、维护、更新和管理工作规范》等。</w:t>
      </w:r>
    </w:p>
    <w:p>
      <w:pPr>
        <w:pStyle w:val="4"/>
        <w:spacing w:before="7"/>
        <w:rPr>
          <w:rFonts w:ascii="宋体"/>
          <w:sz w:val="24"/>
        </w:rPr>
      </w:pPr>
    </w:p>
    <w:p>
      <w:pPr>
        <w:pStyle w:val="4"/>
        <w:ind w:left="282"/>
      </w:pPr>
      <w:r>
        <w:rPr>
          <w:rFonts w:hint="eastAsia" w:ascii="宋体" w:eastAsia="宋体"/>
        </w:rPr>
        <w:t>2</w:t>
      </w:r>
      <w:r>
        <w:t>、项目团队</w:t>
      </w:r>
    </w:p>
    <w:p>
      <w:pPr>
        <w:spacing w:before="428" w:line="369" w:lineRule="auto"/>
        <w:ind w:left="282" w:right="403" w:firstLine="629"/>
        <w:jc w:val="both"/>
        <w:rPr>
          <w:rFonts w:hint="eastAsia" w:ascii="宋体" w:eastAsia="宋体"/>
          <w:sz w:val="31"/>
        </w:rPr>
      </w:pPr>
      <w:r>
        <w:rPr>
          <w:rFonts w:hint="eastAsia" w:ascii="宋体" w:eastAsia="宋体"/>
          <w:spacing w:val="-1"/>
          <w:sz w:val="31"/>
        </w:rPr>
        <w:t>项目建设小组在学校的统筹管理及资金保障下，根据实训基地建设计划的目标、思路、内容，明细职责和分工，制定奖惩办法，使各项工作均有人负责，有人执行，有人检查，确</w:t>
      </w:r>
      <w:r>
        <w:rPr>
          <w:rFonts w:hint="eastAsia" w:ascii="宋体" w:eastAsia="宋体"/>
          <w:sz w:val="31"/>
        </w:rPr>
        <w:t>保项目建设顺利完成。</w:t>
      </w:r>
    </w:p>
    <w:p>
      <w:pPr>
        <w:pStyle w:val="4"/>
        <w:spacing w:before="7"/>
        <w:rPr>
          <w:rFonts w:ascii="宋体"/>
          <w:sz w:val="24"/>
        </w:rPr>
      </w:pPr>
    </w:p>
    <w:p>
      <w:pPr>
        <w:pStyle w:val="4"/>
        <w:ind w:left="282"/>
      </w:pPr>
      <w:r>
        <w:rPr>
          <w:rFonts w:hint="eastAsia" w:ascii="宋体" w:eastAsia="宋体"/>
        </w:rPr>
        <w:t>3</w:t>
      </w:r>
      <w:r>
        <w:t>、经费预算</w:t>
      </w:r>
    </w:p>
    <w:p>
      <w:pPr>
        <w:pStyle w:val="4"/>
        <w:rPr>
          <w:sz w:val="48"/>
        </w:rPr>
      </w:pPr>
    </w:p>
    <w:p>
      <w:pPr>
        <w:pStyle w:val="4"/>
        <w:spacing w:before="9"/>
        <w:rPr>
          <w:sz w:val="33"/>
        </w:rPr>
      </w:pPr>
    </w:p>
    <w:p>
      <w:pPr>
        <w:pStyle w:val="2"/>
        <w:spacing w:before="0"/>
      </w:pPr>
      <w:r>
        <w:t>八、进度安排（项目实施周期及年度计划）</w:t>
      </w:r>
    </w:p>
    <w:p>
      <w:pPr>
        <w:spacing w:after="0"/>
        <w:sectPr>
          <w:pgSz w:w="17860" w:h="25260"/>
          <w:pgMar w:top="1440" w:right="2240" w:bottom="280" w:left="2260" w:header="1160" w:footer="0" w:gutter="0"/>
        </w:sectPr>
      </w:pPr>
    </w:p>
    <w:p>
      <w:pPr>
        <w:pStyle w:val="4"/>
        <w:rPr>
          <w:rFonts w:ascii="黑体"/>
          <w:sz w:val="20"/>
        </w:rPr>
      </w:pPr>
    </w:p>
    <w:p>
      <w:pPr>
        <w:pStyle w:val="4"/>
        <w:spacing w:before="10"/>
        <w:rPr>
          <w:rFonts w:ascii="黑体"/>
          <w:sz w:val="10"/>
        </w:rPr>
      </w:pPr>
    </w:p>
    <w:p>
      <w:pPr>
        <w:pStyle w:val="4"/>
        <w:ind w:left="100"/>
        <w:rPr>
          <w:rFonts w:ascii="黑体"/>
          <w:sz w:val="20"/>
        </w:rPr>
      </w:pPr>
      <w:r>
        <w:rPr>
          <w:rFonts w:ascii="黑体"/>
          <w:sz w:val="20"/>
        </w:rPr>
        <w:pict>
          <v:group id="_x0000_s1062" o:spid="_x0000_s1062" o:spt="203" style="height:222pt;width:650pt;" coordsize="13000,4440">
            <o:lock v:ext="edit"/>
            <v:shape id="_x0000_s1063" o:spid="_x0000_s1063" o:spt="75" type="#_x0000_t75" style="position:absolute;left:0;top:0;height:4440;width:13000;" filled="f" stroked="f" coordsize="21600,21600">
              <v:path/>
              <v:fill on="f" focussize="0,0"/>
              <v:stroke on="f"/>
              <v:imagedata r:id="rId21" o:title=""/>
              <o:lock v:ext="edit" aspectratio="t"/>
            </v:shape>
            <v:shape id="_x0000_s1064" o:spid="_x0000_s1064" o:spt="202" type="#_x0000_t202" style="position:absolute;left:182;top:301;height:400;width:11277;" filled="f" stroked="f" coordsize="21600,21600">
              <v:path/>
              <v:fill on="f" focussize="0,0"/>
              <v:stroke on="f" joinstyle="miter"/>
              <v:imagedata o:title=""/>
              <o:lock v:ext="edit"/>
              <v:textbox inset="0mm,0mm,0mm,0mm">
                <w:txbxContent>
                  <w:p>
                    <w:pPr>
                      <w:spacing w:before="0" w:line="399" w:lineRule="exact"/>
                      <w:ind w:left="0" w:right="0" w:firstLine="0"/>
                      <w:jc w:val="left"/>
                      <w:rPr>
                        <w:rFonts w:hint="eastAsia" w:ascii="宋体" w:eastAsia="宋体"/>
                        <w:sz w:val="36"/>
                      </w:rPr>
                    </w:pPr>
                    <w:r>
                      <w:rPr>
                        <w:rFonts w:ascii="Calibri" w:eastAsia="Calibri"/>
                        <w:sz w:val="36"/>
                      </w:rPr>
                      <w:t>1</w:t>
                    </w:r>
                    <w:r>
                      <w:rPr>
                        <w:rFonts w:ascii="Calibri" w:eastAsia="Calibri"/>
                        <w:spacing w:val="-1"/>
                        <w:sz w:val="36"/>
                      </w:rPr>
                      <w:t xml:space="preserve">. </w:t>
                    </w:r>
                    <w:r>
                      <w:rPr>
                        <w:rFonts w:ascii="Calibri" w:eastAsia="Calibri"/>
                        <w:sz w:val="36"/>
                      </w:rPr>
                      <w:t xml:space="preserve">2021 </w:t>
                    </w:r>
                    <w:r>
                      <w:rPr>
                        <w:rFonts w:hint="eastAsia" w:ascii="宋体" w:eastAsia="宋体"/>
                        <w:spacing w:val="-46"/>
                        <w:sz w:val="36"/>
                      </w:rPr>
                      <w:t xml:space="preserve">年 </w:t>
                    </w:r>
                    <w:r>
                      <w:rPr>
                        <w:rFonts w:ascii="Calibri" w:eastAsia="Calibri"/>
                        <w:sz w:val="36"/>
                      </w:rPr>
                      <w:t xml:space="preserve">1 </w:t>
                    </w:r>
                    <w:r>
                      <w:rPr>
                        <w:rFonts w:hint="eastAsia" w:ascii="宋体" w:eastAsia="宋体"/>
                        <w:sz w:val="36"/>
                      </w:rPr>
                      <w:t>月完成项目最终的建设方案、再次论证和招标材料的准备；</w:t>
                    </w:r>
                  </w:p>
                </w:txbxContent>
              </v:textbox>
            </v:shape>
            <v:shape id="_x0000_s1065" o:spid="_x0000_s1065" o:spt="202" type="#_x0000_t202" style="position:absolute;left:182;top:1399;height:400;width:4077;" filled="f" stroked="f" coordsize="21600,21600">
              <v:path/>
              <v:fill on="f" focussize="0,0"/>
              <v:stroke on="f" joinstyle="miter"/>
              <v:imagedata o:title=""/>
              <o:lock v:ext="edit"/>
              <v:textbox inset="0mm,0mm,0mm,0mm">
                <w:txbxContent>
                  <w:p>
                    <w:pPr>
                      <w:spacing w:before="0" w:line="399" w:lineRule="exact"/>
                      <w:ind w:left="0" w:right="0" w:firstLine="0"/>
                      <w:jc w:val="left"/>
                      <w:rPr>
                        <w:rFonts w:hint="eastAsia" w:ascii="宋体" w:eastAsia="宋体"/>
                        <w:sz w:val="36"/>
                      </w:rPr>
                    </w:pPr>
                    <w:r>
                      <w:rPr>
                        <w:rFonts w:ascii="Calibri" w:eastAsia="Calibri"/>
                        <w:sz w:val="36"/>
                      </w:rPr>
                      <w:t>2</w:t>
                    </w:r>
                    <w:r>
                      <w:rPr>
                        <w:rFonts w:ascii="Calibri" w:eastAsia="Calibri"/>
                        <w:spacing w:val="-1"/>
                        <w:sz w:val="36"/>
                      </w:rPr>
                      <w:t xml:space="preserve">. </w:t>
                    </w:r>
                    <w:r>
                      <w:rPr>
                        <w:rFonts w:ascii="Calibri" w:eastAsia="Calibri"/>
                        <w:sz w:val="36"/>
                      </w:rPr>
                      <w:t xml:space="preserve">2021 </w:t>
                    </w:r>
                    <w:r>
                      <w:rPr>
                        <w:rFonts w:hint="eastAsia" w:ascii="宋体" w:eastAsia="宋体"/>
                        <w:spacing w:val="-46"/>
                        <w:sz w:val="36"/>
                      </w:rPr>
                      <w:t xml:space="preserve">年 </w:t>
                    </w:r>
                    <w:r>
                      <w:rPr>
                        <w:rFonts w:ascii="Calibri" w:eastAsia="Calibri"/>
                        <w:sz w:val="36"/>
                      </w:rPr>
                      <w:t xml:space="preserve">3 </w:t>
                    </w:r>
                    <w:r>
                      <w:rPr>
                        <w:rFonts w:hint="eastAsia" w:ascii="宋体" w:eastAsia="宋体"/>
                        <w:sz w:val="36"/>
                      </w:rPr>
                      <w:t>月完成招标；</w:t>
                    </w:r>
                  </w:p>
                </w:txbxContent>
              </v:textbox>
            </v:shape>
            <v:shape id="_x0000_s1066" o:spid="_x0000_s1066" o:spt="202" type="#_x0000_t202" style="position:absolute;left:182;top:2497;height:400;width:8586;" filled="f" stroked="f" coordsize="21600,21600">
              <v:path/>
              <v:fill on="f" focussize="0,0"/>
              <v:stroke on="f" joinstyle="miter"/>
              <v:imagedata o:title=""/>
              <o:lock v:ext="edit"/>
              <v:textbox inset="0mm,0mm,0mm,0mm">
                <w:txbxContent>
                  <w:p>
                    <w:pPr>
                      <w:spacing w:before="0" w:line="399" w:lineRule="exact"/>
                      <w:ind w:left="0" w:right="0" w:firstLine="0"/>
                      <w:jc w:val="left"/>
                      <w:rPr>
                        <w:rFonts w:hint="eastAsia" w:ascii="宋体" w:eastAsia="宋体"/>
                        <w:sz w:val="36"/>
                      </w:rPr>
                    </w:pPr>
                    <w:r>
                      <w:rPr>
                        <w:rFonts w:ascii="Calibri" w:eastAsia="Calibri"/>
                        <w:sz w:val="36"/>
                      </w:rPr>
                      <w:t>3</w:t>
                    </w:r>
                    <w:r>
                      <w:rPr>
                        <w:rFonts w:ascii="Calibri" w:eastAsia="Calibri"/>
                        <w:spacing w:val="-1"/>
                        <w:sz w:val="36"/>
                      </w:rPr>
                      <w:t xml:space="preserve">. </w:t>
                    </w:r>
                    <w:r>
                      <w:rPr>
                        <w:rFonts w:ascii="Calibri" w:eastAsia="Calibri"/>
                        <w:sz w:val="36"/>
                      </w:rPr>
                      <w:t xml:space="preserve">2021 </w:t>
                    </w:r>
                    <w:r>
                      <w:rPr>
                        <w:rFonts w:hint="eastAsia" w:ascii="宋体" w:eastAsia="宋体"/>
                        <w:spacing w:val="-46"/>
                        <w:sz w:val="36"/>
                      </w:rPr>
                      <w:t xml:space="preserve">年 </w:t>
                    </w:r>
                    <w:r>
                      <w:rPr>
                        <w:rFonts w:ascii="Calibri" w:eastAsia="Calibri"/>
                        <w:sz w:val="36"/>
                      </w:rPr>
                      <w:t xml:space="preserve">4 </w:t>
                    </w:r>
                    <w:r>
                      <w:rPr>
                        <w:rFonts w:hint="eastAsia" w:ascii="宋体" w:eastAsia="宋体"/>
                        <w:spacing w:val="-48"/>
                        <w:sz w:val="36"/>
                      </w:rPr>
                      <w:t xml:space="preserve">月 </w:t>
                    </w:r>
                    <w:r>
                      <w:rPr>
                        <w:rFonts w:ascii="Calibri" w:eastAsia="Calibri"/>
                        <w:sz w:val="36"/>
                      </w:rPr>
                      <w:t xml:space="preserve">1 </w:t>
                    </w:r>
                    <w:r>
                      <w:rPr>
                        <w:rFonts w:hint="eastAsia" w:ascii="宋体" w:eastAsia="宋体"/>
                        <w:spacing w:val="-32"/>
                        <w:sz w:val="36"/>
                      </w:rPr>
                      <w:t xml:space="preserve">日至 </w:t>
                    </w:r>
                    <w:r>
                      <w:rPr>
                        <w:rFonts w:ascii="Calibri" w:eastAsia="Calibri"/>
                        <w:sz w:val="36"/>
                      </w:rPr>
                      <w:t xml:space="preserve">4 </w:t>
                    </w:r>
                    <w:r>
                      <w:rPr>
                        <w:rFonts w:hint="eastAsia" w:ascii="宋体" w:eastAsia="宋体"/>
                        <w:spacing w:val="-46"/>
                        <w:sz w:val="36"/>
                      </w:rPr>
                      <w:t xml:space="preserve">月 </w:t>
                    </w:r>
                    <w:r>
                      <w:rPr>
                        <w:rFonts w:ascii="Calibri" w:eastAsia="Calibri"/>
                        <w:sz w:val="36"/>
                      </w:rPr>
                      <w:t xml:space="preserve">30 </w:t>
                    </w:r>
                    <w:r>
                      <w:rPr>
                        <w:rFonts w:hint="eastAsia" w:ascii="宋体" w:eastAsia="宋体"/>
                        <w:sz w:val="36"/>
                      </w:rPr>
                      <w:t>日完成项目建设和验收；</w:t>
                    </w:r>
                  </w:p>
                </w:txbxContent>
              </v:textbox>
            </v:shape>
            <v:shape id="_x0000_s1067" o:spid="_x0000_s1067" o:spt="202" type="#_x0000_t202" style="position:absolute;left:182;top:3595;height:400;width:4981;" filled="f" stroked="f" coordsize="21600,21600">
              <v:path/>
              <v:fill on="f" focussize="0,0"/>
              <v:stroke on="f" joinstyle="miter"/>
              <v:imagedata o:title=""/>
              <o:lock v:ext="edit"/>
              <v:textbox inset="0mm,0mm,0mm,0mm">
                <w:txbxContent>
                  <w:p>
                    <w:pPr>
                      <w:spacing w:before="0" w:line="399" w:lineRule="exact"/>
                      <w:ind w:left="0" w:right="0" w:firstLine="0"/>
                      <w:jc w:val="left"/>
                      <w:rPr>
                        <w:rFonts w:hint="eastAsia" w:ascii="宋体" w:eastAsia="宋体"/>
                        <w:sz w:val="36"/>
                      </w:rPr>
                    </w:pPr>
                    <w:r>
                      <w:rPr>
                        <w:rFonts w:ascii="Calibri" w:eastAsia="Calibri"/>
                        <w:sz w:val="36"/>
                      </w:rPr>
                      <w:t>4</w:t>
                    </w:r>
                    <w:r>
                      <w:rPr>
                        <w:rFonts w:ascii="Calibri" w:eastAsia="Calibri"/>
                        <w:spacing w:val="-1"/>
                        <w:sz w:val="36"/>
                      </w:rPr>
                      <w:t xml:space="preserve">. </w:t>
                    </w:r>
                    <w:r>
                      <w:rPr>
                        <w:rFonts w:ascii="Calibri" w:eastAsia="Calibri"/>
                        <w:sz w:val="36"/>
                      </w:rPr>
                      <w:t xml:space="preserve">2021 </w:t>
                    </w:r>
                    <w:r>
                      <w:rPr>
                        <w:rFonts w:hint="eastAsia" w:ascii="宋体" w:eastAsia="宋体"/>
                        <w:spacing w:val="-46"/>
                        <w:sz w:val="36"/>
                      </w:rPr>
                      <w:t xml:space="preserve">年 </w:t>
                    </w:r>
                    <w:r>
                      <w:rPr>
                        <w:rFonts w:ascii="Calibri" w:eastAsia="Calibri"/>
                        <w:sz w:val="36"/>
                      </w:rPr>
                      <w:t xml:space="preserve">8 </w:t>
                    </w:r>
                    <w:r>
                      <w:rPr>
                        <w:rFonts w:hint="eastAsia" w:ascii="宋体" w:eastAsia="宋体"/>
                        <w:spacing w:val="-47"/>
                        <w:sz w:val="36"/>
                      </w:rPr>
                      <w:t xml:space="preserve">月 </w:t>
                    </w:r>
                    <w:r>
                      <w:rPr>
                        <w:rFonts w:ascii="Calibri" w:eastAsia="Calibri"/>
                        <w:sz w:val="36"/>
                      </w:rPr>
                      <w:t xml:space="preserve">30 </w:t>
                    </w:r>
                    <w:r>
                      <w:rPr>
                        <w:rFonts w:hint="eastAsia" w:ascii="宋体" w:eastAsia="宋体"/>
                        <w:sz w:val="36"/>
                      </w:rPr>
                      <w:t>日投入使用。</w:t>
                    </w:r>
                  </w:p>
                </w:txbxContent>
              </v:textbox>
            </v:shape>
            <w10:wrap type="none"/>
            <w10:anchorlock/>
          </v:group>
        </w:pict>
      </w:r>
    </w:p>
    <w:p>
      <w:pPr>
        <w:spacing w:before="0" w:line="500" w:lineRule="exact"/>
        <w:ind w:left="440" w:right="0" w:firstLine="0"/>
        <w:jc w:val="left"/>
        <w:rPr>
          <w:rFonts w:hint="eastAsia" w:ascii="黑体" w:eastAsia="黑体"/>
          <w:sz w:val="42"/>
        </w:rPr>
      </w:pPr>
      <w:r>
        <w:drawing>
          <wp:anchor distT="0" distB="0" distL="0" distR="0" simplePos="0" relativeHeight="251152384" behindDoc="1" locked="0" layoutInCell="1" allowOverlap="1">
            <wp:simplePos x="0" y="0"/>
            <wp:positionH relativeFrom="page">
              <wp:posOffset>1498600</wp:posOffset>
            </wp:positionH>
            <wp:positionV relativeFrom="paragraph">
              <wp:posOffset>371475</wp:posOffset>
            </wp:positionV>
            <wp:extent cx="8318500" cy="9588500"/>
            <wp:effectExtent l="0" t="0" r="0" b="0"/>
            <wp:wrapNone/>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a:picLocks noChangeAspect="1"/>
                    </pic:cNvPicPr>
                  </pic:nvPicPr>
                  <pic:blipFill>
                    <a:blip r:embed="rId22" cstate="print"/>
                    <a:stretch>
                      <a:fillRect/>
                    </a:stretch>
                  </pic:blipFill>
                  <pic:spPr>
                    <a:xfrm>
                      <a:off x="0" y="0"/>
                      <a:ext cx="8318500" cy="9588500"/>
                    </a:xfrm>
                    <a:prstGeom prst="rect">
                      <a:avLst/>
                    </a:prstGeom>
                  </pic:spPr>
                </pic:pic>
              </a:graphicData>
            </a:graphic>
          </wp:anchor>
        </w:drawing>
      </w:r>
      <w:r>
        <w:rPr>
          <w:rFonts w:hint="eastAsia" w:ascii="黑体" w:eastAsia="黑体"/>
          <w:sz w:val="42"/>
        </w:rPr>
        <w:t>九、预期成果（成果形式、量化结果和预期推广应用范围等）</w:t>
      </w:r>
    </w:p>
    <w:p>
      <w:pPr>
        <w:pStyle w:val="4"/>
        <w:spacing w:before="334" w:line="477" w:lineRule="auto"/>
        <w:ind w:left="282" w:right="154"/>
        <w:rPr>
          <w:rFonts w:hint="eastAsia" w:ascii="宋体" w:eastAsia="宋体"/>
        </w:rPr>
      </w:pPr>
      <w:r>
        <w:rPr>
          <w:rFonts w:hint="eastAsia" w:ascii="宋体" w:eastAsia="宋体"/>
          <w:b/>
          <w:w w:val="99"/>
        </w:rPr>
        <w:t>（一）社会效益：</w:t>
      </w:r>
      <w:r>
        <w:rPr>
          <w:rFonts w:hint="eastAsia" w:ascii="宋体" w:eastAsia="宋体"/>
        </w:rPr>
        <w:t>（</w:t>
      </w:r>
      <w:r>
        <w:rPr>
          <w:rFonts w:ascii="Calibri" w:eastAsia="Calibri"/>
        </w:rPr>
        <w:t>1</w:t>
      </w:r>
      <w:r>
        <w:rPr>
          <w:rFonts w:hint="eastAsia" w:ascii="宋体" w:eastAsia="宋体"/>
        </w:rPr>
        <w:t>）本项目所列虚拟教学系统技术先进，可以解决传统教学手段无法解决的一些难题，并能完美的和传统教学模型结合，从而提高教学；随着</w:t>
      </w:r>
      <w:r>
        <w:rPr>
          <w:rFonts w:ascii="Calibri" w:eastAsia="Calibri"/>
        </w:rPr>
        <w:t xml:space="preserve">VR </w:t>
      </w:r>
      <w:r>
        <w:rPr>
          <w:rFonts w:hint="eastAsia" w:ascii="宋体" w:eastAsia="宋体"/>
        </w:rPr>
        <w:t>等新技术普及，引入</w:t>
      </w:r>
      <w:r>
        <w:rPr>
          <w:rFonts w:ascii="Calibri" w:eastAsia="Calibri"/>
        </w:rPr>
        <w:t xml:space="preserve">VR </w:t>
      </w:r>
      <w:r>
        <w:rPr>
          <w:rFonts w:hint="eastAsia" w:ascii="宋体" w:eastAsia="宋体"/>
        </w:rPr>
        <w:t>相关教学设备能够调动护生积极性，提高护生满意度；</w:t>
      </w:r>
    </w:p>
    <w:p>
      <w:pPr>
        <w:pStyle w:val="4"/>
        <w:spacing w:before="1" w:line="477" w:lineRule="auto"/>
        <w:ind w:left="282" w:right="115"/>
        <w:rPr>
          <w:rFonts w:hint="eastAsia" w:ascii="宋体" w:eastAsia="宋体"/>
        </w:rPr>
      </w:pPr>
      <w:r>
        <w:rPr>
          <w:rFonts w:hint="eastAsia" w:ascii="宋体" w:eastAsia="宋体"/>
        </w:rPr>
        <w:t>（</w:t>
      </w:r>
      <w:r>
        <w:rPr>
          <w:rFonts w:ascii="Calibri" w:eastAsia="Calibri"/>
        </w:rPr>
        <w:t>2</w:t>
      </w:r>
      <w:r>
        <w:rPr>
          <w:rFonts w:hint="eastAsia" w:ascii="宋体" w:eastAsia="宋体"/>
        </w:rPr>
        <w:t xml:space="preserve">）本项目按照服务与资源相结合的原则，建设护理专业统一的具有开放性、扩展性、兼容性、前瞻性的虚拟仿真实验教学管理和共享平台，高效管理实验教学 </w:t>
      </w:r>
      <w:r>
        <w:rPr>
          <w:rFonts w:hint="eastAsia" w:ascii="宋体" w:eastAsia="宋体"/>
          <w:spacing w:val="-1"/>
        </w:rPr>
        <w:t>资源，实现校内外、本地区及更大范围内的实验教学资源共享，满足多学科专业、</w:t>
      </w:r>
      <w:r>
        <w:rPr>
          <w:rFonts w:hint="eastAsia" w:ascii="宋体" w:eastAsia="宋体"/>
        </w:rPr>
        <w:t xml:space="preserve">多学校和多地区开展虚拟仿真实验教学的需要，比如进行社区急救知识培训、护 </w:t>
      </w:r>
      <w:r>
        <w:rPr>
          <w:rFonts w:hint="eastAsia" w:ascii="宋体" w:eastAsia="宋体"/>
          <w:spacing w:val="1"/>
        </w:rPr>
        <w:t>工培训、护理技能竞赛等。项目建成后每年可受益护生至少</w:t>
      </w:r>
      <w:r>
        <w:rPr>
          <w:rFonts w:ascii="Calibri" w:eastAsia="Calibri"/>
        </w:rPr>
        <w:t>3000</w:t>
      </w:r>
      <w:r>
        <w:rPr>
          <w:rFonts w:ascii="Calibri" w:eastAsia="Calibri"/>
          <w:spacing w:val="13"/>
        </w:rPr>
        <w:t xml:space="preserve"> </w:t>
      </w:r>
      <w:r>
        <w:rPr>
          <w:rFonts w:hint="eastAsia" w:ascii="宋体" w:eastAsia="宋体"/>
        </w:rPr>
        <w:t>人次以上，对提高我省医护专业人才建设起到很大的促进作用；</w:t>
      </w:r>
    </w:p>
    <w:p>
      <w:pPr>
        <w:pStyle w:val="4"/>
        <w:spacing w:before="181" w:line="477" w:lineRule="auto"/>
        <w:ind w:left="282" w:right="115"/>
        <w:rPr>
          <w:rFonts w:hint="eastAsia" w:ascii="宋体" w:eastAsia="宋体"/>
        </w:rPr>
      </w:pPr>
      <w:r>
        <w:rPr>
          <w:rFonts w:hint="eastAsia" w:ascii="宋体" w:eastAsia="宋体"/>
          <w:b/>
        </w:rPr>
        <w:t>（二）</w:t>
      </w:r>
      <w:r>
        <w:rPr>
          <w:rFonts w:hint="eastAsia" w:ascii="宋体" w:eastAsia="宋体"/>
          <w:b/>
          <w:spacing w:val="-25"/>
        </w:rPr>
        <w:t xml:space="preserve">经济效益： </w:t>
      </w:r>
      <w:r>
        <w:rPr>
          <w:rFonts w:hint="eastAsia" w:ascii="宋体" w:eastAsia="宋体"/>
        </w:rPr>
        <w:t>医护专业实验设备造价昂贵，品种复杂，使用寿命较短，且使</w:t>
      </w:r>
      <w:r>
        <w:rPr>
          <w:rFonts w:hint="eastAsia" w:ascii="宋体" w:eastAsia="宋体"/>
          <w:spacing w:val="-1"/>
        </w:rPr>
        <w:t>用设备实验也存在一定的安全风险。该项目建成后，可节约资金投入和人力投入。</w:t>
      </w:r>
      <w:r>
        <w:rPr>
          <w:rFonts w:hint="eastAsia" w:ascii="宋体" w:eastAsia="宋体"/>
        </w:rPr>
        <w:t>同时项目只需一次投入，随着医学护理设备的不断更新换代，后续项目支持免费 升级更新系统。</w:t>
      </w:r>
    </w:p>
    <w:p>
      <w:pPr>
        <w:pStyle w:val="4"/>
        <w:spacing w:before="182" w:line="477" w:lineRule="auto"/>
        <w:ind w:left="282" w:right="454"/>
        <w:jc w:val="both"/>
        <w:rPr>
          <w:rFonts w:hint="eastAsia" w:ascii="宋体" w:eastAsia="宋体"/>
        </w:rPr>
      </w:pPr>
      <w:r>
        <w:rPr>
          <w:rFonts w:hint="eastAsia" w:ascii="宋体" w:eastAsia="宋体"/>
          <w:b/>
          <w:w w:val="95"/>
        </w:rPr>
        <w:t>（三）</w:t>
      </w:r>
      <w:r>
        <w:rPr>
          <w:rFonts w:hint="eastAsia" w:ascii="宋体" w:eastAsia="宋体"/>
          <w:b/>
          <w:spacing w:val="2"/>
          <w:w w:val="95"/>
        </w:rPr>
        <w:t>提高效率，创新模式：</w:t>
      </w:r>
      <w:r>
        <w:rPr>
          <w:rFonts w:hint="eastAsia" w:ascii="宋体" w:eastAsia="宋体"/>
          <w:spacing w:val="-1"/>
          <w:w w:val="95"/>
        </w:rPr>
        <w:t xml:space="preserve">利用信息技术来推进教育信息化，不受教学场地、  </w:t>
      </w:r>
      <w:r>
        <w:rPr>
          <w:rFonts w:hint="eastAsia" w:ascii="宋体" w:eastAsia="宋体"/>
        </w:rPr>
        <w:t>时间和空间的限制，护生随时随地预习、复习、练习和考试，提高教、学、研能力、效率和质量，弥补护理专业普遍存在的实训设备不足、实验实训课程不足现</w:t>
      </w:r>
    </w:p>
    <w:p>
      <w:pPr>
        <w:spacing w:after="0" w:line="477" w:lineRule="auto"/>
        <w:jc w:val="both"/>
        <w:rPr>
          <w:rFonts w:hint="eastAsia" w:ascii="宋体" w:eastAsia="宋体"/>
        </w:rPr>
        <w:sectPr>
          <w:pgSz w:w="17860" w:h="25260"/>
          <w:pgMar w:top="1440" w:right="2240" w:bottom="280" w:left="2260" w:header="1160" w:footer="0" w:gutter="0"/>
        </w:sectPr>
      </w:pPr>
    </w:p>
    <w:p>
      <w:pPr>
        <w:pStyle w:val="4"/>
        <w:rPr>
          <w:rFonts w:ascii="宋体"/>
          <w:sz w:val="20"/>
        </w:rPr>
      </w:pPr>
    </w:p>
    <w:p>
      <w:pPr>
        <w:pStyle w:val="4"/>
        <w:spacing w:before="10"/>
        <w:rPr>
          <w:rFonts w:ascii="宋体"/>
          <w:sz w:val="10"/>
        </w:rPr>
      </w:pPr>
    </w:p>
    <w:p>
      <w:pPr>
        <w:pStyle w:val="4"/>
        <w:ind w:left="100"/>
        <w:rPr>
          <w:rFonts w:ascii="宋体"/>
          <w:sz w:val="20"/>
        </w:rPr>
      </w:pPr>
      <w:r>
        <w:rPr>
          <w:rFonts w:ascii="宋体"/>
          <w:sz w:val="20"/>
        </w:rPr>
        <w:pict>
          <v:group id="_x0000_s1068" o:spid="_x0000_s1068" o:spt="203" style="height:485pt;width:655pt;" coordsize="13100,9700">
            <o:lock v:ext="edit"/>
            <v:shape id="_x0000_s1069" o:spid="_x0000_s1069" o:spt="75" type="#_x0000_t75" style="position:absolute;left:0;top:0;height:9700;width:13100;" filled="f" stroked="f" coordsize="21600,21600">
              <v:path/>
              <v:fill on="f" focussize="0,0"/>
              <v:stroke on="f"/>
              <v:imagedata r:id="rId23" o:title=""/>
              <o:lock v:ext="edit" aspectratio="t"/>
            </v:shape>
            <v:shape id="_x0000_s1070" o:spid="_x0000_s1070" o:spt="202" type="#_x0000_t202" style="position:absolute;left:182;top:301;height:360;width:1262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宋体" w:eastAsia="宋体"/>
                        <w:sz w:val="36"/>
                      </w:rPr>
                    </w:pPr>
                    <w:r>
                      <w:rPr>
                        <w:rFonts w:hint="eastAsia" w:ascii="宋体" w:eastAsia="宋体"/>
                        <w:sz w:val="36"/>
                      </w:rPr>
                      <w:t>状，保证实验教学秩序良好。同时信息化的实训教学平台，减少了实验管理人员</w:t>
                    </w:r>
                  </w:p>
                </w:txbxContent>
              </v:textbox>
            </v:shape>
            <v:shape id="_x0000_s1071" o:spid="_x0000_s1071" o:spt="202" type="#_x0000_t202" style="position:absolute;left:182;top:1219;height:360;width:1262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宋体" w:eastAsia="宋体"/>
                        <w:sz w:val="36"/>
                      </w:rPr>
                    </w:pPr>
                    <w:r>
                      <w:rPr>
                        <w:rFonts w:hint="eastAsia" w:ascii="宋体" w:eastAsia="宋体"/>
                        <w:sz w:val="36"/>
                      </w:rPr>
                      <w:t>和教师工作强度，提高了教学效率和质量，弥补了现阶段学校普遍存在的教学资</w:t>
                    </w:r>
                  </w:p>
                </w:txbxContent>
              </v:textbox>
            </v:shape>
            <v:shape id="_x0000_s1072" o:spid="_x0000_s1072" o:spt="202" type="#_x0000_t202" style="position:absolute;left:182;top:2137;height:360;width:6860;" filled="f" stroked="f" coordsize="21600,21600">
              <v:path/>
              <v:fill on="f" focussize="0,0"/>
              <v:stroke on="f" joinstyle="miter"/>
              <v:imagedata o:title=""/>
              <o:lock v:ext="edit"/>
              <v:textbox inset="0mm,0mm,0mm,0mm">
                <w:txbxContent>
                  <w:p>
                    <w:pPr>
                      <w:spacing w:before="0" w:line="360" w:lineRule="exact"/>
                      <w:ind w:left="0" w:right="0" w:firstLine="0"/>
                      <w:jc w:val="left"/>
                      <w:rPr>
                        <w:rFonts w:hint="eastAsia" w:ascii="宋体" w:eastAsia="宋体"/>
                        <w:sz w:val="36"/>
                      </w:rPr>
                    </w:pPr>
                    <w:r>
                      <w:rPr>
                        <w:rFonts w:hint="eastAsia" w:ascii="宋体" w:eastAsia="宋体"/>
                        <w:sz w:val="36"/>
                      </w:rPr>
                      <w:t>源和人力不足问题，科节约大量人力资源。</w:t>
                    </w:r>
                  </w:p>
                </w:txbxContent>
              </v:textbox>
            </v:shape>
            <w10:wrap type="none"/>
            <w10:anchorlock/>
          </v:group>
        </w:pict>
      </w:r>
    </w:p>
    <w:p>
      <w:pPr>
        <w:pStyle w:val="4"/>
        <w:rPr>
          <w:rFonts w:ascii="宋体"/>
          <w:sz w:val="20"/>
        </w:rPr>
      </w:pPr>
    </w:p>
    <w:p>
      <w:pPr>
        <w:pStyle w:val="4"/>
        <w:spacing w:before="8"/>
        <w:rPr>
          <w:rFonts w:ascii="宋体"/>
          <w:sz w:val="20"/>
        </w:rPr>
      </w:pPr>
    </w:p>
    <w:p>
      <w:pPr>
        <w:pStyle w:val="2"/>
        <w:spacing w:before="43"/>
      </w:pPr>
      <w:r>
        <w:t>十、预计投入经费（万元）</w:t>
      </w:r>
    </w:p>
    <w:p>
      <w:pPr>
        <w:pStyle w:val="4"/>
        <w:rPr>
          <w:rFonts w:ascii="黑体"/>
          <w:sz w:val="20"/>
        </w:rPr>
      </w:pPr>
    </w:p>
    <w:p>
      <w:pPr>
        <w:pStyle w:val="4"/>
        <w:rPr>
          <w:rFonts w:ascii="黑体"/>
          <w:sz w:val="20"/>
        </w:rPr>
      </w:pPr>
    </w:p>
    <w:p>
      <w:pPr>
        <w:pStyle w:val="4"/>
        <w:spacing w:before="10"/>
        <w:rPr>
          <w:rFonts w:ascii="黑体"/>
          <w:sz w:val="11"/>
        </w:rPr>
      </w:pPr>
      <w:r>
        <w:pict>
          <v:group id="_x0000_s1073" o:spid="_x0000_s1073" o:spt="203" style="position:absolute;left:0pt;margin-left:140pt;margin-top:9.5pt;height:145.95pt;width:614.75pt;mso-position-horizontal-relative:page;mso-wrap-distance-bottom:0pt;mso-wrap-distance-top:0pt;z-index:-251595776;mso-width-relative:page;mso-height-relative:page;" coordorigin="2800,191" coordsize="12295,2919">
            <o:lock v:ext="edit"/>
            <v:shape id="_x0000_s1074" o:spid="_x0000_s1074" o:spt="75" type="#_x0000_t75" style="position:absolute;left:2800;top:190;height:2919;width:12295;" filled="f" stroked="f" coordsize="21600,21600">
              <v:path/>
              <v:fill on="f" focussize="0,0"/>
              <v:stroke on="f"/>
              <v:imagedata r:id="rId24" o:title=""/>
              <o:lock v:ext="edit" aspectratio="t"/>
            </v:shape>
            <v:shape id="_x0000_s1075" o:spid="_x0000_s1075" o:spt="202" type="#_x0000_t202" style="position:absolute;left:3877;top:858;height:332;width:1345;" filled="f" stroked="f" coordsize="21600,21600">
              <v:path/>
              <v:fill on="f" focussize="0,0"/>
              <v:stroke on="f" joinstyle="miter"/>
              <v:imagedata o:title=""/>
              <o:lock v:ext="edit"/>
              <v:textbox inset="0mm,0mm,0mm,0mm">
                <w:txbxContent>
                  <w:p>
                    <w:pPr>
                      <w:spacing w:before="0" w:line="331" w:lineRule="exact"/>
                      <w:ind w:left="0" w:right="0" w:firstLine="0"/>
                      <w:jc w:val="left"/>
                      <w:rPr>
                        <w:rFonts w:hint="eastAsia" w:ascii="黑体" w:eastAsia="黑体"/>
                        <w:sz w:val="33"/>
                      </w:rPr>
                    </w:pPr>
                    <w:r>
                      <w:rPr>
                        <w:rFonts w:hint="eastAsia" w:ascii="黑体" w:eastAsia="黑体"/>
                        <w:sz w:val="33"/>
                      </w:rPr>
                      <w:t>学校自筹</w:t>
                    </w:r>
                  </w:p>
                </w:txbxContent>
              </v:textbox>
            </v:shape>
            <v:shape id="_x0000_s1076" o:spid="_x0000_s1076" o:spt="202" type="#_x0000_t202" style="position:absolute;left:7230;top:642;height:760;width:1014;" filled="f" stroked="f" coordsize="21600,21600">
              <v:path/>
              <v:fill on="f" focussize="0,0"/>
              <v:stroke on="f" joinstyle="miter"/>
              <v:imagedata o:title=""/>
              <o:lock v:ext="edit"/>
              <v:textbox inset="0mm,0mm,0mm,0mm">
                <w:txbxContent>
                  <w:p>
                    <w:pPr>
                      <w:spacing w:before="0" w:line="377" w:lineRule="exact"/>
                      <w:ind w:left="0" w:right="0" w:firstLine="0"/>
                      <w:jc w:val="left"/>
                      <w:rPr>
                        <w:rFonts w:hint="eastAsia" w:ascii="黑体" w:eastAsia="黑体"/>
                        <w:sz w:val="33"/>
                      </w:rPr>
                    </w:pPr>
                    <w:r>
                      <w:rPr>
                        <w:rFonts w:hint="eastAsia" w:ascii="黑体" w:eastAsia="黑体"/>
                        <w:sz w:val="33"/>
                      </w:rPr>
                      <w:t>行业企</w:t>
                    </w:r>
                  </w:p>
                  <w:p>
                    <w:pPr>
                      <w:spacing w:before="5" w:line="377" w:lineRule="exact"/>
                      <w:ind w:left="0" w:right="0" w:firstLine="0"/>
                      <w:jc w:val="left"/>
                      <w:rPr>
                        <w:rFonts w:hint="eastAsia" w:ascii="黑体" w:eastAsia="黑体"/>
                        <w:sz w:val="33"/>
                      </w:rPr>
                    </w:pPr>
                    <w:r>
                      <w:rPr>
                        <w:rFonts w:hint="eastAsia" w:ascii="黑体" w:eastAsia="黑体"/>
                        <w:sz w:val="33"/>
                      </w:rPr>
                      <w:t>业投入</w:t>
                    </w:r>
                  </w:p>
                </w:txbxContent>
              </v:textbox>
            </v:shape>
            <v:shape id="_x0000_s1077" o:spid="_x0000_s1077" o:spt="202" type="#_x0000_t202" style="position:absolute;left:9830;top:858;height:332;width:1676;" filled="f" stroked="f" coordsize="21600,21600">
              <v:path/>
              <v:fill on="f" focussize="0,0"/>
              <v:stroke on="f" joinstyle="miter"/>
              <v:imagedata o:title=""/>
              <o:lock v:ext="edit"/>
              <v:textbox inset="0mm,0mm,0mm,0mm">
                <w:txbxContent>
                  <w:p>
                    <w:pPr>
                      <w:spacing w:before="0" w:line="331" w:lineRule="exact"/>
                      <w:ind w:left="0" w:right="0" w:firstLine="0"/>
                      <w:jc w:val="left"/>
                      <w:rPr>
                        <w:rFonts w:hint="eastAsia" w:ascii="黑体" w:eastAsia="黑体"/>
                        <w:sz w:val="33"/>
                      </w:rPr>
                    </w:pPr>
                    <w:r>
                      <w:rPr>
                        <w:rFonts w:hint="eastAsia" w:ascii="黑体" w:eastAsia="黑体"/>
                        <w:sz w:val="33"/>
                      </w:rPr>
                      <w:t>举办方投入</w:t>
                    </w:r>
                  </w:p>
                </w:txbxContent>
              </v:textbox>
            </v:shape>
            <v:shape id="_x0000_s1078" o:spid="_x0000_s1078" o:spt="202" type="#_x0000_t202" style="position:absolute;left:12753;top:858;height:332;width:1676;" filled="f" stroked="f" coordsize="21600,21600">
              <v:path/>
              <v:fill on="f" focussize="0,0"/>
              <v:stroke on="f" joinstyle="miter"/>
              <v:imagedata o:title=""/>
              <o:lock v:ext="edit"/>
              <v:textbox inset="0mm,0mm,0mm,0mm">
                <w:txbxContent>
                  <w:p>
                    <w:pPr>
                      <w:spacing w:before="0" w:line="331" w:lineRule="exact"/>
                      <w:ind w:left="0" w:right="0" w:firstLine="0"/>
                      <w:jc w:val="left"/>
                      <w:rPr>
                        <w:rFonts w:hint="eastAsia" w:ascii="黑体" w:eastAsia="黑体"/>
                        <w:sz w:val="33"/>
                      </w:rPr>
                    </w:pPr>
                    <w:r>
                      <w:rPr>
                        <w:rFonts w:hint="eastAsia" w:ascii="黑体" w:eastAsia="黑体"/>
                        <w:sz w:val="33"/>
                      </w:rPr>
                      <w:t>地市县投入</w:t>
                    </w:r>
                  </w:p>
                </w:txbxContent>
              </v:textbox>
            </v:shape>
            <w10:wrap type="topAndBottom"/>
          </v:group>
        </w:pict>
      </w:r>
    </w:p>
    <w:p>
      <w:pPr>
        <w:pStyle w:val="4"/>
        <w:rPr>
          <w:rFonts w:ascii="黑体"/>
          <w:sz w:val="20"/>
        </w:rPr>
      </w:pPr>
    </w:p>
    <w:p>
      <w:pPr>
        <w:pStyle w:val="4"/>
        <w:rPr>
          <w:rFonts w:ascii="黑体"/>
          <w:sz w:val="20"/>
        </w:rPr>
      </w:pPr>
    </w:p>
    <w:p>
      <w:pPr>
        <w:pStyle w:val="4"/>
        <w:rPr>
          <w:rFonts w:ascii="黑体"/>
          <w:sz w:val="20"/>
        </w:rPr>
      </w:pPr>
    </w:p>
    <w:p>
      <w:pPr>
        <w:pStyle w:val="4"/>
        <w:spacing w:before="7"/>
        <w:rPr>
          <w:rFonts w:ascii="黑体"/>
          <w:sz w:val="27"/>
        </w:rPr>
      </w:pPr>
    </w:p>
    <w:p>
      <w:pPr>
        <w:spacing w:before="42"/>
        <w:ind w:left="440" w:right="0" w:firstLine="0"/>
        <w:jc w:val="left"/>
        <w:rPr>
          <w:rFonts w:hint="eastAsia" w:ascii="黑体" w:eastAsia="黑体"/>
          <w:sz w:val="42"/>
        </w:rPr>
      </w:pPr>
      <w:r>
        <w:drawing>
          <wp:anchor distT="0" distB="0" distL="0" distR="0" simplePos="0" relativeHeight="1024" behindDoc="0" locked="0" layoutInCell="1" allowOverlap="1">
            <wp:simplePos x="0" y="0"/>
            <wp:positionH relativeFrom="page">
              <wp:posOffset>1498600</wp:posOffset>
            </wp:positionH>
            <wp:positionV relativeFrom="paragraph">
              <wp:posOffset>424815</wp:posOffset>
            </wp:positionV>
            <wp:extent cx="8234045" cy="2546350"/>
            <wp:effectExtent l="0" t="0" r="0" b="0"/>
            <wp:wrapTopAndBottom/>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a:picLocks noChangeAspect="1"/>
                    </pic:cNvPicPr>
                  </pic:nvPicPr>
                  <pic:blipFill>
                    <a:blip r:embed="rId25" cstate="print"/>
                    <a:stretch>
                      <a:fillRect/>
                    </a:stretch>
                  </pic:blipFill>
                  <pic:spPr>
                    <a:xfrm>
                      <a:off x="0" y="0"/>
                      <a:ext cx="8234362" cy="2546318"/>
                    </a:xfrm>
                    <a:prstGeom prst="rect">
                      <a:avLst/>
                    </a:prstGeom>
                  </pic:spPr>
                </pic:pic>
              </a:graphicData>
            </a:graphic>
          </wp:anchor>
        </w:drawing>
      </w:r>
      <w:r>
        <w:rPr>
          <w:rFonts w:hint="eastAsia" w:ascii="黑体" w:eastAsia="黑体"/>
          <w:sz w:val="42"/>
        </w:rPr>
        <w:t>十一、学校审核、推荐意见</w:t>
      </w:r>
    </w:p>
    <w:p>
      <w:pPr>
        <w:spacing w:after="0"/>
        <w:jc w:val="left"/>
        <w:rPr>
          <w:rFonts w:hint="eastAsia" w:ascii="黑体" w:eastAsia="黑体"/>
          <w:sz w:val="42"/>
        </w:rPr>
        <w:sectPr>
          <w:pgSz w:w="17860" w:h="25260"/>
          <w:pgMar w:top="1440" w:right="2240" w:bottom="280" w:left="2260" w:header="1160" w:footer="0" w:gutter="0"/>
        </w:sectPr>
      </w:pPr>
    </w:p>
    <w:p>
      <w:pPr>
        <w:pStyle w:val="4"/>
        <w:rPr>
          <w:rFonts w:ascii="黑体"/>
          <w:sz w:val="20"/>
        </w:rPr>
      </w:pPr>
    </w:p>
    <w:p>
      <w:pPr>
        <w:pStyle w:val="4"/>
        <w:spacing w:before="10"/>
        <w:rPr>
          <w:rFonts w:ascii="黑体"/>
          <w:sz w:val="10"/>
        </w:rPr>
      </w:pPr>
    </w:p>
    <w:p>
      <w:pPr>
        <w:pStyle w:val="4"/>
        <w:ind w:left="100"/>
        <w:rPr>
          <w:rFonts w:ascii="黑体"/>
          <w:sz w:val="20"/>
        </w:rPr>
      </w:pPr>
      <w:r>
        <w:rPr>
          <w:rFonts w:ascii="黑体"/>
          <w:sz w:val="20"/>
        </w:rPr>
        <w:pict>
          <v:group id="_x0000_s1079" o:spid="_x0000_s1079" o:spt="203" style="height:355pt;width:650pt;" coordsize="13000,7100">
            <o:lock v:ext="edit"/>
            <v:shape id="_x0000_s1080" o:spid="_x0000_s1080" o:spt="75" type="#_x0000_t75" style="position:absolute;left:0;top:0;height:7100;width:13000;" filled="f" stroked="f" coordsize="21600,21600">
              <v:path/>
              <v:fill on="f" focussize="0,0"/>
              <v:stroke on="f"/>
              <v:imagedata r:id="rId26" o:title=""/>
              <o:lock v:ext="edit" aspectratio="t"/>
            </v:shape>
            <v:shape id="_x0000_s1081" o:spid="_x0000_s1081" o:spt="202" type="#_x0000_t202" style="position:absolute;left:1813;top:3149;height:476;width:21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z w:val="36"/>
                      </w:rPr>
                      <w:t>学校（盖章）</w:t>
                    </w:r>
                  </w:p>
                </w:txbxContent>
              </v:textbox>
            </v:shape>
            <v:shape id="_x0000_s1082" o:spid="_x0000_s1082" o:spt="202" type="#_x0000_t202" style="position:absolute;left:7210;top:3149;height:476;width:272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z w:val="36"/>
                      </w:rPr>
                      <w:t>负责人（签章</w:t>
                    </w:r>
                    <w:r>
                      <w:rPr>
                        <w:spacing w:val="-180"/>
                        <w:sz w:val="36"/>
                      </w:rPr>
                      <w:t>）</w:t>
                    </w:r>
                    <w:r>
                      <w:rPr>
                        <w:sz w:val="36"/>
                      </w:rPr>
                      <w:t>：</w:t>
                    </w:r>
                  </w:p>
                </w:txbxContent>
              </v:textbox>
            </v:shape>
            <v:shape id="_x0000_s1083" o:spid="_x0000_s1083" o:spt="202" type="#_x0000_t202" style="position:absolute;left:8103;top:4985;height:476;width:3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z w:val="36"/>
                      </w:rPr>
                      <w:t>年</w:t>
                    </w:r>
                  </w:p>
                </w:txbxContent>
              </v:textbox>
            </v:shape>
            <v:shape id="_x0000_s1084" o:spid="_x0000_s1084" o:spt="202" type="#_x0000_t202" style="position:absolute;left:9183;top:4985;height:476;width:3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z w:val="36"/>
                      </w:rPr>
                      <w:t>月</w:t>
                    </w:r>
                  </w:p>
                </w:txbxContent>
              </v:textbox>
            </v:shape>
            <v:shape id="_x0000_s1085" o:spid="_x0000_s1085" o:spt="202" type="#_x0000_t202" style="position:absolute;left:10263;top:4985;height:476;width:380;" filled="f" stroked="f" coordsize="21600,21600">
              <v:path/>
              <v:fill on="f" focussize="0,0"/>
              <v:stroke on="f" joinstyle="miter"/>
              <v:imagedata o:title=""/>
              <o:lock v:ext="edit"/>
              <v:textbox inset="0mm,0mm,0mm,0mm">
                <w:txbxContent>
                  <w:p>
                    <w:pPr>
                      <w:spacing w:before="0" w:line="475" w:lineRule="exact"/>
                      <w:ind w:left="0" w:right="0" w:firstLine="0"/>
                      <w:jc w:val="left"/>
                      <w:rPr>
                        <w:sz w:val="36"/>
                      </w:rPr>
                    </w:pPr>
                    <w:r>
                      <w:rPr>
                        <w:sz w:val="36"/>
                      </w:rPr>
                      <w:t>日</w:t>
                    </w:r>
                  </w:p>
                </w:txbxContent>
              </v:textbox>
            </v:shape>
            <w10:wrap type="none"/>
            <w10:anchorlock/>
          </v:group>
        </w:pict>
      </w:r>
    </w:p>
    <w:sectPr>
      <w:pgSz w:w="17860" w:h="25260"/>
      <w:pgMar w:top="1440" w:right="2240" w:bottom="280" w:left="2260" w:header="116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幼圆">
    <w:panose1 w:val="0201050906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drawing>
        <wp:anchor distT="0" distB="0" distL="0" distR="0" simplePos="0" relativeHeight="2510991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4"/>
      <w:numFmt w:val="decimal"/>
      <w:lvlText w:val="%1"/>
      <w:lvlJc w:val="left"/>
      <w:pPr>
        <w:ind w:left="1009" w:hanging="727"/>
        <w:jc w:val="left"/>
      </w:pPr>
      <w:rPr>
        <w:rFonts w:hint="default"/>
      </w:rPr>
    </w:lvl>
    <w:lvl w:ilvl="1" w:tentative="0">
      <w:start w:val="1"/>
      <w:numFmt w:val="decimal"/>
      <w:lvlText w:val="%1.%2"/>
      <w:lvlJc w:val="left"/>
      <w:pPr>
        <w:ind w:left="1009" w:hanging="727"/>
        <w:jc w:val="left"/>
      </w:pPr>
      <w:rPr>
        <w:rFonts w:hint="default" w:ascii="宋体" w:hAnsi="宋体" w:eastAsia="宋体" w:cs="宋体"/>
        <w:b/>
        <w:bCs/>
        <w:w w:val="99"/>
        <w:sz w:val="36"/>
        <w:szCs w:val="36"/>
      </w:rPr>
    </w:lvl>
    <w:lvl w:ilvl="2" w:tentative="0">
      <w:start w:val="0"/>
      <w:numFmt w:val="bullet"/>
      <w:lvlText w:val="•"/>
      <w:lvlJc w:val="left"/>
      <w:pPr>
        <w:ind w:left="3471" w:hanging="727"/>
      </w:pPr>
      <w:rPr>
        <w:rFonts w:hint="default"/>
      </w:rPr>
    </w:lvl>
    <w:lvl w:ilvl="3" w:tentative="0">
      <w:start w:val="0"/>
      <w:numFmt w:val="bullet"/>
      <w:lvlText w:val="•"/>
      <w:lvlJc w:val="left"/>
      <w:pPr>
        <w:ind w:left="4707" w:hanging="727"/>
      </w:pPr>
      <w:rPr>
        <w:rFonts w:hint="default"/>
      </w:rPr>
    </w:lvl>
    <w:lvl w:ilvl="4" w:tentative="0">
      <w:start w:val="0"/>
      <w:numFmt w:val="bullet"/>
      <w:lvlText w:val="•"/>
      <w:lvlJc w:val="left"/>
      <w:pPr>
        <w:ind w:left="5943" w:hanging="727"/>
      </w:pPr>
      <w:rPr>
        <w:rFonts w:hint="default"/>
      </w:rPr>
    </w:lvl>
    <w:lvl w:ilvl="5" w:tentative="0">
      <w:start w:val="0"/>
      <w:numFmt w:val="bullet"/>
      <w:lvlText w:val="•"/>
      <w:lvlJc w:val="left"/>
      <w:pPr>
        <w:ind w:left="7179" w:hanging="727"/>
      </w:pPr>
      <w:rPr>
        <w:rFonts w:hint="default"/>
      </w:rPr>
    </w:lvl>
    <w:lvl w:ilvl="6" w:tentative="0">
      <w:start w:val="0"/>
      <w:numFmt w:val="bullet"/>
      <w:lvlText w:val="•"/>
      <w:lvlJc w:val="left"/>
      <w:pPr>
        <w:ind w:left="8415" w:hanging="727"/>
      </w:pPr>
      <w:rPr>
        <w:rFonts w:hint="default"/>
      </w:rPr>
    </w:lvl>
    <w:lvl w:ilvl="7" w:tentative="0">
      <w:start w:val="0"/>
      <w:numFmt w:val="bullet"/>
      <w:lvlText w:val="•"/>
      <w:lvlJc w:val="left"/>
      <w:pPr>
        <w:ind w:left="9651" w:hanging="727"/>
      </w:pPr>
      <w:rPr>
        <w:rFonts w:hint="default"/>
      </w:rPr>
    </w:lvl>
    <w:lvl w:ilvl="8" w:tentative="0">
      <w:start w:val="0"/>
      <w:numFmt w:val="bullet"/>
      <w:lvlText w:val="•"/>
      <w:lvlJc w:val="left"/>
      <w:pPr>
        <w:ind w:left="10887" w:hanging="72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608D37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微软雅黑" w:hAnsi="微软雅黑" w:eastAsia="微软雅黑" w:cs="微软雅黑"/>
      <w:sz w:val="22"/>
      <w:szCs w:val="22"/>
      <w:lang w:val="en-US" w:eastAsia="en-US" w:bidi="ar-SA"/>
    </w:rPr>
  </w:style>
  <w:style w:type="paragraph" w:styleId="2">
    <w:name w:val="heading 1"/>
    <w:basedOn w:val="1"/>
    <w:next w:val="1"/>
    <w:qFormat/>
    <w:uiPriority w:val="1"/>
    <w:pPr>
      <w:spacing w:before="42"/>
      <w:ind w:left="440"/>
      <w:outlineLvl w:val="1"/>
    </w:pPr>
    <w:rPr>
      <w:rFonts w:ascii="黑体" w:hAnsi="黑体" w:eastAsia="黑体" w:cs="黑体"/>
      <w:sz w:val="42"/>
      <w:szCs w:val="42"/>
    </w:rPr>
  </w:style>
  <w:style w:type="paragraph" w:styleId="3">
    <w:name w:val="heading 2"/>
    <w:basedOn w:val="1"/>
    <w:next w:val="1"/>
    <w:qFormat/>
    <w:uiPriority w:val="1"/>
    <w:pPr>
      <w:ind w:left="1009" w:hanging="728"/>
      <w:outlineLvl w:val="2"/>
    </w:pPr>
    <w:rPr>
      <w:rFonts w:ascii="微软雅黑" w:hAnsi="微软雅黑" w:eastAsia="微软雅黑" w:cs="微软雅黑"/>
      <w:b/>
      <w:bCs/>
      <w:sz w:val="36"/>
      <w:szCs w:val="36"/>
    </w:rPr>
  </w:style>
  <w:style w:type="character" w:default="1" w:styleId="6">
    <w:name w:val="Default Paragraph Font"/>
    <w:semiHidden/>
    <w:unhideWhenUsed/>
    <w:qFormat/>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Body Text"/>
    <w:basedOn w:val="1"/>
    <w:qFormat/>
    <w:uiPriority w:val="1"/>
    <w:rPr>
      <w:rFonts w:ascii="微软雅黑" w:hAnsi="微软雅黑" w:eastAsia="微软雅黑" w:cs="微软雅黑"/>
      <w:sz w:val="36"/>
      <w:szCs w:val="36"/>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pPr>
      <w:ind w:left="1009" w:hanging="728"/>
    </w:pPr>
    <w:rPr>
      <w:rFonts w:ascii="微软雅黑" w:hAnsi="微软雅黑" w:eastAsia="微软雅黑" w:cs="微软雅黑"/>
    </w:rPr>
  </w:style>
  <w:style w:type="paragraph" w:customStyle="1" w:styleId="9">
    <w:name w:val="Table Paragraph"/>
    <w:basedOn w:val="1"/>
    <w:qFormat/>
    <w:uiPriority w:val="1"/>
    <w:pPr>
      <w:spacing w:before="387"/>
    </w:pPr>
    <w:rPr>
      <w:rFonts w:ascii="微软雅黑" w:hAnsi="微软雅黑" w:eastAsia="微软雅黑" w:cs="微软雅黑"/>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26"/>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35"/>
    <customShpInfo spid="_x0000_s1048"/>
    <customShpInfo spid="_x0000_s1049"/>
    <customShpInfo spid="_x0000_s1050"/>
    <customShpInfo spid="_x0000_s1047"/>
    <customShpInfo spid="_x0000_s1052"/>
    <customShpInfo spid="_x0000_s1053"/>
    <customShpInfo spid="_x0000_s1051"/>
    <customShpInfo spid="_x0000_s1055"/>
    <customShpInfo spid="_x0000_s1056"/>
    <customShpInfo spid="_x0000_s1057"/>
    <customShpInfo spid="_x0000_s1058"/>
    <customShpInfo spid="_x0000_s1059"/>
    <customShpInfo spid="_x0000_s1060"/>
    <customShpInfo spid="_x0000_s1061"/>
    <customShpInfo spid="_x0000_s1054"/>
    <customShpInfo spid="_x0000_s1063"/>
    <customShpInfo spid="_x0000_s1064"/>
    <customShpInfo spid="_x0000_s1065"/>
    <customShpInfo spid="_x0000_s1066"/>
    <customShpInfo spid="_x0000_s1067"/>
    <customShpInfo spid="_x0000_s1062"/>
    <customShpInfo spid="_x0000_s1069"/>
    <customShpInfo spid="_x0000_s1070"/>
    <customShpInfo spid="_x0000_s1071"/>
    <customShpInfo spid="_x0000_s1072"/>
    <customShpInfo spid="_x0000_s1068"/>
    <customShpInfo spid="_x0000_s1074"/>
    <customShpInfo spid="_x0000_s1075"/>
    <customShpInfo spid="_x0000_s1076"/>
    <customShpInfo spid="_x0000_s1077"/>
    <customShpInfo spid="_x0000_s1078"/>
    <customShpInfo spid="_x0000_s1073"/>
    <customShpInfo spid="_x0000_s1080"/>
    <customShpInfo spid="_x0000_s1081"/>
    <customShpInfo spid="_x0000_s1082"/>
    <customShpInfo spid="_x0000_s1083"/>
    <customShpInfo spid="_x0000_s1084"/>
    <customShpInfo spid="_x0000_s1085"/>
    <customShpInfo spid="_x0000_s1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2022-03-09T01:50:00Z</dcterms:created>
  <dc:creator>Administrator</dc:creator>
  <cp:lastModifiedBy>Administrator</cp:lastModifiedBy>
  <dcterms:modified xsi:type="dcterms:W3CDTF">2022-03-09T01:50:59Z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2022-03-09T00:00:00Z</vt:filetime>
  </property>
  <property fmtid="{D5CDD505-2E9C-101B-9397-08002B2CF9AE}" pid="3" name="LastSaved">
    <vt:filetime>2022-03-09T00:00:00Z</vt:filetime>
  </property>
  <property fmtid="{D5CDD505-2E9C-101B-9397-08002B2CF9AE}" pid="4" name="KSOProductBuildVer">
    <vt:lpwstr>2052-11.8.2.8576</vt:lpwstr>
  </property>
</Properties>
</file>