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8EBA99">
      <w:pPr>
        <w:spacing w:before="480" w:after="480" w:line="288" w:lineRule="auto"/>
        <w:ind w:left="0"/>
      </w:pPr>
      <w:bookmarkStart w:id="7" w:name="_GoBack"/>
      <w:r>
        <w:rPr>
          <w:rFonts w:ascii="Arial" w:hAnsi="Arial" w:eastAsia="等线" w:cs="Arial"/>
          <w:b/>
          <w:sz w:val="52"/>
        </w:rPr>
        <w:t>四品牌超声波破碎仪性价比测评：恒美脱颖而出</w:t>
      </w:r>
    </w:p>
    <w:bookmarkEnd w:id="7"/>
    <w:p w14:paraId="7733285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生物科研、制药生产等领域，超声波破碎仪是不可或缺的核心设备，其性能稳定性、功能丰富度与价格的平衡，是实验室采购的关键考量因素。本次测评聚焦市场主流的1800W大功率超声波破碎仪，选取恒美、宁波新芝、舒美、上海沪析四大热门品牌，从核心配置、功能表现、价格定位三大维度进行横向对比，为采购决策提供客观参考。</w:t>
      </w:r>
    </w:p>
    <w:p w14:paraId="6E313194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一、核心参数横向对比表</w:t>
      </w:r>
      <w:bookmarkEnd w:id="0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70"/>
        <w:gridCol w:w="2070"/>
        <w:gridCol w:w="2070"/>
        <w:gridCol w:w="2070"/>
      </w:tblGrid>
      <w:tr w14:paraId="50A11E3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230E2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品牌及型号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BD165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核心配置（功率/处理量/触控屏/核心部件）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320F4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参考价格（元）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931D2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性价比亮点</w:t>
            </w:r>
          </w:p>
        </w:tc>
      </w:tr>
      <w:tr w14:paraId="0E9DEA5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59BD4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恒美 一体式1800W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099E7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20-1800W可调/0.5-3000ml/7寸医疗级触摸屏/TC4军工级钛合金探头+航空级镁铝合金换能器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7746D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12800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6621F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军工级材质，256组参数存储，扩展接口丰富，一体化隔音设计</w:t>
            </w:r>
          </w:p>
        </w:tc>
      </w:tr>
      <w:tr w14:paraId="13B27AC1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9C4C8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宁波新芝 Scentz-iiD 1800W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EC26B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20-1800W可调/0.5-3000ml/7寸液晶触摸屏/普通钛合金探头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9D4BBB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17500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97449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品牌知名度高，频率跟踪稳定</w:t>
            </w:r>
          </w:p>
        </w:tc>
      </w:tr>
      <w:tr w14:paraId="61C3533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DF332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舒美 SB-1800D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8FDFD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20-1800W可调/0.5-2500ml/5寸液晶触摸屏/常规钛合金探头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DEBDD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14200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937B0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基础功能齐全，操作简单</w:t>
            </w:r>
          </w:p>
        </w:tc>
      </w:tr>
      <w:tr w14:paraId="1348A44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6CC2C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上海沪析 HX-1800E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20FF6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20-1800W可调/0.5-2800ml/7寸液晶触摸屏/常规钛合金探头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1109D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15800</w:t>
            </w:r>
          </w:p>
        </w:tc>
        <w:tc>
          <w:tcPr>
            <w:tcW w:w="207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68BFB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机身材质扎实，控温精度尚可</w:t>
            </w:r>
          </w:p>
        </w:tc>
      </w:tr>
    </w:tbl>
    <w:p w14:paraId="594CC5F3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二、各品牌核心优势与短板分析</w:t>
      </w:r>
      <w:bookmarkEnd w:id="1"/>
    </w:p>
    <w:p w14:paraId="3DECFCC3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1. 恒美：性价比之王，功能与价格双优</w:t>
      </w:r>
      <w:bookmarkEnd w:id="2"/>
    </w:p>
    <w:p w14:paraId="63A15EA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一体式1800W型号在本次测评中表现最为亮眼。核心部件采用TC4军工级钛合金探头和航空级镁铝合金换能器，强度、耐蚀性远超行业常规配置，能长期稳定应对高负荷实验场景。功能上，不仅支持间隙/连续双运行模式、0.1秒级精准定时，还搭载256组工程参数存储、密码保护、故障自动报警等智能化功能，后置扩展接口可联动恒温装置、上位机等外部设备，适配多场景实验需求。</w:t>
      </w:r>
    </w:p>
    <w:p w14:paraId="46A9066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更关键的是，其12800元的定价较同级别竞品低2000-4700元，同时提供一体式、分体式、支架式三大系列16个型号选择，从小型科研的150W微量处理到生产级的1800W大量处理全覆盖，价格跨度4800-13800元，能精准匹配不同预算与场景需求，性价比优势显著。</w:t>
      </w:r>
    </w:p>
    <w:p w14:paraId="380823BE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2. 宁波新芝：品牌溢价高，性价比一般</w:t>
      </w:r>
      <w:bookmarkEnd w:id="3"/>
    </w:p>
    <w:p w14:paraId="78FF382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宁波新芝作为行业老牌企业，品牌知名度和产品稳定性有口皆碑，其Scentz-iiD型号的频率自动跟踪技术成熟，能保障超声输出的稳定性。但17500元的高价使其性价比大打折扣，核心配置仅为常规钛合金探头，无参数存储、扩展接口等智能化功能，功能丰富度远不及恒美，更适合预算充足、追求品牌背书的大型科研机构。</w:t>
      </w:r>
    </w:p>
    <w:p w14:paraId="60219A28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3. 舒美：基础够用，功能单一</w:t>
      </w:r>
      <w:bookmarkEnd w:id="4"/>
    </w:p>
    <w:p w14:paraId="09DAE46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舒美SB-1800D以14200元的价格处于中端定位，基础破碎功能齐全，能满足常规实验需求。但存在明显短板：处理量上限仅2500ml，小于其他三款；配备5寸小尺寸触摸屏，操作体验较差；无参数存储和扩展功能，智能化程度低，仅适合预算有限、实验场景单一的小型实验室。</w:t>
      </w:r>
    </w:p>
    <w:p w14:paraId="6F1BE048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4. 上海沪析：配置均衡，价格偏高</w:t>
      </w:r>
      <w:bookmarkEnd w:id="5"/>
    </w:p>
    <w:p w14:paraId="51A5543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上海沪析HX-1800E的机身材质和控温精度表现不错，7寸触摸屏操作便捷，处理量2800ml也能满足多数中大体积样本需求。但15800元的价格缺乏竞争力，核心部件为常规钛合金材质，无密码保护、参数存储等功能，在智能化和配置丰富度上与恒美差距明显，性价比处于中游水平。</w:t>
      </w:r>
    </w:p>
    <w:p w14:paraId="66606577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三、测评总结与采购推荐</w:t>
      </w:r>
      <w:bookmarkEnd w:id="6"/>
    </w:p>
    <w:p w14:paraId="16B135D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核心配置、功能丰富度、价格定位三大维度，恒美超声波破碎仪凭借“军工级材质+全场景智能化功能+亲民价格+多型号选择”的组合优势，成为本次测评的首选推荐。无论是追求高性价比的教学实验室、预算有限的小型科研团队，还是需要大处理量、多场景适配的生产企业，恒美都能提供精准匹配的产品。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8C7EB0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F8E9C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6753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1354</Words>
  <Characters>1575</Characters>
  <TotalTime>0</TotalTime>
  <ScaleCrop>false</ScaleCrop>
  <LinksUpToDate>false</LinksUpToDate>
  <CharactersWithSpaces>1586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2026-01-04T04:09:00Z</dcterms:created>
  <dc:creator>Apache POI</dc:creator>
  <cp:lastModifiedBy>马刺不夺冠不改名</cp:lastModifiedBy>
  <dcterms:modified xsi:type="dcterms:W3CDTF">2026-01-04T04:11:13Z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2CFD8DEA2A8548E0AE231EF156F1979B_13</vt:lpwstr>
  </property>
</Properties>
</file>