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38987549"/>
      <w:bookmarkStart w:id="3" w:name="OLE_LINK15"/>
      <w:bookmarkStart w:id="4" w:name="_Toc415818939"/>
      <w:bookmarkStart w:id="5" w:name="OLE_LINK13"/>
      <w:bookmarkStart w:id="6" w:name="_Toc481801204"/>
      <w:bookmarkStart w:id="7" w:name="_Toc418070112"/>
      <w:bookmarkStart w:id="8" w:name="_Toc415143481"/>
      <w:bookmarkStart w:id="9" w:name="OLE_LINK39"/>
      <w:bookmarkStart w:id="10" w:name="_Toc415142861"/>
      <w:bookmarkStart w:id="11" w:name="OLE_LINK40"/>
      <w:bookmarkStart w:id="12" w:name="OLE_LINK24"/>
      <w:r>
        <w:rPr>
          <w:lang w:eastAsia="zh-CN"/>
        </w:rPr>
        <w:t>发热地席和电缆</w:t>
      </w:r>
      <w:r>
        <w:rPr>
          <w:rFonts w:hint="eastAsia"/>
          <w:lang w:eastAsia="zh-CN"/>
        </w:rPr>
        <w:t>全球市场总体规模</w:t>
      </w:r>
    </w:p>
    <w:p>
      <w:pPr>
        <w:pStyle w:val="145"/>
        <w:rPr>
          <w:lang w:eastAsia="zh-CN"/>
        </w:rPr>
      </w:pPr>
      <w:r>
        <w:drawing>
          <wp:inline distT="0" distB="0" distL="0" distR="0">
            <wp:extent cx="2743200" cy="1670050"/>
            <wp:effectExtent l="0" t="0" r="0" b="6350"/>
            <wp:docPr id="8" name="图片 8" descr="C:\Users\Administrator\Desktop\下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下载.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743200" cy="1670050"/>
                    </a:xfrm>
                    <a:prstGeom prst="rect">
                      <a:avLst/>
                    </a:prstGeom>
                    <a:noFill/>
                    <a:ln>
                      <a:noFill/>
                    </a:ln>
                  </pic:spPr>
                </pic:pic>
              </a:graphicData>
            </a:graphic>
          </wp:inline>
        </w:drawing>
      </w: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据QYResearch调研团队最新报告“全球发热地席和电缆市场报告2023-2029”显示，预计2029年全球发热地席和电缆市场规模将达到18.3亿美元，未来几年年复合增长率CAGR为3.0%。</w:t>
      </w:r>
    </w:p>
    <w:p>
      <w:pPr>
        <w:pStyle w:val="145"/>
        <w:rPr>
          <w:lang w:val="en-US" w:eastAsia="zh-CN"/>
        </w:rPr>
      </w:pPr>
    </w:p>
    <w:p>
      <w:pPr>
        <w:pStyle w:val="148"/>
        <w:rPr>
          <w:lang w:eastAsia="zh-CN"/>
        </w:rPr>
      </w:pPr>
      <w:r>
        <w:rPr>
          <w:lang w:eastAsia="zh-CN"/>
        </w:rPr>
        <w:t>发热地席和电缆</w:t>
      </w:r>
      <w:r>
        <w:rPr>
          <w:rFonts w:hint="eastAsia"/>
          <w:lang w:eastAsia="zh-CN"/>
        </w:rPr>
        <w:t>，全球市场总体规模</w:t>
      </w:r>
    </w:p>
    <w:p>
      <w:pPr>
        <w:pStyle w:val="145"/>
      </w:pPr>
      <w:r>
        <w:drawing>
          <wp:inline distT="0" distB="0" distL="0" distR="0">
            <wp:extent cx="5170805" cy="26473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171429" cy="2647619"/>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发热地席和电缆</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发热地席和电缆</w:t>
      </w:r>
      <w:r>
        <w:rPr>
          <w:rFonts w:hint="eastAsia"/>
          <w:lang w:eastAsia="zh-CN"/>
        </w:rPr>
        <w:t>市场前</w:t>
      </w:r>
      <w:r>
        <w:rPr>
          <w:lang w:eastAsia="zh-CN"/>
        </w:rPr>
        <w:t>17</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发热地席和电缆</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全球范围内发热地席和电缆生产商主要包括nVent Electric、Emerson、ProWarm、Warmup、ThermoSoft International Corporation、Anhui Huanrui、Danfoss、Nexans、Rehau、Wuhu Jiahong New Material等。2021年，全球前五大厂商占有大约37.0%的市场份额。</w:t>
      </w:r>
    </w:p>
    <w:p>
      <w:pPr>
        <w:pStyle w:val="145"/>
      </w:pP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2024年</w:t>
      </w:r>
      <w:bookmarkStart w:id="13" w:name="_GoBack"/>
      <w:r>
        <w:rPr>
          <w:rFonts w:hint="eastAsia"/>
          <w:lang w:eastAsia="zh-CN"/>
        </w:rPr>
        <w:t>全球发热地席和电缆行业总体规模、主要企业国内外市场占有率</w:t>
      </w:r>
      <w:bookmarkEnd w:id="13"/>
      <w:r>
        <w:rPr>
          <w:rFonts w:hint="eastAsia"/>
          <w:lang w:eastAsia="zh-CN"/>
        </w:rPr>
        <w:t>及排名</w:t>
      </w:r>
    </w:p>
    <w:p>
      <w:pPr>
        <w:pStyle w:val="145"/>
        <w:rPr>
          <w:rFonts w:hint="eastAsia"/>
          <w:lang w:eastAsia="zh-CN"/>
        </w:rPr>
      </w:pPr>
      <w:r>
        <w:rPr>
          <w:rFonts w:hint="eastAsia"/>
          <w:lang w:eastAsia="zh-CN"/>
        </w:rPr>
        <w:t>本文侧重研究全球发热地席和电缆总体规模及主要厂商占有率和排名，主要统计指标包括发热地席和电缆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nVent Electric</w:t>
      </w:r>
    </w:p>
    <w:p>
      <w:pPr>
        <w:pStyle w:val="145"/>
        <w:rPr>
          <w:rFonts w:hint="eastAsia"/>
          <w:lang w:eastAsia="zh-CN"/>
        </w:rPr>
      </w:pPr>
      <w:r>
        <w:rPr>
          <w:rFonts w:hint="eastAsia"/>
          <w:lang w:eastAsia="zh-CN"/>
        </w:rPr>
        <w:t xml:space="preserve">    Emerson</w:t>
      </w:r>
    </w:p>
    <w:p>
      <w:pPr>
        <w:pStyle w:val="145"/>
        <w:rPr>
          <w:rFonts w:hint="eastAsia"/>
          <w:lang w:eastAsia="zh-CN"/>
        </w:rPr>
      </w:pPr>
      <w:r>
        <w:rPr>
          <w:rFonts w:hint="eastAsia"/>
          <w:lang w:eastAsia="zh-CN"/>
        </w:rPr>
        <w:t xml:space="preserve">    ProWarm</w:t>
      </w:r>
    </w:p>
    <w:p>
      <w:pPr>
        <w:pStyle w:val="145"/>
        <w:rPr>
          <w:rFonts w:hint="eastAsia"/>
          <w:lang w:eastAsia="zh-CN"/>
        </w:rPr>
      </w:pPr>
      <w:r>
        <w:rPr>
          <w:rFonts w:hint="eastAsia"/>
          <w:lang w:eastAsia="zh-CN"/>
        </w:rPr>
        <w:t xml:space="preserve">    Warmup</w:t>
      </w:r>
    </w:p>
    <w:p>
      <w:pPr>
        <w:pStyle w:val="145"/>
        <w:rPr>
          <w:rFonts w:hint="eastAsia"/>
          <w:lang w:eastAsia="zh-CN"/>
        </w:rPr>
      </w:pPr>
      <w:r>
        <w:rPr>
          <w:rFonts w:hint="eastAsia"/>
          <w:lang w:eastAsia="zh-CN"/>
        </w:rPr>
        <w:t xml:space="preserve">    ThermoSoft International Corporation</w:t>
      </w:r>
    </w:p>
    <w:p>
      <w:pPr>
        <w:pStyle w:val="145"/>
        <w:rPr>
          <w:rFonts w:hint="eastAsia"/>
          <w:lang w:eastAsia="zh-CN"/>
        </w:rPr>
      </w:pPr>
      <w:r>
        <w:rPr>
          <w:rFonts w:hint="eastAsia"/>
          <w:lang w:eastAsia="zh-CN"/>
        </w:rPr>
        <w:t xml:space="preserve">    安徽环瑞电热器材有限公司</w:t>
      </w:r>
    </w:p>
    <w:p>
      <w:pPr>
        <w:pStyle w:val="145"/>
        <w:rPr>
          <w:rFonts w:hint="eastAsia"/>
          <w:lang w:eastAsia="zh-CN"/>
        </w:rPr>
      </w:pPr>
      <w:r>
        <w:rPr>
          <w:rFonts w:hint="eastAsia"/>
          <w:lang w:eastAsia="zh-CN"/>
        </w:rPr>
        <w:t xml:space="preserve">    Danfoss</w:t>
      </w:r>
    </w:p>
    <w:p>
      <w:pPr>
        <w:pStyle w:val="145"/>
        <w:rPr>
          <w:rFonts w:hint="eastAsia"/>
          <w:lang w:eastAsia="zh-CN"/>
        </w:rPr>
      </w:pPr>
      <w:r>
        <w:rPr>
          <w:rFonts w:hint="eastAsia"/>
          <w:lang w:eastAsia="zh-CN"/>
        </w:rPr>
        <w:t xml:space="preserve">    Nexans</w:t>
      </w:r>
    </w:p>
    <w:p>
      <w:pPr>
        <w:pStyle w:val="145"/>
        <w:rPr>
          <w:rFonts w:hint="eastAsia"/>
          <w:lang w:eastAsia="zh-CN"/>
        </w:rPr>
      </w:pPr>
      <w:r>
        <w:rPr>
          <w:rFonts w:hint="eastAsia"/>
          <w:lang w:eastAsia="zh-CN"/>
        </w:rPr>
        <w:t xml:space="preserve">    Rehau</w:t>
      </w:r>
    </w:p>
    <w:p>
      <w:pPr>
        <w:pStyle w:val="145"/>
        <w:rPr>
          <w:rFonts w:hint="eastAsia"/>
          <w:lang w:eastAsia="zh-CN"/>
        </w:rPr>
      </w:pPr>
      <w:r>
        <w:rPr>
          <w:rFonts w:hint="eastAsia"/>
          <w:lang w:eastAsia="zh-CN"/>
        </w:rPr>
        <w:t xml:space="preserve">    Wuhu Jiahong New Material</w:t>
      </w:r>
    </w:p>
    <w:p>
      <w:pPr>
        <w:pStyle w:val="145"/>
        <w:rPr>
          <w:rFonts w:hint="eastAsia"/>
          <w:lang w:eastAsia="zh-CN"/>
        </w:rPr>
      </w:pPr>
      <w:r>
        <w:rPr>
          <w:rFonts w:hint="eastAsia"/>
          <w:lang w:eastAsia="zh-CN"/>
        </w:rPr>
        <w:t xml:space="preserve">    安邦电气股份有限公司</w:t>
      </w:r>
    </w:p>
    <w:p>
      <w:pPr>
        <w:pStyle w:val="145"/>
        <w:rPr>
          <w:rFonts w:hint="eastAsia"/>
          <w:lang w:eastAsia="zh-CN"/>
        </w:rPr>
      </w:pPr>
      <w:r>
        <w:rPr>
          <w:rFonts w:hint="eastAsia"/>
          <w:lang w:eastAsia="zh-CN"/>
        </w:rPr>
        <w:t xml:space="preserve">    Purmo Group (Myson)</w:t>
      </w:r>
    </w:p>
    <w:p>
      <w:pPr>
        <w:pStyle w:val="145"/>
        <w:rPr>
          <w:rFonts w:hint="eastAsia"/>
          <w:lang w:eastAsia="zh-CN"/>
        </w:rPr>
      </w:pPr>
      <w:r>
        <w:rPr>
          <w:rFonts w:hint="eastAsia"/>
          <w:lang w:eastAsia="zh-CN"/>
        </w:rPr>
        <w:t xml:space="preserve">    Fenix Group</w:t>
      </w:r>
    </w:p>
    <w:p>
      <w:pPr>
        <w:pStyle w:val="145"/>
        <w:rPr>
          <w:rFonts w:hint="eastAsia"/>
          <w:lang w:eastAsia="zh-CN"/>
        </w:rPr>
      </w:pPr>
      <w:r>
        <w:rPr>
          <w:rFonts w:hint="eastAsia"/>
          <w:lang w:eastAsia="zh-CN"/>
        </w:rPr>
        <w:t xml:space="preserve">    Watts (SunTouch)</w:t>
      </w:r>
    </w:p>
    <w:p>
      <w:pPr>
        <w:pStyle w:val="145"/>
        <w:rPr>
          <w:rFonts w:hint="eastAsia"/>
          <w:lang w:eastAsia="zh-CN"/>
        </w:rPr>
      </w:pPr>
      <w:r>
        <w:rPr>
          <w:rFonts w:hint="eastAsia"/>
          <w:lang w:eastAsia="zh-CN"/>
        </w:rPr>
        <w:t xml:space="preserve">    安徽安泽电工有限公司</w:t>
      </w:r>
    </w:p>
    <w:p>
      <w:pPr>
        <w:pStyle w:val="145"/>
        <w:rPr>
          <w:rFonts w:hint="eastAsia"/>
          <w:lang w:eastAsia="zh-CN"/>
        </w:rPr>
      </w:pPr>
      <w:r>
        <w:rPr>
          <w:rFonts w:hint="eastAsia"/>
          <w:lang w:eastAsia="zh-CN"/>
        </w:rPr>
        <w:t xml:space="preserve">    Heatcom Corporation A/S</w:t>
      </w:r>
    </w:p>
    <w:p>
      <w:pPr>
        <w:pStyle w:val="145"/>
        <w:rPr>
          <w:rFonts w:hint="eastAsia"/>
          <w:lang w:eastAsia="zh-CN"/>
        </w:rPr>
      </w:pPr>
      <w:r>
        <w:rPr>
          <w:rFonts w:hint="eastAsia"/>
          <w:lang w:eastAsia="zh-CN"/>
        </w:rPr>
        <w:t xml:space="preserve">    Ensto</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加热垫</w:t>
      </w:r>
    </w:p>
    <w:p>
      <w:pPr>
        <w:pStyle w:val="145"/>
        <w:rPr>
          <w:rFonts w:hint="eastAsia"/>
          <w:lang w:eastAsia="zh-CN"/>
        </w:rPr>
      </w:pPr>
      <w:r>
        <w:rPr>
          <w:rFonts w:hint="eastAsia"/>
          <w:lang w:eastAsia="zh-CN"/>
        </w:rPr>
        <w:t xml:space="preserve">    加热电缆</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住宅建筑</w:t>
      </w:r>
    </w:p>
    <w:p>
      <w:pPr>
        <w:pStyle w:val="145"/>
        <w:rPr>
          <w:rFonts w:hint="eastAsia"/>
          <w:lang w:eastAsia="zh-CN"/>
        </w:rPr>
      </w:pPr>
      <w:r>
        <w:rPr>
          <w:rFonts w:hint="eastAsia"/>
          <w:lang w:eastAsia="zh-CN"/>
        </w:rPr>
        <w:t xml:space="preserve">    商业建筑</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第3章：全球总体规模（产能、产量、销量、需求量、销售收入等数据，2019-2030年）</w:t>
      </w:r>
    </w:p>
    <w:p>
      <w:pPr>
        <w:pStyle w:val="145"/>
        <w:rPr>
          <w:rFonts w:hint="eastAsia"/>
          <w:lang w:eastAsia="zh-CN"/>
        </w:rPr>
      </w:pPr>
      <w:r>
        <w:rPr>
          <w:rFonts w:hint="eastAsia"/>
          <w:lang w:eastAsia="zh-CN"/>
        </w:rPr>
        <w:t>第4章：全球发热地席和电缆主要地区分析，包括销量、销售收入等</w:t>
      </w:r>
    </w:p>
    <w:p>
      <w:pPr>
        <w:pStyle w:val="145"/>
        <w:rPr>
          <w:rFonts w:hint="eastAsia"/>
          <w:lang w:eastAsia="zh-CN"/>
        </w:rPr>
      </w:pPr>
      <w:r>
        <w:rPr>
          <w:rFonts w:hint="eastAsia"/>
          <w:lang w:eastAsia="zh-CN"/>
        </w:rPr>
        <w:t>第5章：全球发热地席和电缆主要厂商基本情况介绍，包括公司简介、发热地席和电缆产品型号、销量、收入、价格及最新动态等</w:t>
      </w:r>
    </w:p>
    <w:p>
      <w:pPr>
        <w:pStyle w:val="145"/>
        <w:rPr>
          <w:rFonts w:hint="eastAsia"/>
          <w:lang w:eastAsia="zh-CN"/>
        </w:rPr>
      </w:pPr>
      <w:r>
        <w:rPr>
          <w:rFonts w:hint="eastAsia"/>
          <w:lang w:eastAsia="zh-CN"/>
        </w:rPr>
        <w:t>第6章：全球不同产品类型发热地席和电缆销量、收入、价格及份额等</w:t>
      </w:r>
    </w:p>
    <w:p>
      <w:pPr>
        <w:pStyle w:val="145"/>
        <w:rPr>
          <w:rFonts w:hint="eastAsia"/>
          <w:lang w:eastAsia="zh-CN"/>
        </w:rPr>
      </w:pPr>
      <w:r>
        <w:rPr>
          <w:rFonts w:hint="eastAsia"/>
          <w:lang w:eastAsia="zh-CN"/>
        </w:rPr>
        <w:t>第7章：全球不同应用发热地席和电缆销量、收入、价格及份额等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931"/>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97B"/>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5403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26032;&#24314;&#25991;&#20214;&#22841;%20(2)\Electric%20Underfloor%20Heating%20Mats%20and%20Cables%20&#21457;&#28909;&#22320;&#24109;&#21644;&#30005;&#32518;\&#35266;&#28857;&#25968;&#25454;&#22270;&#34920;&#27169;&#26495;-&#20840;&#29699;20231017%20&#23454;&#20064;&#21516;&#2339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Lbls>
            <c:delete val="1"/>
          </c:dLbls>
          <c:cat>
            <c:strRef>
              <c:f>企业排序!$F$2:$F$18</c:f>
              <c:strCache>
                <c:ptCount val="17"/>
                <c:pt idx="0">
                  <c:v>Heatcom Corporation A/S</c:v>
                </c:pt>
                <c:pt idx="1">
                  <c:v>Anhui Anze Electric Heating</c:v>
                </c:pt>
                <c:pt idx="2">
                  <c:v>Ensto</c:v>
                </c:pt>
                <c:pt idx="3">
                  <c:v>Watts (SunTouch)</c:v>
                </c:pt>
                <c:pt idx="4">
                  <c:v>Fenix Group</c:v>
                </c:pt>
                <c:pt idx="5">
                  <c:v>Purmo Group (Myson)</c:v>
                </c:pt>
                <c:pt idx="6">
                  <c:v>Anbang Corporation</c:v>
                </c:pt>
                <c:pt idx="7">
                  <c:v>Wuhu Jiahong New Material</c:v>
                </c:pt>
                <c:pt idx="8">
                  <c:v>Rehau</c:v>
                </c:pt>
                <c:pt idx="9">
                  <c:v>Nexans</c:v>
                </c:pt>
                <c:pt idx="10">
                  <c:v>Danfoss</c:v>
                </c:pt>
                <c:pt idx="11">
                  <c:v>Anhui Huanrui</c:v>
                </c:pt>
                <c:pt idx="12">
                  <c:v>ThermoSoft International Corporation</c:v>
                </c:pt>
                <c:pt idx="13">
                  <c:v>Warmup</c:v>
                </c:pt>
                <c:pt idx="14">
                  <c:v>ProWarm</c:v>
                </c:pt>
                <c:pt idx="15">
                  <c:v>Emerson</c:v>
                </c:pt>
                <c:pt idx="16">
                  <c:v>nVent Electric</c:v>
                </c:pt>
              </c:strCache>
            </c:strRef>
          </c:cat>
          <c:val>
            <c:numRef>
              <c:f>企业排序!$G$2:$G$18</c:f>
              <c:numCache>
                <c:formatCode>#,##0.00_ </c:formatCode>
                <c:ptCount val="17"/>
                <c:pt idx="0">
                  <c:v>2.74</c:v>
                </c:pt>
                <c:pt idx="1">
                  <c:v>3.29</c:v>
                </c:pt>
                <c:pt idx="2">
                  <c:v>5.76</c:v>
                </c:pt>
                <c:pt idx="3">
                  <c:v>6.45</c:v>
                </c:pt>
                <c:pt idx="4">
                  <c:v>16.05</c:v>
                </c:pt>
                <c:pt idx="5">
                  <c:v>18.12</c:v>
                </c:pt>
                <c:pt idx="6">
                  <c:v>26.59</c:v>
                </c:pt>
                <c:pt idx="7">
                  <c:v>29.99</c:v>
                </c:pt>
                <c:pt idx="8">
                  <c:v>36.09</c:v>
                </c:pt>
                <c:pt idx="9">
                  <c:v>43.79</c:v>
                </c:pt>
                <c:pt idx="10">
                  <c:v>53.3</c:v>
                </c:pt>
                <c:pt idx="11">
                  <c:v>66.52</c:v>
                </c:pt>
                <c:pt idx="12">
                  <c:v>84.61</c:v>
                </c:pt>
                <c:pt idx="13">
                  <c:v>85.51</c:v>
                </c:pt>
                <c:pt idx="14">
                  <c:v>93.54</c:v>
                </c:pt>
                <c:pt idx="15">
                  <c:v>105.54</c:v>
                </c:pt>
                <c:pt idx="16">
                  <c:v>160.11</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7F1D25-30EA-4EFF-BD5B-F958100C13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154</Words>
  <Characters>878</Characters>
  <Lines>7</Lines>
  <Paragraphs>2</Paragraphs>
  <TotalTime>636</TotalTime>
  <ScaleCrop>false</ScaleCrop>
  <LinksUpToDate>false</LinksUpToDate>
  <CharactersWithSpaces>1030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2023-12-22T01:49:00Z</dcterms:modified>
  <cp:revision>799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FDD10279C5544F628DF0FA23B6010EF9_13</vt:lpwstr>
  </property>
</Properties>
</file>