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keepLines/>
        <w:pageBreakBefore w:val="0"/>
        <w:widowControl/>
        <w:kinsoku/>
        <w:wordWrap/>
        <w:overflowPunct/>
        <w:topLinePunct w:val="0"/>
        <w:autoSpaceDE/>
        <w:autoSpaceDN/>
        <w:bidi w:val="0"/>
        <w:adjustRightInd/>
        <w:snapToGrid/>
        <w:spacing w:before="0" w:beforeLines="100" w:after="0" w:afterLines="100" w:line="480" w:lineRule="auto"/>
        <w:ind w:firstLine="0" w:firstLineChars="0"/>
        <w:jc w:val="center"/>
        <w:textAlignment w:val="auto"/>
        <w:rPr>
          <w:rFonts w:hint="eastAsia" w:ascii="微软雅黑" w:hAnsi="微软雅黑" w:eastAsia="微软雅黑" w:cs="微软雅黑"/>
          <w:sz w:val="32"/>
          <w:szCs w:val="32"/>
        </w:rPr>
      </w:pPr>
      <w:r>
        <w:rPr>
          <w:rFonts w:hint="eastAsia" w:ascii="微软雅黑" w:hAnsi="微软雅黑" w:eastAsia="微软雅黑" w:cs="微软雅黑"/>
          <w:b/>
          <w:sz w:val="32"/>
          <w:szCs w:val="32"/>
        </w:rPr>
        <w:t>医疗器械出海：如何进行美国</w:t>
      </w:r>
      <w:bookmarkStart w:id="0" w:name="_GoBack"/>
      <w:bookmarkEnd w:id="0"/>
      <w:r>
        <w:rPr>
          <w:rFonts w:hint="eastAsia" w:ascii="微软雅黑" w:hAnsi="微软雅黑" w:eastAsia="微软雅黑" w:cs="微软雅黑"/>
          <w:b/>
          <w:sz w:val="32"/>
          <w:szCs w:val="32"/>
        </w:rPr>
        <w:t>医疗器械市场分析</w:t>
      </w:r>
    </w:p>
    <w:p>
      <w:pPr>
        <w:pageBreakBefore w:val="0"/>
        <w:kinsoku/>
        <w:wordWrap/>
        <w:overflowPunct/>
        <w:topLinePunct w:val="0"/>
        <w:autoSpaceDE/>
        <w:autoSpaceDN/>
        <w:bidi w:val="0"/>
        <w:adjustRightInd/>
        <w:snapToGrid/>
        <w:spacing w:before="0" w:beforeLines="100" w:after="0" w:afterLines="100"/>
        <w:ind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color w:val="494949"/>
          <w:sz w:val="21"/>
          <w:szCs w:val="21"/>
        </w:rPr>
        <w:t>随着医疗器械集采全面铺开，医疗器械企业间的价格战愈发激烈，同质化竞争持续加剧。因此，越来越多中国医疗器械企业开始将目光转向国际市场，力求实现海外创收。其中，规模庞大、医疗水平较高、政策环境相对稳定的美国医疗器械市场成为了中国医疗器械出海的首选目标。</w:t>
      </w:r>
    </w:p>
    <w:p>
      <w:pPr>
        <w:pageBreakBefore w:val="0"/>
        <w:kinsoku/>
        <w:wordWrap/>
        <w:overflowPunct/>
        <w:topLinePunct w:val="0"/>
        <w:autoSpaceDE/>
        <w:autoSpaceDN/>
        <w:bidi w:val="0"/>
        <w:adjustRightInd/>
        <w:snapToGrid/>
        <w:spacing w:before="0" w:beforeLines="100" w:after="0" w:afterLines="100"/>
        <w:jc w:val="center"/>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rPr>
        <w:drawing>
          <wp:inline distT="0" distB="0" distL="0" distR="0">
            <wp:extent cx="5972175" cy="3371850"/>
            <wp:effectExtent l="0" t="0" r="0" b="0"/>
            <wp:docPr id="1" name="图片 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4"/>
                    <a:stretch>
                      <a:fillRect/>
                    </a:stretch>
                  </pic:blipFill>
                  <pic:spPr>
                    <a:xfrm>
                      <a:off x="0" y="0"/>
                      <a:ext cx="5972175" cy="3371850"/>
                    </a:xfrm>
                    <a:prstGeom prst="rect">
                      <a:avLst/>
                    </a:prstGeom>
                  </pic:spPr>
                </pic:pic>
              </a:graphicData>
            </a:graphic>
          </wp:inline>
        </w:drawing>
      </w:r>
    </w:p>
    <w:p>
      <w:pPr>
        <w:pageBreakBefore w:val="0"/>
        <w:kinsoku/>
        <w:wordWrap/>
        <w:overflowPunct/>
        <w:topLinePunct w:val="0"/>
        <w:autoSpaceDE/>
        <w:autoSpaceDN/>
        <w:bidi w:val="0"/>
        <w:adjustRightInd/>
        <w:snapToGrid/>
        <w:spacing w:before="0" w:beforeLines="100" w:after="0" w:afterLines="100"/>
        <w:jc w:val="center"/>
        <w:textAlignment w:val="auto"/>
        <w:rPr>
          <w:rFonts w:hint="eastAsia" w:ascii="微软雅黑" w:hAnsi="微软雅黑" w:eastAsia="微软雅黑" w:cs="微软雅黑"/>
          <w:sz w:val="21"/>
          <w:szCs w:val="21"/>
        </w:rPr>
      </w:pPr>
      <w:r>
        <w:rPr>
          <w:rFonts w:hint="eastAsia" w:ascii="微软雅黑" w:hAnsi="微软雅黑" w:eastAsia="微软雅黑" w:cs="微软雅黑"/>
          <w:color w:val="494949"/>
          <w:sz w:val="21"/>
          <w:szCs w:val="21"/>
        </w:rPr>
        <w:t>数据来源：药智医械数据-中国进出口器械销售数据</w:t>
      </w:r>
    </w:p>
    <w:p>
      <w:pPr>
        <w:pageBreakBefore w:val="0"/>
        <w:kinsoku/>
        <w:wordWrap/>
        <w:overflowPunct/>
        <w:topLinePunct w:val="0"/>
        <w:autoSpaceDE/>
        <w:autoSpaceDN/>
        <w:bidi w:val="0"/>
        <w:adjustRightInd/>
        <w:snapToGrid/>
        <w:spacing w:before="0" w:beforeLines="100" w:after="0" w:afterLines="100"/>
        <w:ind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color w:val="494949"/>
          <w:sz w:val="21"/>
          <w:szCs w:val="21"/>
        </w:rPr>
        <w:t>对于想要进入美国市场的医疗器械企业而言，提前对美国医疗器械市场状况、政策法规等信息进行充分调研是必不可少的工作。</w:t>
      </w:r>
    </w:p>
    <w:p>
      <w:pPr>
        <w:pageBreakBefore w:val="0"/>
        <w:kinsoku/>
        <w:wordWrap/>
        <w:overflowPunct/>
        <w:topLinePunct w:val="0"/>
        <w:autoSpaceDE/>
        <w:autoSpaceDN/>
        <w:bidi w:val="0"/>
        <w:adjustRightInd/>
        <w:snapToGrid/>
        <w:spacing w:before="0" w:beforeLines="100" w:after="0" w:afterLines="100"/>
        <w:ind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color w:val="494949"/>
          <w:sz w:val="21"/>
          <w:szCs w:val="21"/>
        </w:rPr>
        <w:t>药智医械数据近期上线了</w:t>
      </w:r>
      <w:r>
        <w:rPr>
          <w:rFonts w:hint="eastAsia" w:ascii="微软雅黑" w:hAnsi="微软雅黑" w:eastAsia="微软雅黑" w:cs="微软雅黑"/>
          <w:b/>
          <w:color w:val="494949"/>
          <w:sz w:val="21"/>
          <w:szCs w:val="21"/>
        </w:rPr>
        <w:t>美国上市器械注册信息数据库</w:t>
      </w:r>
      <w:r>
        <w:rPr>
          <w:rFonts w:hint="eastAsia" w:ascii="微软雅黑" w:hAnsi="微软雅黑" w:eastAsia="微软雅黑" w:cs="微软雅黑"/>
          <w:color w:val="494949"/>
          <w:sz w:val="21"/>
          <w:szCs w:val="21"/>
        </w:rPr>
        <w:t>，该数据库收录了美国FDA公示的在美参与生产或销售的医疗器械产品和企业信息，并对这些信息进行了整合与关联处理，极大地提高了美国医疗器械市场调研效率。</w:t>
      </w:r>
    </w:p>
    <w:p>
      <w:pPr>
        <w:pStyle w:val="2"/>
        <w:pageBreakBefore w:val="0"/>
        <w:kinsoku/>
        <w:wordWrap/>
        <w:overflowPunct/>
        <w:topLinePunct w:val="0"/>
        <w:autoSpaceDE/>
        <w:autoSpaceDN/>
        <w:bidi w:val="0"/>
        <w:adjustRightInd/>
        <w:snapToGrid/>
        <w:spacing w:before="0" w:beforeLines="100" w:after="0" w:afterLines="100"/>
        <w:textAlignment w:val="auto"/>
        <w:rPr>
          <w:rFonts w:hint="eastAsia" w:ascii="微软雅黑" w:hAnsi="微软雅黑" w:eastAsia="微软雅黑" w:cs="微软雅黑"/>
          <w:i w:val="0"/>
          <w:iCs/>
          <w:sz w:val="21"/>
          <w:szCs w:val="21"/>
        </w:rPr>
      </w:pPr>
      <w:r>
        <w:rPr>
          <w:rFonts w:hint="eastAsia" w:ascii="微软雅黑" w:hAnsi="微软雅黑" w:eastAsia="微软雅黑" w:cs="微软雅黑"/>
          <w:i w:val="0"/>
          <w:iCs/>
          <w:sz w:val="21"/>
          <w:szCs w:val="21"/>
          <w:lang w:val="en-US" w:eastAsia="zh-CN"/>
        </w:rPr>
        <w:t>一、</w:t>
      </w:r>
      <w:r>
        <w:rPr>
          <w:rFonts w:hint="eastAsia" w:ascii="微软雅黑" w:hAnsi="微软雅黑" w:eastAsia="微软雅黑" w:cs="微软雅黑"/>
          <w:i w:val="0"/>
          <w:iCs/>
          <w:sz w:val="21"/>
          <w:szCs w:val="21"/>
        </w:rPr>
        <w:t>产品分析</w:t>
      </w:r>
    </w:p>
    <w:p>
      <w:pPr>
        <w:pageBreakBefore w:val="0"/>
        <w:kinsoku/>
        <w:wordWrap/>
        <w:overflowPunct/>
        <w:topLinePunct w:val="0"/>
        <w:autoSpaceDE/>
        <w:autoSpaceDN/>
        <w:bidi w:val="0"/>
        <w:adjustRightInd/>
        <w:snapToGrid/>
        <w:spacing w:before="0" w:beforeLines="100" w:after="0" w:afterLines="100"/>
        <w:ind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color w:val="494949"/>
          <w:sz w:val="21"/>
          <w:szCs w:val="21"/>
        </w:rPr>
        <w:t>想要分析某类产品在美国的上市情况，可以直接检索该产品，药智医械数据-美国上市器械注册信息支持商品名、通用名、产品上市名的模糊检索以及精确检索。</w:t>
      </w:r>
    </w:p>
    <w:p>
      <w:pPr>
        <w:pageBreakBefore w:val="0"/>
        <w:kinsoku/>
        <w:wordWrap/>
        <w:overflowPunct/>
        <w:topLinePunct w:val="0"/>
        <w:autoSpaceDE/>
        <w:autoSpaceDN/>
        <w:bidi w:val="0"/>
        <w:adjustRightInd/>
        <w:snapToGrid/>
        <w:spacing w:before="0" w:beforeLines="100" w:after="0" w:afterLines="100"/>
        <w:ind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color w:val="494949"/>
          <w:sz w:val="21"/>
          <w:szCs w:val="21"/>
        </w:rPr>
        <w:t>以支架产品为例，在产品名称中输入stent进行检索，然后在数据新旧筛选条件中选择新数据，即可得到当前在美国市场上可以销售的所有支架产品信息。</w:t>
      </w:r>
    </w:p>
    <w:p>
      <w:pPr>
        <w:pageBreakBefore w:val="0"/>
        <w:kinsoku/>
        <w:wordWrap/>
        <w:overflowPunct/>
        <w:topLinePunct w:val="0"/>
        <w:autoSpaceDE/>
        <w:autoSpaceDN/>
        <w:bidi w:val="0"/>
        <w:adjustRightInd/>
        <w:snapToGrid/>
        <w:spacing w:before="0" w:beforeLines="100" w:after="0" w:afterLines="100"/>
        <w:jc w:val="center"/>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rPr>
        <w:drawing>
          <wp:inline distT="0" distB="0" distL="0" distR="0">
            <wp:extent cx="7105650" cy="2842260"/>
            <wp:effectExtent l="0" t="0" r="0" b="0"/>
            <wp:docPr id="2" name="图片 2"/>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5"/>
                    <a:stretch>
                      <a:fillRect/>
                    </a:stretch>
                  </pic:blipFill>
                  <pic:spPr>
                    <a:xfrm>
                      <a:off x="0" y="0"/>
                      <a:ext cx="7105650" cy="2842260"/>
                    </a:xfrm>
                    <a:prstGeom prst="rect">
                      <a:avLst/>
                    </a:prstGeom>
                  </pic:spPr>
                </pic:pic>
              </a:graphicData>
            </a:graphic>
          </wp:inline>
        </w:drawing>
      </w:r>
    </w:p>
    <w:p>
      <w:pPr>
        <w:pageBreakBefore w:val="0"/>
        <w:kinsoku/>
        <w:wordWrap/>
        <w:overflowPunct/>
        <w:topLinePunct w:val="0"/>
        <w:autoSpaceDE/>
        <w:autoSpaceDN/>
        <w:bidi w:val="0"/>
        <w:adjustRightInd/>
        <w:snapToGrid/>
        <w:spacing w:before="0" w:beforeLines="100" w:after="0" w:afterLines="100"/>
        <w:jc w:val="center"/>
        <w:textAlignment w:val="auto"/>
        <w:rPr>
          <w:rFonts w:hint="eastAsia" w:ascii="微软雅黑" w:hAnsi="微软雅黑" w:eastAsia="微软雅黑" w:cs="微软雅黑"/>
          <w:sz w:val="21"/>
          <w:szCs w:val="21"/>
        </w:rPr>
      </w:pPr>
      <w:r>
        <w:rPr>
          <w:rFonts w:hint="eastAsia" w:ascii="微软雅黑" w:hAnsi="微软雅黑" w:eastAsia="微软雅黑" w:cs="微软雅黑"/>
          <w:color w:val="494949"/>
          <w:sz w:val="21"/>
          <w:szCs w:val="21"/>
        </w:rPr>
        <w:t>图片来源：药智医械数据-美国上市器械注册信息</w:t>
      </w:r>
    </w:p>
    <w:p>
      <w:pPr>
        <w:pageBreakBefore w:val="0"/>
        <w:kinsoku/>
        <w:wordWrap/>
        <w:overflowPunct/>
        <w:topLinePunct w:val="0"/>
        <w:autoSpaceDE/>
        <w:autoSpaceDN/>
        <w:bidi w:val="0"/>
        <w:adjustRightInd/>
        <w:snapToGrid/>
        <w:spacing w:before="0" w:beforeLines="100" w:after="0" w:afterLines="100"/>
        <w:ind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color w:val="494949"/>
          <w:sz w:val="21"/>
          <w:szCs w:val="21"/>
        </w:rPr>
        <w:t>接下来，通过其他筛选条件能够进一步缩小范围，也可以对这些数据批量导出后进一步分析，或进入具体产品的详情页了解更多信息。</w:t>
      </w:r>
    </w:p>
    <w:p>
      <w:pPr>
        <w:pageBreakBefore w:val="0"/>
        <w:kinsoku/>
        <w:wordWrap/>
        <w:overflowPunct/>
        <w:topLinePunct w:val="0"/>
        <w:autoSpaceDE/>
        <w:autoSpaceDN/>
        <w:bidi w:val="0"/>
        <w:adjustRightInd/>
        <w:snapToGrid/>
        <w:spacing w:before="0" w:beforeLines="100" w:after="0" w:afterLines="100"/>
        <w:jc w:val="center"/>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rPr>
        <w:drawing>
          <wp:inline distT="0" distB="0" distL="0" distR="0">
            <wp:extent cx="7105650" cy="3330575"/>
            <wp:effectExtent l="0" t="0" r="0" b="0"/>
            <wp:docPr id="3" name="图片 3"/>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6"/>
                    <a:stretch>
                      <a:fillRect/>
                    </a:stretch>
                  </pic:blipFill>
                  <pic:spPr>
                    <a:xfrm>
                      <a:off x="0" y="0"/>
                      <a:ext cx="7105650" cy="3330773"/>
                    </a:xfrm>
                    <a:prstGeom prst="rect">
                      <a:avLst/>
                    </a:prstGeom>
                  </pic:spPr>
                </pic:pic>
              </a:graphicData>
            </a:graphic>
          </wp:inline>
        </w:drawing>
      </w:r>
    </w:p>
    <w:p>
      <w:pPr>
        <w:pageBreakBefore w:val="0"/>
        <w:kinsoku/>
        <w:wordWrap/>
        <w:overflowPunct/>
        <w:topLinePunct w:val="0"/>
        <w:autoSpaceDE/>
        <w:autoSpaceDN/>
        <w:bidi w:val="0"/>
        <w:adjustRightInd/>
        <w:snapToGrid/>
        <w:spacing w:before="0" w:beforeLines="100" w:after="0" w:afterLines="100"/>
        <w:jc w:val="center"/>
        <w:textAlignment w:val="auto"/>
        <w:rPr>
          <w:rFonts w:hint="eastAsia" w:ascii="微软雅黑" w:hAnsi="微软雅黑" w:eastAsia="微软雅黑" w:cs="微软雅黑"/>
          <w:sz w:val="21"/>
          <w:szCs w:val="21"/>
        </w:rPr>
      </w:pPr>
      <w:r>
        <w:rPr>
          <w:rFonts w:hint="eastAsia" w:ascii="微软雅黑" w:hAnsi="微软雅黑" w:eastAsia="微软雅黑" w:cs="微软雅黑"/>
          <w:color w:val="494949"/>
          <w:sz w:val="21"/>
          <w:szCs w:val="21"/>
        </w:rPr>
        <w:t>图片来源：药智医械数据-美国上市器械注册信息</w:t>
      </w:r>
    </w:p>
    <w:p>
      <w:pPr>
        <w:pStyle w:val="2"/>
        <w:pageBreakBefore w:val="0"/>
        <w:kinsoku/>
        <w:wordWrap/>
        <w:overflowPunct/>
        <w:topLinePunct w:val="0"/>
        <w:autoSpaceDE/>
        <w:autoSpaceDN/>
        <w:bidi w:val="0"/>
        <w:adjustRightInd/>
        <w:snapToGrid/>
        <w:spacing w:before="0" w:beforeLines="100" w:after="0" w:afterLines="100"/>
        <w:textAlignment w:val="auto"/>
        <w:rPr>
          <w:rFonts w:hint="eastAsia" w:ascii="微软雅黑" w:hAnsi="微软雅黑" w:eastAsia="微软雅黑" w:cs="微软雅黑"/>
          <w:sz w:val="21"/>
          <w:szCs w:val="21"/>
        </w:rPr>
      </w:pPr>
      <w:r>
        <w:rPr>
          <w:rFonts w:hint="eastAsia" w:ascii="微软雅黑" w:hAnsi="微软雅黑" w:eastAsia="微软雅黑" w:cs="微软雅黑"/>
          <w:i/>
          <w:sz w:val="21"/>
          <w:szCs w:val="21"/>
          <w:lang w:val="en-US" w:eastAsia="zh-CN"/>
        </w:rPr>
        <w:t>二、</w:t>
      </w:r>
      <w:r>
        <w:rPr>
          <w:rFonts w:hint="eastAsia" w:ascii="微软雅黑" w:hAnsi="微软雅黑" w:eastAsia="微软雅黑" w:cs="微软雅黑"/>
          <w:i/>
          <w:sz w:val="21"/>
          <w:szCs w:val="21"/>
        </w:rPr>
        <w:t>企业分析</w:t>
      </w:r>
    </w:p>
    <w:p>
      <w:pPr>
        <w:pageBreakBefore w:val="0"/>
        <w:kinsoku/>
        <w:wordWrap/>
        <w:overflowPunct/>
        <w:topLinePunct w:val="0"/>
        <w:autoSpaceDE/>
        <w:autoSpaceDN/>
        <w:bidi w:val="0"/>
        <w:adjustRightInd/>
        <w:snapToGrid/>
        <w:spacing w:before="0" w:beforeLines="100" w:after="0" w:afterLines="100"/>
        <w:ind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color w:val="494949"/>
          <w:sz w:val="21"/>
          <w:szCs w:val="21"/>
        </w:rPr>
        <w:t>通过美国上市器械注册信息数据库的各项筛选条件以及数据导出功能，可轻松分析企业在美医疗器械产品布局。</w:t>
      </w:r>
    </w:p>
    <w:p>
      <w:pPr>
        <w:pageBreakBefore w:val="0"/>
        <w:kinsoku/>
        <w:wordWrap/>
        <w:overflowPunct/>
        <w:topLinePunct w:val="0"/>
        <w:autoSpaceDE/>
        <w:autoSpaceDN/>
        <w:bidi w:val="0"/>
        <w:adjustRightInd/>
        <w:snapToGrid/>
        <w:spacing w:before="0" w:beforeLines="100" w:after="0" w:afterLines="100"/>
        <w:ind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color w:val="494949"/>
          <w:sz w:val="21"/>
          <w:szCs w:val="21"/>
        </w:rPr>
        <w:t>以迈瑞为例，通过企业名称检索“mindray”，然后在数据新旧筛选条件中选择新数据，即可查询到当前迈瑞在美国市场上可以销售的所有产品信息，一共303条，其中迈瑞作为制造商的有105个产品，占比35%。</w:t>
      </w:r>
    </w:p>
    <w:p>
      <w:pPr>
        <w:pageBreakBefore w:val="0"/>
        <w:kinsoku/>
        <w:wordWrap/>
        <w:overflowPunct/>
        <w:topLinePunct w:val="0"/>
        <w:autoSpaceDE/>
        <w:autoSpaceDN/>
        <w:bidi w:val="0"/>
        <w:adjustRightInd/>
        <w:snapToGrid/>
        <w:spacing w:before="0" w:beforeLines="100" w:after="0" w:afterLines="100"/>
        <w:ind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color w:val="494949"/>
          <w:sz w:val="21"/>
          <w:szCs w:val="21"/>
        </w:rPr>
        <w:t xml:space="preserve"> </w:t>
      </w:r>
    </w:p>
    <w:p>
      <w:pPr>
        <w:keepNext w:val="0"/>
        <w:keepLines w:val="0"/>
        <w:pageBreakBefore w:val="0"/>
        <w:widowControl w:val="0"/>
        <w:kinsoku/>
        <w:wordWrap/>
        <w:overflowPunct/>
        <w:topLinePunct w:val="0"/>
        <w:autoSpaceDE/>
        <w:autoSpaceDN/>
        <w:bidi w:val="0"/>
        <w:adjustRightInd/>
        <w:snapToGrid/>
        <w:spacing w:before="0" w:beforeLines="100" w:after="0" w:afterLines="100"/>
        <w:jc w:val="center"/>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rPr>
        <w:drawing>
          <wp:inline distT="0" distB="0" distL="0" distR="0">
            <wp:extent cx="6496050" cy="3467100"/>
            <wp:effectExtent l="0" t="0" r="0" b="0"/>
            <wp:docPr id="4" name="图片 4"/>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7"/>
                    <a:stretch>
                      <a:fillRect/>
                    </a:stretch>
                  </pic:blipFill>
                  <pic:spPr>
                    <a:xfrm>
                      <a:off x="0" y="0"/>
                      <a:ext cx="6496050" cy="346710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before="0" w:beforeLines="100" w:after="0" w:afterLines="100"/>
        <w:jc w:val="center"/>
        <w:textAlignment w:val="auto"/>
        <w:rPr>
          <w:rFonts w:hint="eastAsia" w:ascii="微软雅黑" w:hAnsi="微软雅黑" w:eastAsia="微软雅黑" w:cs="微软雅黑"/>
          <w:sz w:val="21"/>
          <w:szCs w:val="21"/>
        </w:rPr>
      </w:pPr>
      <w:r>
        <w:rPr>
          <w:rFonts w:hint="eastAsia" w:ascii="微软雅黑" w:hAnsi="微软雅黑" w:eastAsia="微软雅黑" w:cs="微软雅黑"/>
          <w:color w:val="494949"/>
          <w:sz w:val="21"/>
          <w:szCs w:val="21"/>
        </w:rPr>
        <w:t>数据来源：药智医械数据-美国上市器械注册信息</w:t>
      </w:r>
    </w:p>
    <w:p>
      <w:pPr>
        <w:pageBreakBefore w:val="0"/>
        <w:kinsoku/>
        <w:wordWrap/>
        <w:overflowPunct/>
        <w:topLinePunct w:val="0"/>
        <w:autoSpaceDE/>
        <w:autoSpaceDN/>
        <w:bidi w:val="0"/>
        <w:adjustRightInd/>
        <w:snapToGrid/>
        <w:spacing w:before="0" w:beforeLines="100" w:after="0" w:afterLines="100"/>
        <w:ind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color w:val="494949"/>
          <w:sz w:val="21"/>
          <w:szCs w:val="21"/>
        </w:rPr>
        <w:t>按产品所在医学分类进行分析，最多的是放射医学器械产品，其次是心血管器械产品。</w:t>
      </w:r>
    </w:p>
    <w:p>
      <w:pPr>
        <w:keepNext w:val="0"/>
        <w:keepLines w:val="0"/>
        <w:pageBreakBefore w:val="0"/>
        <w:widowControl w:val="0"/>
        <w:kinsoku/>
        <w:wordWrap/>
        <w:overflowPunct/>
        <w:topLinePunct w:val="0"/>
        <w:autoSpaceDE/>
        <w:autoSpaceDN/>
        <w:bidi w:val="0"/>
        <w:adjustRightInd/>
        <w:snapToGrid/>
        <w:spacing w:before="0" w:beforeLines="100" w:after="0" w:afterLines="100"/>
        <w:ind w:firstLine="0" w:firstLineChars="0"/>
        <w:jc w:val="center"/>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rPr>
        <w:drawing>
          <wp:inline distT="0" distB="0" distL="0" distR="0">
            <wp:extent cx="6496050" cy="3467100"/>
            <wp:effectExtent l="0" t="0" r="0" b="0"/>
            <wp:docPr id="5" name="图片 5"/>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8"/>
                    <a:stretch>
                      <a:fillRect/>
                    </a:stretch>
                  </pic:blipFill>
                  <pic:spPr>
                    <a:xfrm>
                      <a:off x="0" y="0"/>
                      <a:ext cx="6496050" cy="346710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before="0" w:beforeLines="100" w:after="0" w:afterLines="100"/>
        <w:ind w:firstLine="0" w:firstLineChars="0"/>
        <w:jc w:val="center"/>
        <w:textAlignment w:val="auto"/>
        <w:rPr>
          <w:rFonts w:hint="eastAsia" w:ascii="微软雅黑" w:hAnsi="微软雅黑" w:eastAsia="微软雅黑" w:cs="微软雅黑"/>
          <w:sz w:val="21"/>
          <w:szCs w:val="21"/>
        </w:rPr>
      </w:pPr>
      <w:r>
        <w:rPr>
          <w:rFonts w:hint="eastAsia" w:ascii="微软雅黑" w:hAnsi="微软雅黑" w:eastAsia="微软雅黑" w:cs="微软雅黑"/>
          <w:color w:val="494949"/>
          <w:sz w:val="21"/>
          <w:szCs w:val="21"/>
        </w:rPr>
        <w:t>数据来源：药智医械数据-美国上市器械注册信息</w:t>
      </w:r>
    </w:p>
    <w:p>
      <w:pPr>
        <w:pStyle w:val="2"/>
        <w:pageBreakBefore w:val="0"/>
        <w:kinsoku/>
        <w:wordWrap/>
        <w:overflowPunct/>
        <w:topLinePunct w:val="0"/>
        <w:autoSpaceDE/>
        <w:autoSpaceDN/>
        <w:bidi w:val="0"/>
        <w:adjustRightInd/>
        <w:snapToGrid/>
        <w:spacing w:before="0" w:beforeLines="100" w:after="0" w:afterLines="100"/>
        <w:jc w:val="left"/>
        <w:textAlignment w:val="auto"/>
        <w:rPr>
          <w:rFonts w:hint="eastAsia" w:ascii="微软雅黑" w:hAnsi="微软雅黑" w:eastAsia="微软雅黑" w:cs="微软雅黑"/>
          <w:i w:val="0"/>
          <w:iCs/>
          <w:sz w:val="21"/>
          <w:szCs w:val="21"/>
        </w:rPr>
      </w:pPr>
      <w:r>
        <w:rPr>
          <w:rFonts w:hint="eastAsia" w:ascii="微软雅黑" w:hAnsi="微软雅黑" w:eastAsia="微软雅黑" w:cs="微软雅黑"/>
          <w:i w:val="0"/>
          <w:iCs/>
          <w:sz w:val="21"/>
          <w:szCs w:val="21"/>
          <w:lang w:val="en-US" w:eastAsia="zh-CN"/>
        </w:rPr>
        <w:t>三、</w:t>
      </w:r>
      <w:r>
        <w:rPr>
          <w:rFonts w:hint="eastAsia" w:ascii="微软雅黑" w:hAnsi="微软雅黑" w:eastAsia="微软雅黑" w:cs="微软雅黑"/>
          <w:i w:val="0"/>
          <w:iCs/>
          <w:sz w:val="21"/>
          <w:szCs w:val="21"/>
        </w:rPr>
        <w:t>地区分析</w:t>
      </w:r>
    </w:p>
    <w:p>
      <w:pPr>
        <w:pageBreakBefore w:val="0"/>
        <w:kinsoku/>
        <w:wordWrap/>
        <w:overflowPunct/>
        <w:topLinePunct w:val="0"/>
        <w:autoSpaceDE/>
        <w:autoSpaceDN/>
        <w:bidi w:val="0"/>
        <w:adjustRightInd/>
        <w:snapToGrid/>
        <w:spacing w:before="0" w:beforeLines="100" w:after="0" w:afterLines="100"/>
        <w:ind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color w:val="494949"/>
          <w:sz w:val="21"/>
          <w:szCs w:val="21"/>
        </w:rPr>
        <w:t>除了对产品和企业的分析，美国上市器械注册信息数据库还可以分析各个国家或地区医疗器械企业在美国市场的分布情况。</w:t>
      </w:r>
    </w:p>
    <w:p>
      <w:pPr>
        <w:pageBreakBefore w:val="0"/>
        <w:kinsoku/>
        <w:wordWrap/>
        <w:overflowPunct/>
        <w:topLinePunct w:val="0"/>
        <w:autoSpaceDE/>
        <w:autoSpaceDN/>
        <w:bidi w:val="0"/>
        <w:adjustRightInd/>
        <w:snapToGrid/>
        <w:spacing w:before="0" w:beforeLines="100" w:after="0" w:afterLines="100"/>
        <w:ind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color w:val="494949"/>
          <w:sz w:val="21"/>
          <w:szCs w:val="21"/>
        </w:rPr>
        <w:t xml:space="preserve"> </w:t>
      </w:r>
    </w:p>
    <w:p>
      <w:pPr>
        <w:pageBreakBefore w:val="0"/>
        <w:kinsoku/>
        <w:wordWrap/>
        <w:overflowPunct/>
        <w:topLinePunct w:val="0"/>
        <w:autoSpaceDE/>
        <w:autoSpaceDN/>
        <w:bidi w:val="0"/>
        <w:adjustRightInd/>
        <w:snapToGrid/>
        <w:spacing w:before="0" w:beforeLines="100" w:after="0" w:afterLines="100"/>
        <w:ind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color w:val="494949"/>
          <w:sz w:val="21"/>
          <w:szCs w:val="21"/>
        </w:rPr>
        <w:t>通过筛选医疗器械制造商数据可以看到，美国上市器械产品中，中国企业产品数达到17800，占比15.8%，仅次于美国。</w:t>
      </w:r>
    </w:p>
    <w:p>
      <w:pPr>
        <w:pageBreakBefore w:val="0"/>
        <w:kinsoku/>
        <w:wordWrap/>
        <w:overflowPunct/>
        <w:topLinePunct w:val="0"/>
        <w:autoSpaceDE/>
        <w:autoSpaceDN/>
        <w:bidi w:val="0"/>
        <w:adjustRightInd/>
        <w:snapToGrid/>
        <w:spacing w:before="0" w:beforeLines="100" w:after="0" w:afterLines="100"/>
        <w:jc w:val="center"/>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rPr>
        <w:drawing>
          <wp:inline distT="0" distB="0" distL="0" distR="0">
            <wp:extent cx="6505575" cy="3429000"/>
            <wp:effectExtent l="0" t="0" r="0" b="0"/>
            <wp:docPr id="6" name="图片 6"/>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9"/>
                    <a:stretch>
                      <a:fillRect/>
                    </a:stretch>
                  </pic:blipFill>
                  <pic:spPr>
                    <a:xfrm>
                      <a:off x="0" y="0"/>
                      <a:ext cx="6505575" cy="3429000"/>
                    </a:xfrm>
                    <a:prstGeom prst="rect">
                      <a:avLst/>
                    </a:prstGeom>
                  </pic:spPr>
                </pic:pic>
              </a:graphicData>
            </a:graphic>
          </wp:inline>
        </w:drawing>
      </w:r>
    </w:p>
    <w:p>
      <w:pPr>
        <w:pageBreakBefore w:val="0"/>
        <w:kinsoku/>
        <w:wordWrap/>
        <w:overflowPunct/>
        <w:topLinePunct w:val="0"/>
        <w:autoSpaceDE/>
        <w:autoSpaceDN/>
        <w:bidi w:val="0"/>
        <w:adjustRightInd/>
        <w:snapToGrid/>
        <w:spacing w:before="0" w:beforeLines="100" w:after="0" w:afterLines="100"/>
        <w:jc w:val="center"/>
        <w:textAlignment w:val="auto"/>
        <w:rPr>
          <w:rFonts w:hint="eastAsia" w:ascii="微软雅黑" w:hAnsi="微软雅黑" w:eastAsia="微软雅黑" w:cs="微软雅黑"/>
          <w:sz w:val="21"/>
          <w:szCs w:val="21"/>
        </w:rPr>
      </w:pPr>
      <w:r>
        <w:rPr>
          <w:rFonts w:hint="eastAsia" w:ascii="微软雅黑" w:hAnsi="微软雅黑" w:eastAsia="微软雅黑" w:cs="微软雅黑"/>
          <w:color w:val="494949"/>
          <w:sz w:val="21"/>
          <w:szCs w:val="21"/>
        </w:rPr>
        <w:t>数据来源：药智医械数据-美国上市器械注册信息</w:t>
      </w:r>
    </w:p>
    <w:p>
      <w:pPr>
        <w:pageBreakBefore w:val="0"/>
        <w:kinsoku/>
        <w:wordWrap/>
        <w:overflowPunct/>
        <w:topLinePunct w:val="0"/>
        <w:autoSpaceDE/>
        <w:autoSpaceDN/>
        <w:bidi w:val="0"/>
        <w:adjustRightInd/>
        <w:snapToGrid/>
        <w:spacing w:before="0" w:beforeLines="100" w:after="0" w:afterLines="100"/>
        <w:ind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color w:val="494949"/>
          <w:sz w:val="21"/>
          <w:szCs w:val="21"/>
        </w:rPr>
        <w:t>企业注册为制造商的中国赴美上市医疗器械产品中，广东省4064个，占比达22.8%，位列榜首；其次为江苏，占比18.7%，浙江占比14.6%。</w:t>
      </w:r>
    </w:p>
    <w:p>
      <w:pPr>
        <w:pageBreakBefore w:val="0"/>
        <w:kinsoku/>
        <w:wordWrap/>
        <w:overflowPunct/>
        <w:topLinePunct w:val="0"/>
        <w:autoSpaceDE/>
        <w:autoSpaceDN/>
        <w:bidi w:val="0"/>
        <w:adjustRightInd/>
        <w:snapToGrid/>
        <w:spacing w:before="0" w:beforeLines="100" w:after="0" w:afterLines="100"/>
        <w:jc w:val="center"/>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rPr>
        <w:drawing>
          <wp:inline distT="0" distB="0" distL="0" distR="0">
            <wp:extent cx="6496050" cy="3457575"/>
            <wp:effectExtent l="0" t="0" r="0" b="0"/>
            <wp:docPr id="7" name="图片 7"/>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10"/>
                    <a:stretch>
                      <a:fillRect/>
                    </a:stretch>
                  </pic:blipFill>
                  <pic:spPr>
                    <a:xfrm>
                      <a:off x="0" y="0"/>
                      <a:ext cx="6496050" cy="3457575"/>
                    </a:xfrm>
                    <a:prstGeom prst="rect">
                      <a:avLst/>
                    </a:prstGeom>
                  </pic:spPr>
                </pic:pic>
              </a:graphicData>
            </a:graphic>
          </wp:inline>
        </w:drawing>
      </w:r>
    </w:p>
    <w:p>
      <w:pPr>
        <w:pageBreakBefore w:val="0"/>
        <w:kinsoku/>
        <w:wordWrap/>
        <w:overflowPunct/>
        <w:topLinePunct w:val="0"/>
        <w:autoSpaceDE/>
        <w:autoSpaceDN/>
        <w:bidi w:val="0"/>
        <w:adjustRightInd/>
        <w:snapToGrid/>
        <w:spacing w:before="0" w:beforeLines="100" w:after="0" w:afterLines="100"/>
        <w:jc w:val="center"/>
        <w:textAlignment w:val="auto"/>
        <w:rPr>
          <w:rFonts w:hint="eastAsia" w:ascii="微软雅黑" w:hAnsi="微软雅黑" w:eastAsia="微软雅黑" w:cs="微软雅黑"/>
          <w:sz w:val="21"/>
          <w:szCs w:val="21"/>
        </w:rPr>
      </w:pPr>
      <w:r>
        <w:rPr>
          <w:rFonts w:hint="eastAsia" w:ascii="微软雅黑" w:hAnsi="微软雅黑" w:eastAsia="微软雅黑" w:cs="微软雅黑"/>
          <w:color w:val="494949"/>
          <w:sz w:val="21"/>
          <w:szCs w:val="21"/>
        </w:rPr>
        <w:t>数据来源：药智医械数据-美国上市器械注册信息</w:t>
      </w:r>
    </w:p>
    <w:p>
      <w:pPr>
        <w:pageBreakBefore w:val="0"/>
        <w:kinsoku/>
        <w:wordWrap/>
        <w:overflowPunct/>
        <w:topLinePunct w:val="0"/>
        <w:autoSpaceDE/>
        <w:autoSpaceDN/>
        <w:bidi w:val="0"/>
        <w:adjustRightInd/>
        <w:snapToGrid/>
        <w:spacing w:before="0" w:beforeLines="100" w:after="0" w:afterLines="100"/>
        <w:ind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color w:val="444444"/>
          <w:sz w:val="21"/>
          <w:szCs w:val="21"/>
        </w:rPr>
        <w:t>510(k)预市批准申请是FDA用于审查新器械的方式，以确保产品安全性和有效性，该方式是将产品推向市场的常见途径之一。此外，根据FDA规定，因低风险性质或与已经获得510(k)批准的类似设备相似等原因，某些器械可以获得豁免，无需提交510(k)预市批准申请。</w:t>
      </w:r>
    </w:p>
    <w:p>
      <w:pPr>
        <w:pageBreakBefore w:val="0"/>
        <w:kinsoku/>
        <w:wordWrap/>
        <w:overflowPunct/>
        <w:topLinePunct w:val="0"/>
        <w:autoSpaceDE/>
        <w:autoSpaceDN/>
        <w:bidi w:val="0"/>
        <w:adjustRightInd/>
        <w:snapToGrid/>
        <w:spacing w:before="0" w:beforeLines="100" w:after="0" w:afterLines="100"/>
        <w:ind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color w:val="494949"/>
          <w:sz w:val="21"/>
          <w:szCs w:val="21"/>
        </w:rPr>
        <w:t>从国内制造商出口美国的医疗器械上市路径分析，70%为豁免510(K)，另外有27%为510(K)。</w:t>
      </w:r>
    </w:p>
    <w:p>
      <w:pPr>
        <w:pageBreakBefore w:val="0"/>
        <w:kinsoku/>
        <w:wordWrap/>
        <w:overflowPunct/>
        <w:topLinePunct w:val="0"/>
        <w:autoSpaceDE/>
        <w:autoSpaceDN/>
        <w:bidi w:val="0"/>
        <w:adjustRightInd/>
        <w:snapToGrid/>
        <w:spacing w:before="0" w:beforeLines="100" w:after="0" w:afterLines="100"/>
        <w:jc w:val="center"/>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rPr>
        <w:drawing>
          <wp:inline distT="0" distB="0" distL="0" distR="0">
            <wp:extent cx="6486525" cy="3438525"/>
            <wp:effectExtent l="0" t="0" r="0" b="0"/>
            <wp:docPr id="8" name="图片 8"/>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11"/>
                    <a:stretch>
                      <a:fillRect/>
                    </a:stretch>
                  </pic:blipFill>
                  <pic:spPr>
                    <a:xfrm>
                      <a:off x="0" y="0"/>
                      <a:ext cx="6486525" cy="3438525"/>
                    </a:xfrm>
                    <a:prstGeom prst="rect">
                      <a:avLst/>
                    </a:prstGeom>
                  </pic:spPr>
                </pic:pic>
              </a:graphicData>
            </a:graphic>
          </wp:inline>
        </w:drawing>
      </w:r>
    </w:p>
    <w:p>
      <w:pPr>
        <w:pageBreakBefore w:val="0"/>
        <w:kinsoku/>
        <w:wordWrap/>
        <w:overflowPunct/>
        <w:topLinePunct w:val="0"/>
        <w:autoSpaceDE/>
        <w:autoSpaceDN/>
        <w:bidi w:val="0"/>
        <w:adjustRightInd/>
        <w:snapToGrid/>
        <w:spacing w:before="0" w:beforeLines="100" w:after="0" w:afterLines="100"/>
        <w:jc w:val="center"/>
        <w:textAlignment w:val="auto"/>
        <w:rPr>
          <w:rFonts w:hint="eastAsia" w:ascii="微软雅黑" w:hAnsi="微软雅黑" w:eastAsia="微软雅黑" w:cs="微软雅黑"/>
          <w:sz w:val="21"/>
          <w:szCs w:val="21"/>
        </w:rPr>
      </w:pPr>
      <w:r>
        <w:rPr>
          <w:rFonts w:hint="eastAsia" w:ascii="微软雅黑" w:hAnsi="微软雅黑" w:eastAsia="微软雅黑" w:cs="微软雅黑"/>
          <w:color w:val="494949"/>
          <w:sz w:val="21"/>
          <w:szCs w:val="21"/>
        </w:rPr>
        <w:t>数据来源：药智医械数据-美国上市器械注册信息</w:t>
      </w:r>
    </w:p>
    <w:p>
      <w:pPr>
        <w:pageBreakBefore w:val="0"/>
        <w:kinsoku/>
        <w:wordWrap/>
        <w:overflowPunct/>
        <w:topLinePunct w:val="0"/>
        <w:autoSpaceDE/>
        <w:autoSpaceDN/>
        <w:bidi w:val="0"/>
        <w:adjustRightInd/>
        <w:snapToGrid/>
        <w:spacing w:before="0" w:beforeLines="100" w:after="0" w:afterLines="100"/>
        <w:ind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color w:val="494949"/>
          <w:sz w:val="21"/>
          <w:szCs w:val="21"/>
        </w:rPr>
        <w:t>以上就是对药智医械数据-美国上市器械注册信息数据库的简要介绍，通过便捷的检索与筛选功能可以实现高效精准的数据查询及分析，人性化的数据批量导出功能则可以满足用户更加个性化的数据分析需求，为医疗器械企业出海提供决策依据。更多数据库功能和使用场景欢迎感兴趣的朋友前往药智医械数据免费试用体验。</w:t>
      </w:r>
    </w:p>
    <w:sectPr>
      <w:pgSz w:w="13380" w:h="16905"/>
      <w:pgMar w:top="720" w:right="1080" w:bottom="720" w:left="1080" w:header="850" w:footer="991"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FhZDA2ZGIwODkzY2JmNGUzZGFlZjRmMDJmMGY1ZDQifQ=="/>
    <w:docVar w:name="KSO_WPS_MARK_KEY" w:val="e74ba3a3-0d01-488a-94ef-0f6cbd23d353"/>
  </w:docVars>
  <w:rsids>
    <w:rsidRoot w:val="00000000"/>
    <w:rsid w:val="49145A5E"/>
    <w:rsid w:val="50DF59D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rPr>
  </w:style>
  <w:style w:type="paragraph" w:styleId="2">
    <w:name w:val="heading 1"/>
    <w:next w:val="1"/>
    <w:qFormat/>
    <w:uiPriority w:val="0"/>
    <w:pPr>
      <w:keepNext/>
      <w:keepLines/>
      <w:spacing w:before="348" w:after="210"/>
    </w:pPr>
    <w:rPr>
      <w:rFonts w:asciiTheme="minorHAnsi" w:hAnsiTheme="minorHAnsi" w:eastAsiaTheme="minorEastAsia" w:cstheme="minorBidi"/>
      <w:b/>
      <w:kern w:val="2"/>
      <w:sz w:val="34"/>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table" w:styleId="4">
    <w:name w:val="Table Grid"/>
    <w:uiPriority w:val="0"/>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style>
  <w:style w:type="paragraph" w:customStyle="1" w:styleId="6">
    <w:name w:val="dingdocnormal"/>
    <w:qFormat/>
    <w:uiPriority w:val="0"/>
    <w:rPr>
      <w:rFonts w:asciiTheme="minorHAnsi" w:hAnsiTheme="minorHAnsi" w:eastAsiaTheme="minorEastAsia" w:cstheme="minorBidi"/>
      <w:kern w:val="2"/>
      <w:sz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Pages>
  <Words>1309</Words>
  <Characters>1383</Characters>
  <TotalTime>4</TotalTime>
  <ScaleCrop>false</ScaleCrop>
  <LinksUpToDate>false</LinksUpToDate>
  <CharactersWithSpaces>1385</CharactersWithSpaces>
  <Application>WPS Office_11.1.0.15319_F1E327BC-269C-435d-A152-05C5408002CA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1970-01-01T00:00:00Z</dcterms:created>
  <dc:creator>DingTalk</dc:creator>
  <dc:description>DingTalk Document</dc:description>
  <cp:lastModifiedBy>零度℃</cp:lastModifiedBy>
  <dcterms:modified xsi:type="dcterms:W3CDTF">2025-03-18T05:41:33Z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2052-11.1.0.15319</vt:lpwstr>
  </property>
  <property fmtid="{D5CDD505-2E9C-101B-9397-08002B2CF9AE}" pid="3" name="ICV">
    <vt:lpwstr>EF3713447126467BA4ACC57BE49D911F_12</vt:lpwstr>
  </property>
</Properties>
</file>