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36" w:x="6323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软件工程导论期末复习和答案</w:t>
      </w:r>
    </w:p>
    <w:p>
      <w:pPr>
        <w:framePr w:w="14335" w:x="2701" w:y="252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GUIGQ+Nimbus Roman No9 L Regular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1.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软件生存周期一般可分为</w:t>
      </w:r>
      <w:r>
        <w:rPr>
          <w:rFonts w:ascii="HGUIGQ+Nimbus Roman No9 L Regular"/>
          <w:color w:val="000000"/>
          <w:spacing w:val="-3"/>
          <w:sz w:val="32"/>
        </w:rPr>
        <w:t>__</w:t>
      </w:r>
      <w:r>
        <w:rPr>
          <w:rFonts w:ascii="SimSun" w:hAnsi="SimSun" w:cs="SimSun"/>
          <w:color w:val="000000"/>
          <w:spacing w:val="-4"/>
          <w:sz w:val="32"/>
        </w:rPr>
        <w:t>问题定义</w:t>
      </w:r>
      <w:r>
        <w:rPr>
          <w:rFonts w:ascii="HGUIGQ+Nimbus Roman No9 L Regular"/>
          <w:color w:val="000000"/>
          <w:spacing w:val="-3"/>
          <w:sz w:val="32"/>
        </w:rPr>
        <w:t>__</w:t>
      </w:r>
      <w:r>
        <w:rPr>
          <w:rFonts w:ascii="SimSun" w:hAnsi="SimSun" w:cs="SimSun"/>
          <w:color w:val="000000"/>
          <w:spacing w:val="-3"/>
          <w:sz w:val="32"/>
        </w:rPr>
        <w:t>、可行性研究、</w:t>
      </w:r>
      <w:r>
        <w:rPr>
          <w:rFonts w:ascii="HGUIGQ+Nimbus Roman No9 L Regular"/>
          <w:color w:val="000000"/>
          <w:spacing w:val="-2"/>
          <w:sz w:val="32"/>
        </w:rPr>
        <w:t>_</w:t>
      </w:r>
      <w:r>
        <w:rPr>
          <w:rFonts w:ascii="SimSun" w:hAnsi="SimSun" w:cs="SimSun"/>
          <w:color w:val="000000"/>
          <w:spacing w:val="-5"/>
          <w:sz w:val="32"/>
        </w:rPr>
        <w:t>需求分析</w:t>
      </w:r>
      <w:r>
        <w:rPr>
          <w:rFonts w:ascii="HGUIGQ+Nimbus Roman No9 L Regular"/>
          <w:color w:val="000000"/>
          <w:spacing w:val="-2"/>
          <w:sz w:val="32"/>
        </w:rPr>
        <w:t>_____</w:t>
      </w:r>
      <w:r>
        <w:rPr>
          <w:rFonts w:ascii="SimSun" w:hAnsi="SimSun" w:cs="SimSun"/>
          <w:color w:val="000000"/>
          <w:spacing w:val="-9"/>
          <w:sz w:val="32"/>
        </w:rPr>
        <w:t>、设计编码、</w:t>
      </w:r>
      <w:r>
        <w:rPr>
          <w:rFonts w:ascii="HGUIGQ+Nimbus Roman No9 L Regular"/>
          <w:color w:val="000000"/>
          <w:spacing w:val="-2"/>
          <w:sz w:val="32"/>
        </w:rPr>
        <w:t>__</w:t>
      </w:r>
    </w:p>
    <w:p>
      <w:pPr>
        <w:framePr w:w="5465" w:x="3331" w:y="32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测试</w:t>
      </w:r>
      <w:r>
        <w:rPr>
          <w:rFonts w:ascii="HGUIGQ+Nimbus Roman No9 L Regular"/>
          <w:color w:val="000000"/>
          <w:spacing w:val="-3"/>
          <w:sz w:val="32"/>
        </w:rPr>
        <w:t>________</w:t>
      </w:r>
      <w:r>
        <w:rPr>
          <w:rFonts w:ascii="SimSun" w:hAnsi="SimSun" w:cs="SimSun"/>
          <w:color w:val="000000"/>
          <w:spacing w:val="-3"/>
          <w:sz w:val="32"/>
        </w:rPr>
        <w:t>、运行与维护阶段。</w:t>
      </w:r>
    </w:p>
    <w:p>
      <w:pPr>
        <w:framePr w:w="9250" w:x="2701" w:y="392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2.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按软件的功能进行划分，软件可以划分为</w:t>
      </w:r>
      <w:r>
        <w:rPr>
          <w:rFonts w:ascii="Times New Roman"/>
          <w:color w:val="000000"/>
          <w:spacing w:val="36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系统软件</w:t>
      </w:r>
    </w:p>
    <w:p>
      <w:pPr>
        <w:framePr w:w="9250" w:x="2701" w:y="3927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和应用软件。</w:t>
      </w:r>
    </w:p>
    <w:p>
      <w:pPr>
        <w:framePr w:w="797" w:x="11997" w:y="39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747" w:x="12786" w:y="39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支撑软件</w:t>
      </w:r>
    </w:p>
    <w:p>
      <w:pPr>
        <w:framePr w:w="9658" w:x="2701" w:y="533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3.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42"/>
          <w:sz w:val="32"/>
        </w:rPr>
        <w:t>可行性研究主要集中在以下四个方面</w:t>
      </w:r>
      <w:r>
        <w:rPr>
          <w:rFonts w:ascii="Times New Roman"/>
          <w:color w:val="000000"/>
          <w:spacing w:val="128"/>
          <w:sz w:val="32"/>
        </w:rPr>
        <w:t xml:space="preserve"> </w:t>
      </w:r>
      <w:r>
        <w:rPr>
          <w:rFonts w:ascii="SimSun" w:hAnsi="SimSun" w:cs="SimSun"/>
          <w:color w:val="000000"/>
          <w:spacing w:val="42"/>
          <w:sz w:val="32"/>
        </w:rPr>
        <w:t>经济可行性</w:t>
      </w:r>
    </w:p>
    <w:p>
      <w:pPr>
        <w:framePr w:w="2449" w:x="13196" w:y="53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166"/>
          <w:sz w:val="32"/>
        </w:rPr>
        <w:t xml:space="preserve"> </w:t>
      </w:r>
      <w:r>
        <w:rPr>
          <w:rFonts w:ascii="SimSun" w:hAnsi="SimSun" w:cs="SimSun"/>
          <w:color w:val="000000"/>
          <w:spacing w:val="42"/>
          <w:sz w:val="32"/>
        </w:rPr>
        <w:t>技术可行</w:t>
      </w:r>
    </w:p>
    <w:p>
      <w:pPr>
        <w:framePr w:w="797" w:x="3331" w:y="60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性</w:t>
      </w:r>
    </w:p>
    <w:p>
      <w:pPr>
        <w:framePr w:w="4174" w:x="5224" w:y="60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、法律可行性</w:t>
      </w:r>
      <w:r>
        <w:rPr>
          <w:rFonts w:ascii="Times New Roman"/>
          <w:color w:val="000000"/>
          <w:spacing w:val="3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和抉择。</w:t>
      </w:r>
    </w:p>
    <w:p>
      <w:pPr>
        <w:framePr w:w="14522" w:x="2701" w:y="67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4.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用户界面的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可使用性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是用户界面设计最重要的也是最基本的目标。</w:t>
      </w:r>
    </w:p>
    <w:p>
      <w:pPr>
        <w:framePr w:w="14522" w:x="2701" w:y="6735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5.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常见的软件概要设计方法有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HGUIGQ+Nimbus Roman No9 L Regular"/>
          <w:color w:val="000000"/>
          <w:spacing w:val="0"/>
          <w:sz w:val="32"/>
        </w:rPr>
        <w:t>3</w:t>
      </w:r>
      <w:r>
        <w:rPr>
          <w:rFonts w:ascii="HGUIGQ+Nimbus Roman No9 L Regular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大类：以数据流图为基础构造模块结构的</w:t>
      </w:r>
      <w:r>
        <w:rPr>
          <w:rFonts w:ascii="HGUIGQ+Nimbus Roman No9 L Regular"/>
          <w:color w:val="000000"/>
          <w:spacing w:val="-2"/>
          <w:sz w:val="32"/>
        </w:rPr>
        <w:t>___</w:t>
      </w:r>
      <w:r>
        <w:rPr>
          <w:rFonts w:ascii="SimSun" w:hAnsi="SimSun" w:cs="SimSun"/>
          <w:color w:val="000000"/>
          <w:spacing w:val="-3"/>
          <w:sz w:val="32"/>
        </w:rPr>
        <w:t>结构化设计</w:t>
      </w:r>
    </w:p>
    <w:p>
      <w:pPr>
        <w:framePr w:w="14522" w:x="2701" w:y="6735"/>
        <w:widowControl w:val="0"/>
        <w:autoSpaceDE w:val="0"/>
        <w:autoSpaceDN w:val="0"/>
        <w:spacing w:before="353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方法</w:t>
      </w:r>
      <w:r>
        <w:rPr>
          <w:rFonts w:ascii="HGUIGQ+Nimbus Roman No9 L Regular"/>
          <w:color w:val="000000"/>
          <w:spacing w:val="-3"/>
          <w:sz w:val="32"/>
        </w:rPr>
        <w:t>_________</w:t>
      </w:r>
      <w:r>
        <w:rPr>
          <w:rFonts w:ascii="SimSun" w:hAnsi="SimSun" w:cs="SimSun"/>
          <w:color w:val="000000"/>
          <w:spacing w:val="-9"/>
          <w:sz w:val="32"/>
        </w:rPr>
        <w:t>，以数据结构为基础构造模块的</w:t>
      </w:r>
      <w:r>
        <w:rPr>
          <w:rFonts w:ascii="HGUIGQ+Nimbus Roman No9 L Regular"/>
          <w:color w:val="000000"/>
          <w:spacing w:val="-1"/>
          <w:sz w:val="32"/>
        </w:rPr>
        <w:t>__jackson</w:t>
      </w:r>
      <w:r>
        <w:rPr>
          <w:rFonts w:ascii="HGUIGQ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方法</w:t>
      </w:r>
      <w:r>
        <w:rPr>
          <w:rFonts w:ascii="HGUIGQ+Nimbus Roman No9 L Regular"/>
          <w:color w:val="000000"/>
          <w:spacing w:val="-2"/>
          <w:sz w:val="32"/>
        </w:rPr>
        <w:t>__________</w:t>
      </w:r>
      <w:r>
        <w:rPr>
          <w:rFonts w:ascii="SimSun" w:hAnsi="SimSun" w:cs="SimSun"/>
          <w:color w:val="000000"/>
          <w:spacing w:val="-26"/>
          <w:sz w:val="32"/>
        </w:rPr>
        <w:t>，以对象、类、</w:t>
      </w:r>
    </w:p>
    <w:p>
      <w:pPr>
        <w:framePr w:w="14522" w:x="2701" w:y="6735"/>
        <w:widowControl w:val="0"/>
        <w:autoSpaceDE w:val="0"/>
        <w:autoSpaceDN w:val="0"/>
        <w:spacing w:before="352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继承和通信为基础的</w:t>
      </w:r>
      <w:r>
        <w:rPr>
          <w:rFonts w:ascii="HGUIGQ+Nimbus Roman No9 L Regular"/>
          <w:color w:val="000000"/>
          <w:spacing w:val="-2"/>
          <w:sz w:val="32"/>
        </w:rPr>
        <w:t>__</w:t>
      </w:r>
      <w:r>
        <w:rPr>
          <w:rFonts w:ascii="SimSun" w:hAnsi="SimSun" w:cs="SimSun"/>
          <w:color w:val="000000"/>
          <w:spacing w:val="-5"/>
          <w:sz w:val="32"/>
        </w:rPr>
        <w:t>面向对象设计方法</w:t>
      </w:r>
      <w:r>
        <w:rPr>
          <w:rFonts w:ascii="HGUIGQ+Nimbus Roman No9 L Regular"/>
          <w:color w:val="000000"/>
          <w:spacing w:val="-3"/>
          <w:sz w:val="32"/>
        </w:rPr>
        <w:t>__________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48" w:x="2701" w:y="95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6.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HGUIGQ+Nimbus Roman No9 L Regular"/>
          <w:color w:val="000000"/>
          <w:spacing w:val="-2"/>
          <w:sz w:val="32"/>
        </w:rPr>
        <w:t>__</w:t>
      </w:r>
      <w:r>
        <w:rPr>
          <w:rFonts w:ascii="SimSun" w:hAnsi="SimSun" w:cs="SimSun"/>
          <w:color w:val="000000"/>
          <w:spacing w:val="-5"/>
          <w:sz w:val="32"/>
        </w:rPr>
        <w:t>数据流图</w:t>
      </w:r>
      <w:r>
        <w:rPr>
          <w:rFonts w:ascii="HGUIGQ+Nimbus Roman No9 L Regular"/>
          <w:color w:val="000000"/>
          <w:spacing w:val="-2"/>
          <w:sz w:val="32"/>
        </w:rPr>
        <w:t>________</w:t>
      </w:r>
      <w:r>
        <w:rPr>
          <w:rFonts w:ascii="SimSun" w:hAnsi="SimSun" w:cs="SimSun"/>
          <w:color w:val="000000"/>
          <w:spacing w:val="-3"/>
          <w:sz w:val="32"/>
        </w:rPr>
        <w:t>和</w:t>
      </w:r>
      <w:r>
        <w:rPr>
          <w:rFonts w:ascii="HGUIGQ+Nimbus Roman No9 L Regular"/>
          <w:color w:val="000000"/>
          <w:spacing w:val="-4"/>
          <w:sz w:val="32"/>
        </w:rPr>
        <w:t>__</w:t>
      </w:r>
      <w:r>
        <w:rPr>
          <w:rFonts w:ascii="SimSun" w:hAnsi="SimSun" w:cs="SimSun"/>
          <w:color w:val="000000"/>
          <w:spacing w:val="-4"/>
          <w:sz w:val="32"/>
        </w:rPr>
        <w:t>数据字典</w:t>
      </w:r>
      <w:r>
        <w:rPr>
          <w:rFonts w:ascii="HGUIGQ+Nimbus Roman No9 L Regular"/>
          <w:color w:val="000000"/>
          <w:spacing w:val="-3"/>
          <w:sz w:val="32"/>
        </w:rPr>
        <w:t>___</w:t>
      </w:r>
      <w:r>
        <w:rPr>
          <w:rFonts w:ascii="SimSun" w:hAnsi="SimSun" w:cs="SimSun"/>
          <w:color w:val="000000"/>
          <w:spacing w:val="-3"/>
          <w:sz w:val="32"/>
        </w:rPr>
        <w:t>共同构成系统的逻辑模型。</w:t>
      </w:r>
    </w:p>
    <w:p>
      <w:pPr>
        <w:framePr w:w="14348" w:x="2701" w:y="9544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7.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软件测试的方法有</w:t>
      </w:r>
      <w:r>
        <w:rPr>
          <w:rFonts w:ascii="HGUIGQ+Nimbus Roman No9 L Regular"/>
          <w:color w:val="000000"/>
          <w:spacing w:val="-4"/>
          <w:sz w:val="32"/>
        </w:rPr>
        <w:t>__</w:t>
      </w:r>
      <w:r>
        <w:rPr>
          <w:rFonts w:ascii="SimSun" w:hAnsi="SimSun" w:cs="SimSun"/>
          <w:color w:val="000000"/>
          <w:spacing w:val="-4"/>
          <w:sz w:val="32"/>
        </w:rPr>
        <w:t>分析方法</w:t>
      </w:r>
      <w:r>
        <w:rPr>
          <w:rFonts w:ascii="HGUIGQ+Nimbus Roman No9 L Regular"/>
          <w:color w:val="000000"/>
          <w:spacing w:val="-3"/>
          <w:sz w:val="32"/>
        </w:rPr>
        <w:t>________</w:t>
      </w:r>
      <w:r>
        <w:rPr>
          <w:rFonts w:ascii="SimSun" w:hAnsi="SimSun" w:cs="SimSun"/>
          <w:color w:val="000000"/>
          <w:spacing w:val="-7"/>
          <w:sz w:val="32"/>
        </w:rPr>
        <w:t>和</w:t>
      </w:r>
      <w:r>
        <w:rPr>
          <w:rFonts w:ascii="HGUIGQ+Nimbus Roman No9 L Regular"/>
          <w:color w:val="000000"/>
          <w:spacing w:val="-3"/>
          <w:sz w:val="32"/>
        </w:rPr>
        <w:t>___</w:t>
      </w:r>
      <w:r>
        <w:rPr>
          <w:rFonts w:ascii="SimSun" w:hAnsi="SimSun" w:cs="SimSun"/>
          <w:color w:val="000000"/>
          <w:spacing w:val="-5"/>
          <w:sz w:val="32"/>
        </w:rPr>
        <w:t>非分析方法</w:t>
      </w:r>
      <w:r>
        <w:rPr>
          <w:rFonts w:ascii="HGUIGQ+Nimbus Roman No9 L Regular"/>
          <w:color w:val="000000"/>
          <w:spacing w:val="-3"/>
          <w:sz w:val="32"/>
        </w:rPr>
        <w:t>_______</w:t>
      </w:r>
      <w:r>
        <w:rPr>
          <w:rFonts w:ascii="SimSun" w:hAnsi="SimSun" w:cs="SimSun"/>
          <w:color w:val="000000"/>
          <w:spacing w:val="-27"/>
          <w:sz w:val="32"/>
        </w:rPr>
        <w:t>（即黑盒法）。</w:t>
      </w:r>
    </w:p>
    <w:p>
      <w:pPr>
        <w:framePr w:w="14348" w:x="2701" w:y="9544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8.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单元测试一般以</w:t>
      </w:r>
      <w:r>
        <w:rPr>
          <w:rFonts w:ascii="HGUIGQ+Nimbus Roman No9 L Regular"/>
          <w:color w:val="000000"/>
          <w:spacing w:val="-3"/>
          <w:sz w:val="32"/>
        </w:rPr>
        <w:t>___</w:t>
      </w:r>
      <w:r>
        <w:rPr>
          <w:rFonts w:ascii="SimSun" w:hAnsi="SimSun" w:cs="SimSun"/>
          <w:color w:val="000000"/>
          <w:spacing w:val="-3"/>
          <w:sz w:val="32"/>
        </w:rPr>
        <w:t>白盒</w:t>
      </w:r>
      <w:r>
        <w:rPr>
          <w:rFonts w:ascii="HGUIGQ+Nimbus Roman No9 L Regular"/>
          <w:color w:val="000000"/>
          <w:spacing w:val="-3"/>
          <w:sz w:val="32"/>
        </w:rPr>
        <w:t>_____________</w:t>
      </w:r>
      <w:r>
        <w:rPr>
          <w:rFonts w:ascii="SimSun" w:hAnsi="SimSun" w:cs="SimSun"/>
          <w:color w:val="000000"/>
          <w:spacing w:val="-5"/>
          <w:sz w:val="32"/>
        </w:rPr>
        <w:t>测试为主，</w:t>
      </w:r>
      <w:r>
        <w:rPr>
          <w:rFonts w:ascii="HGUIGQ+Nimbus Roman No9 L Regular"/>
          <w:color w:val="000000"/>
          <w:spacing w:val="-4"/>
          <w:sz w:val="32"/>
        </w:rPr>
        <w:t>___</w:t>
      </w:r>
      <w:r>
        <w:rPr>
          <w:rFonts w:ascii="SimSun" w:hAnsi="SimSun" w:cs="SimSun"/>
          <w:color w:val="000000"/>
          <w:spacing w:val="-3"/>
          <w:sz w:val="32"/>
        </w:rPr>
        <w:t>黑盒</w:t>
      </w:r>
      <w:r>
        <w:rPr>
          <w:rFonts w:ascii="HGUIGQ+Nimbus Roman No9 L Regular"/>
          <w:color w:val="000000"/>
          <w:spacing w:val="-3"/>
          <w:sz w:val="32"/>
        </w:rPr>
        <w:t>______</w:t>
      </w:r>
      <w:r>
        <w:rPr>
          <w:rFonts w:ascii="SimSun" w:hAnsi="SimSun" w:cs="SimSun"/>
          <w:color w:val="000000"/>
          <w:spacing w:val="-3"/>
          <w:sz w:val="32"/>
        </w:rPr>
        <w:t>测试为辅。</w:t>
      </w:r>
    </w:p>
    <w:p>
      <w:pPr>
        <w:framePr w:w="14348" w:x="2701" w:y="9544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9.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成本估计方法主要有</w:t>
      </w:r>
      <w:r>
        <w:rPr>
          <w:rFonts w:ascii="HGUIGQ+Nimbus Roman No9 L Regular"/>
          <w:color w:val="000000"/>
          <w:spacing w:val="-2"/>
          <w:sz w:val="32"/>
        </w:rPr>
        <w:t>__</w:t>
      </w:r>
      <w:r>
        <w:rPr>
          <w:rFonts w:ascii="SimSun" w:hAnsi="SimSun" w:cs="SimSun"/>
          <w:color w:val="000000"/>
          <w:spacing w:val="-5"/>
          <w:sz w:val="32"/>
        </w:rPr>
        <w:t>自底向上估计</w:t>
      </w:r>
      <w:r>
        <w:rPr>
          <w:rFonts w:ascii="HGUIGQ+Nimbus Roman No9 L Regular"/>
          <w:color w:val="000000"/>
          <w:spacing w:val="-2"/>
          <w:sz w:val="32"/>
        </w:rPr>
        <w:t>________</w:t>
      </w:r>
      <w:r>
        <w:rPr>
          <w:rFonts w:ascii="SimSun" w:hAnsi="SimSun" w:cs="SimSun"/>
          <w:color w:val="000000"/>
          <w:spacing w:val="-143"/>
          <w:sz w:val="32"/>
        </w:rPr>
        <w:t>、</w:t>
      </w:r>
      <w:r>
        <w:rPr>
          <w:rFonts w:ascii="HGUIGQ+Nimbus Roman No9 L Regular"/>
          <w:color w:val="000000"/>
          <w:spacing w:val="-5"/>
          <w:sz w:val="32"/>
        </w:rPr>
        <w:t>_</w:t>
      </w:r>
      <w:r>
        <w:rPr>
          <w:rFonts w:ascii="SimSun" w:hAnsi="SimSun" w:cs="SimSun"/>
          <w:color w:val="000000"/>
          <w:spacing w:val="-5"/>
          <w:sz w:val="32"/>
        </w:rPr>
        <w:t>自顶向下估计</w:t>
      </w:r>
      <w:r>
        <w:rPr>
          <w:rFonts w:ascii="HGUIGQ+Nimbus Roman No9 L Regular"/>
          <w:color w:val="000000"/>
          <w:spacing w:val="-2"/>
          <w:sz w:val="32"/>
        </w:rPr>
        <w:t>_________</w:t>
      </w:r>
      <w:r>
        <w:rPr>
          <w:rFonts w:ascii="SimSun" w:hAnsi="SimSun" w:cs="SimSun"/>
          <w:color w:val="000000"/>
          <w:spacing w:val="-3"/>
          <w:sz w:val="32"/>
        </w:rPr>
        <w:t>和算法模型估</w:t>
      </w:r>
    </w:p>
    <w:p>
      <w:pPr>
        <w:framePr w:w="14348" w:x="2701" w:y="9544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计三种类型。</w:t>
      </w:r>
    </w:p>
    <w:p>
      <w:pPr>
        <w:framePr w:w="8943" w:x="2701" w:y="130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GUIGQ+Nimbus Roman No9 L Regular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1.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下列哪个阶段不属于软件生存周期的三大阶段（</w:t>
      </w:r>
      <w:r>
        <w:rPr>
          <w:rFonts w:ascii="Times New Roman"/>
          <w:color w:val="000000"/>
          <w:spacing w:val="202"/>
          <w:sz w:val="32"/>
        </w:rPr>
        <w:t xml:space="preserve"> </w:t>
      </w:r>
      <w:r>
        <w:rPr>
          <w:rFonts w:ascii="HGUIGQ+Nimbus Roman No9 L Regular"/>
          <w:color w:val="000000"/>
          <w:spacing w:val="0"/>
          <w:sz w:val="32"/>
        </w:rPr>
        <w:t>C</w:t>
      </w:r>
    </w:p>
    <w:p>
      <w:pPr>
        <w:framePr w:w="1114" w:x="11108" w:y="130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5"/>
          <w:sz w:val="32"/>
        </w:rPr>
        <w:t>）。</w:t>
      </w:r>
    </w:p>
    <w:p>
      <w:pPr>
        <w:framePr w:w="2293" w:x="3647" w:y="1375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、计划阶段</w:t>
      </w:r>
    </w:p>
    <w:p>
      <w:pPr>
        <w:framePr w:w="2293" w:x="3647" w:y="13756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、编码阶段</w:t>
      </w:r>
    </w:p>
    <w:p>
      <w:pPr>
        <w:framePr w:w="2294" w:x="8897" w:y="1375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、开发阶段</w:t>
      </w:r>
    </w:p>
    <w:p>
      <w:pPr>
        <w:framePr w:w="2294" w:x="8897" w:y="13756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、维护阶段</w:t>
      </w:r>
    </w:p>
    <w:p>
      <w:pPr>
        <w:framePr w:w="3387" w:x="2701" w:y="1516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GUIGQ+Nimbus Roman No9 L Regular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2.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需求分析是（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HGUIGQ+Nimbus Roman No9 L Regular"/>
          <w:color w:val="000000"/>
          <w:spacing w:val="0"/>
          <w:sz w:val="32"/>
        </w:rPr>
        <w:t>A</w:t>
      </w:r>
    </w:p>
    <w:p>
      <w:pPr>
        <w:framePr w:w="1114" w:x="6222" w:y="151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5"/>
          <w:sz w:val="32"/>
        </w:rPr>
        <w:t>）。</w:t>
      </w:r>
    </w:p>
    <w:p>
      <w:pPr>
        <w:framePr w:w="4065" w:x="3727" w:y="158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软件开发工作的基础</w:t>
      </w:r>
    </w:p>
    <w:p>
      <w:pPr>
        <w:framePr w:w="4451" w:x="8425" w:y="158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软件生存周期的开始</w:t>
      </w:r>
    </w:p>
    <w:p>
      <w:pPr>
        <w:framePr w:w="4451" w:x="8425" w:y="15862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由用户自己单独完成的</w:t>
      </w:r>
    </w:p>
    <w:p>
      <w:pPr>
        <w:framePr w:w="4794" w:x="3727" w:y="1656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由系统分析员单独完成的</w:t>
      </w:r>
    </w:p>
    <w:p>
      <w:pPr>
        <w:framePr w:w="13071" w:x="2701" w:y="1726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GUIGQ+Nimbus Roman No9 L Regular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3.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15"/>
          <w:sz w:val="32"/>
        </w:rPr>
        <w:t>原型化方法是软件开发中一类常用的方法，它与结构化方法相比较，更需要（</w:t>
      </w:r>
      <w:r>
        <w:rPr>
          <w:rFonts w:ascii="Times New Roman"/>
          <w:color w:val="000000"/>
          <w:spacing w:val="86"/>
          <w:sz w:val="32"/>
        </w:rPr>
        <w:t xml:space="preserve"> </w:t>
      </w:r>
      <w:r>
        <w:rPr>
          <w:rFonts w:ascii="HGUIGQ+Nimbus Roman No9 L Regular"/>
          <w:color w:val="000000"/>
          <w:spacing w:val="0"/>
          <w:sz w:val="32"/>
        </w:rPr>
        <w:t>B</w:t>
      </w:r>
    </w:p>
    <w:p>
      <w:pPr>
        <w:framePr w:w="1114" w:x="14857" w:y="172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5"/>
          <w:sz w:val="32"/>
        </w:rPr>
        <w:t>）。</w:t>
      </w:r>
    </w:p>
    <w:p>
      <w:pPr>
        <w:framePr w:w="3382" w:x="3727" w:y="1796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明确的需求定义</w:t>
      </w:r>
    </w:p>
    <w:p>
      <w:pPr>
        <w:framePr w:w="3382" w:x="3727" w:y="17968"/>
        <w:widowControl w:val="0"/>
        <w:autoSpaceDE w:val="0"/>
        <w:autoSpaceDN w:val="0"/>
        <w:spacing w:before="353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较长的开发时间</w:t>
      </w:r>
    </w:p>
    <w:p>
      <w:pPr>
        <w:framePr w:w="3243" w:x="8425" w:y="1796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、完整的生命周期</w:t>
      </w:r>
    </w:p>
    <w:p>
      <w:pPr>
        <w:framePr w:w="3243" w:x="8425" w:y="17968"/>
        <w:widowControl w:val="0"/>
        <w:autoSpaceDE w:val="0"/>
        <w:autoSpaceDN w:val="0"/>
        <w:spacing w:before="353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、熟练的开发人员</w:t>
      </w:r>
    </w:p>
    <w:p>
      <w:pPr>
        <w:framePr w:w="14568" w:x="2701" w:y="193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4.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软件维护时，对测试阶段未发现的错误进行测试、诊断、定位、纠错，直至修改的回归</w:t>
      </w:r>
    </w:p>
    <w:p>
      <w:pPr>
        <w:framePr w:w="3230" w:x="3331" w:y="2007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GUIGQ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测试过程称为（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HGUIGQ+Nimbus Roman No9 L Regular"/>
          <w:color w:val="000000"/>
          <w:spacing w:val="0"/>
          <w:sz w:val="32"/>
        </w:rPr>
        <w:t>A</w:t>
      </w:r>
    </w:p>
    <w:p>
      <w:pPr>
        <w:framePr w:w="3230" w:x="3331" w:y="20075"/>
        <w:widowControl w:val="0"/>
        <w:autoSpaceDE w:val="0"/>
        <w:autoSpaceDN w:val="0"/>
        <w:spacing w:before="352" w:after="0" w:line="350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、改正性维护</w:t>
      </w:r>
    </w:p>
    <w:p>
      <w:pPr>
        <w:framePr w:w="3230" w:x="3331" w:y="20075"/>
        <w:widowControl w:val="0"/>
        <w:autoSpaceDE w:val="0"/>
        <w:autoSpaceDN w:val="0"/>
        <w:spacing w:before="352" w:after="0" w:line="350" w:lineRule="exact"/>
        <w:ind w:left="39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、完善性维护</w:t>
      </w:r>
    </w:p>
    <w:p>
      <w:pPr>
        <w:framePr w:w="1114" w:x="6708" w:y="200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）。</w:t>
      </w:r>
    </w:p>
    <w:p>
      <w:pPr>
        <w:framePr w:w="2611" w:x="7716" w:y="207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、适应性维护</w:t>
      </w:r>
    </w:p>
    <w:p>
      <w:pPr>
        <w:framePr w:w="2611" w:x="7716" w:y="20777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、预防性维护</w:t>
      </w:r>
    </w:p>
    <w:p>
      <w:pPr>
        <w:framePr w:w="9325" w:x="2701" w:y="22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GUIGQ+Nimbus Roman No9 L Regular"/>
          <w:color w:val="000000"/>
          <w:spacing w:val="-2"/>
          <w:sz w:val="32"/>
        </w:rPr>
        <w:t>5.</w:t>
      </w:r>
      <w:r>
        <w:rPr>
          <w:rFonts w:ascii="HGUIGQ+Nimbus Roman No9 L Regular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一般说来，投入运行的软件系统中有错误（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HGUIGQ+Nimbus Roman No9 L Regular"/>
          <w:color w:val="000000"/>
          <w:spacing w:val="0"/>
          <w:sz w:val="32"/>
        </w:rPr>
        <w:t>A</w:t>
      </w:r>
      <w:r>
        <w:rPr>
          <w:rFonts w:ascii="HGUIGQ+Nimbus Roman No9 L Regular"/>
          <w:color w:val="000000"/>
          <w:spacing w:val="38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53pt;height:5pt;margin-top:209.1pt;margin-left:449pt;mso-position-horizontal-relative:page;mso-position-vertical-relative:page;position:absolute;z-index:-251646976">
            <v:imagedata r:id="rId4" o:title=""/>
          </v:shape>
        </w:pict>
      </w:r>
      <w:r>
        <w:rPr>
          <w:noProof/>
        </w:rPr>
        <w:pict>
          <v:shape id="_x0000_s1026" type="#_x0000_t75" style="width:147pt;height:5pt;margin-top:209.1pt;margin-left:614pt;mso-position-horizontal-relative:page;mso-position-vertical-relative:page;position:absolute;z-index:-251648000">
            <v:imagedata r:id="rId5" o:title=""/>
          </v:shape>
        </w:pict>
      </w:r>
      <w:r>
        <w:rPr>
          <w:noProof/>
        </w:rPr>
        <w:pict>
          <v:shape id="_x0000_s1027" type="#_x0000_t75" style="width:207pt;height:5pt;margin-top:279.35pt;margin-left:455pt;mso-position-horizontal-relative:page;mso-position-vertical-relative:page;position:absolute;z-index:-251649024">
            <v:imagedata r:id="rId6" o:title=""/>
          </v:shape>
        </w:pict>
      </w:r>
      <w:r>
        <w:rPr>
          <w:noProof/>
        </w:rPr>
        <w:pict>
          <v:shape id="_x0000_s1028" type="#_x0000_t75" style="width:84pt;height:5pt;margin-top:280.1pt;margin-left:677pt;mso-position-horizontal-relative:page;mso-position-vertical-relative:page;position:absolute;z-index:-251650048">
            <v:imagedata r:id="rId7" o:title=""/>
          </v:shape>
        </w:pict>
      </w:r>
      <w:r>
        <w:rPr>
          <w:noProof/>
        </w:rPr>
        <w:pict>
          <v:shape id="_x0000_s1029" type="#_x0000_t75" style="width:99pt;height:5pt;margin-top:314.1pt;margin-left:165pt;mso-position-horizontal-relative:page;mso-position-vertical-relative:page;position:absolute;z-index:-251651072">
            <v:imagedata r:id="rId8" o:title=""/>
          </v:shape>
        </w:pict>
      </w:r>
      <w:r>
        <w:rPr>
          <w:noProof/>
        </w:rPr>
        <w:pict>
          <v:shape id="_x0000_s1030" type="#_x0000_t75" style="width:28pt;height:5pt;margin-top:314.1pt;margin-left:354pt;mso-position-horizontal-relative:page;mso-position-vertical-relative:page;position:absolute;z-index:-251652096">
            <v:imagedata r:id="rId9" o:title=""/>
          </v:shape>
        </w:pict>
      </w:r>
      <w:r>
        <w:rPr>
          <w:noProof/>
        </w:rPr>
        <w:pict>
          <v:shape id="_x0000_s1031" type="#_x0000_t75" style="width:98pt;height:5pt;margin-top:350.1pt;margin-left:260pt;mso-position-horizontal-relative:page;mso-position-vertical-relative:page;position:absolute;z-index:-251653120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562" w:x="3802" w:y="21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UHWOGV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、不是不可以理解的</w:t>
      </w:r>
    </w:p>
    <w:p>
      <w:pPr>
        <w:framePr w:w="3562" w:x="3802" w:y="2191"/>
        <w:widowControl w:val="0"/>
        <w:autoSpaceDE w:val="0"/>
        <w:autoSpaceDN w:val="0"/>
        <w:spacing w:before="43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UHWOGV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、是不能容忍的</w:t>
      </w:r>
    </w:p>
    <w:p>
      <w:pPr>
        <w:framePr w:w="3544" w:x="3802" w:y="3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UHWOGV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、是要求退货的理由</w:t>
      </w:r>
    </w:p>
    <w:p>
      <w:pPr>
        <w:framePr w:w="2294" w:x="3802" w:y="4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UHWOGV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、是必然的</w:t>
      </w:r>
    </w:p>
    <w:p>
      <w:pPr>
        <w:framePr w:w="7978" w:x="2701" w:y="52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1.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在进行总体设计时应加强模块间的联系。（</w:t>
      </w:r>
      <w:r>
        <w:rPr>
          <w:rFonts w:ascii="SimSun"/>
          <w:color w:val="000000"/>
          <w:spacing w:val="166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N</w:t>
      </w:r>
    </w:p>
    <w:p>
      <w:pPr>
        <w:framePr w:w="797" w:x="10421" w:y="52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363" w:x="2701" w:y="61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2.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系统结构图是精确表达程序结构的图形表示法。因此，有时也可以将系统结构图当作系</w:t>
      </w:r>
    </w:p>
    <w:p>
      <w:pPr>
        <w:framePr w:w="14363" w:x="2701" w:y="6124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4"/>
          <w:sz w:val="32"/>
        </w:rPr>
        <w:t>统流程图使用。（</w:t>
      </w:r>
      <w:r>
        <w:rPr>
          <w:rFonts w:ascii="SimSun"/>
          <w:color w:val="000000"/>
          <w:spacing w:val="65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N</w:t>
      </w:r>
      <w:r>
        <w:rPr>
          <w:rFonts w:ascii="SimSun"/>
          <w:color w:val="000000"/>
          <w:spacing w:val="14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363" w:x="2701" w:y="6124"/>
        <w:widowControl w:val="0"/>
        <w:autoSpaceDE w:val="0"/>
        <w:autoSpaceDN w:val="0"/>
        <w:spacing w:before="5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3.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用黑盒法测试时，测试用例是根据程序内部逻辑设计的。（</w:t>
      </w:r>
    </w:p>
    <w:p>
      <w:pPr>
        <w:framePr w:w="14363" w:x="2701" w:y="6124"/>
        <w:widowControl w:val="0"/>
        <w:autoSpaceDE w:val="0"/>
        <w:autoSpaceDN w:val="0"/>
        <w:spacing w:before="56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4.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在程序调试时，找出错误的位置和性质比改正该错误更难。（</w:t>
      </w:r>
      <w:r>
        <w:rPr>
          <w:rFonts w:ascii="SimSun"/>
          <w:color w:val="000000"/>
          <w:spacing w:val="32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Y</w:t>
      </w:r>
    </w:p>
    <w:p>
      <w:pPr>
        <w:framePr w:w="14363" w:x="2701" w:y="6124"/>
        <w:widowControl w:val="0"/>
        <w:autoSpaceDE w:val="0"/>
        <w:autoSpaceDN w:val="0"/>
        <w:spacing w:before="56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5.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以对象、类、继承和通信为基础的面向对象设计方法（OOD）也是常见的软件概要设计</w:t>
      </w:r>
    </w:p>
    <w:p>
      <w:pPr>
        <w:framePr w:w="14363" w:x="2701" w:y="6124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0"/>
          <w:sz w:val="32"/>
        </w:rPr>
        <w:t>方法之一。（</w:t>
      </w:r>
      <w:r>
        <w:rPr>
          <w:rFonts w:ascii="SimSun"/>
          <w:color w:val="000000"/>
          <w:spacing w:val="34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Y</w:t>
      </w:r>
    </w:p>
    <w:p>
      <w:pPr>
        <w:framePr w:w="14363" w:x="2701" w:y="6124"/>
        <w:widowControl w:val="0"/>
        <w:autoSpaceDE w:val="0"/>
        <w:autoSpaceDN w:val="0"/>
        <w:spacing w:before="56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6.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如果通过软件测试没有发现错误，则说明软件是正确的。（</w:t>
      </w:r>
      <w:r>
        <w:rPr>
          <w:rFonts w:ascii="SimSun"/>
          <w:color w:val="000000"/>
          <w:spacing w:val="32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N</w:t>
      </w:r>
      <w:r>
        <w:rPr>
          <w:rFonts w:ascii="SimSun"/>
          <w:color w:val="000000"/>
          <w:spacing w:val="30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363" w:x="2701" w:y="6124"/>
        <w:widowControl w:val="0"/>
        <w:autoSpaceDE w:val="0"/>
        <w:autoSpaceDN w:val="0"/>
        <w:spacing w:before="56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7.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快速原型模型可以有效地适应用户需求的动态变化。（</w:t>
      </w:r>
      <w:r>
        <w:rPr>
          <w:rFonts w:ascii="SimSun"/>
          <w:color w:val="000000"/>
          <w:spacing w:val="32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Y</w:t>
      </w:r>
    </w:p>
    <w:p>
      <w:pPr>
        <w:framePr w:w="14363" w:x="2701" w:y="6124"/>
        <w:widowControl w:val="0"/>
        <w:autoSpaceDE w:val="0"/>
        <w:autoSpaceDN w:val="0"/>
        <w:spacing w:before="56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8.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模块化，信息隐藏，抽象和逐步求精的软件设计原则有助于得到高内聚，低耦合度的软</w:t>
      </w:r>
    </w:p>
    <w:p>
      <w:pPr>
        <w:framePr w:w="14363" w:x="2701" w:y="6124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5"/>
          <w:sz w:val="32"/>
        </w:rPr>
        <w:t>件产品。（</w:t>
      </w:r>
      <w:r>
        <w:rPr>
          <w:rFonts w:ascii="SimSun"/>
          <w:color w:val="000000"/>
          <w:spacing w:val="66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Y</w:t>
      </w:r>
      <w:r>
        <w:rPr>
          <w:rFonts w:ascii="SimSun"/>
          <w:color w:val="000000"/>
          <w:spacing w:val="14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4363" w:x="2701" w:y="6124"/>
        <w:widowControl w:val="0"/>
        <w:autoSpaceDE w:val="0"/>
        <w:autoSpaceDN w:val="0"/>
        <w:spacing w:before="56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9.</w:t>
      </w:r>
      <w:r>
        <w:rPr>
          <w:rFonts w:ascii="SimSun"/>
          <w:color w:val="000000"/>
          <w:spacing w:val="153"/>
          <w:sz w:val="32"/>
        </w:rPr>
        <w:t xml:space="preserve"> </w:t>
      </w:r>
      <w:r>
        <w:rPr>
          <w:rFonts w:ascii="SimSun" w:hAnsi="SimSun" w:cs="SimSun"/>
          <w:color w:val="000000"/>
          <w:spacing w:val="-16"/>
          <w:sz w:val="32"/>
        </w:rPr>
        <w:t>集成测试主要由用户来完成。（</w:t>
      </w:r>
      <w:r>
        <w:rPr>
          <w:rFonts w:ascii="SimSun"/>
          <w:color w:val="000000"/>
          <w:spacing w:val="169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N</w:t>
      </w:r>
    </w:p>
    <w:p>
      <w:pPr>
        <w:framePr w:w="1265" w:x="12004" w:y="77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N</w:t>
      </w:r>
      <w:r>
        <w:rPr>
          <w:rFonts w:ascii="SimSun"/>
          <w:color w:val="000000"/>
          <w:spacing w:val="14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97" w:x="12944" w:y="85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97" w:x="6327" w:y="101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97" w:x="11997" w:y="119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97" w:x="8847" w:y="144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801" w:x="2701" w:y="152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10.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软件危机完全是由于硬件问题引起的。（</w:t>
      </w:r>
      <w:r>
        <w:rPr>
          <w:rFonts w:ascii="SimSun"/>
          <w:color w:val="000000"/>
          <w:spacing w:val="325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N</w:t>
      </w:r>
    </w:p>
    <w:p>
      <w:pPr>
        <w:framePr w:w="797" w:x="10107" w:y="152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629" w:x="2942" w:y="164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得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Hei" w:hAnsi="SimHei" w:cs="SimHei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324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评卷人</w:t>
      </w:r>
    </w:p>
    <w:p>
      <w:pPr>
        <w:framePr w:w="6915" w:x="5415" w:y="167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六、分析设计题（每小题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Hei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14354" w:x="2701" w:y="181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UHWOGV+Nimbus Roman No9 L Regular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某“调整工资”处理模块接受一个“职称”的变量，根据职称的不同（助教，讲师，副</w:t>
      </w:r>
    </w:p>
    <w:p>
      <w:pPr>
        <w:framePr w:w="14354" w:x="2701" w:y="18167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教授，教授）作不同的处理，其中若是助教还必须输入工龄，只有工龄超过两年才能调</w:t>
      </w:r>
    </w:p>
    <w:p>
      <w:pPr>
        <w:framePr w:w="14354" w:x="2701" w:y="18167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整工资。请用等价类划分法设计测试用例。</w:t>
      </w:r>
    </w:p>
    <w:p>
      <w:pPr>
        <w:framePr w:w="14363" w:x="2701" w:y="200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UHWOGV+Nimbus Roman No9 L Regular"/>
          <w:color w:val="000000"/>
          <w:spacing w:val="-2"/>
          <w:sz w:val="32"/>
        </w:rPr>
        <w:t>2.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假定某航空公司规定，乘客可以免费托运重量不超过</w:t>
      </w:r>
      <w:r>
        <w:rPr>
          <w:rFonts w:ascii="UHWOGV+Nimbus Roman No9 L Regular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公斤的行李。当行李重量超过</w:t>
      </w:r>
    </w:p>
    <w:p>
      <w:pPr>
        <w:framePr w:w="14363" w:x="2701" w:y="20039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UHWOGV+Nimbus Roman No9 L Regular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公斤时，对头等舱的国内乘客超重部分每公斤收费</w:t>
      </w:r>
      <w:r>
        <w:rPr>
          <w:rFonts w:ascii="UHWOGV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元，对其它舱的国内乘客超重</w:t>
      </w:r>
    </w:p>
    <w:p>
      <w:pPr>
        <w:framePr w:w="14363" w:x="2701" w:y="20039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部分每公斤收费</w:t>
      </w:r>
      <w:r>
        <w:rPr>
          <w:rFonts w:ascii="UHWOGV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元，对国外乘客超重部分每公斤收费比国内乘客多一倍，对残疾乘客</w:t>
      </w:r>
    </w:p>
    <w:p>
      <w:pPr>
        <w:framePr w:w="14363" w:x="2701" w:y="20039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超重部分每公斤收费比正常乘客少一半。用判定树表示计算行李费的算法。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133pt;height:1in;margin-top:810.1pt;margin-left:133pt;mso-position-horizontal-relative:page;mso-position-vertical-relative:page;position:absolute;z-index:-251654144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635" w:x="2701" w:y="2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一、填空题（每空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FLDAFJ+Nimbus Roman No9 L Medium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FLDAFJ+Nimbus Roman No9 L Medium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5635" w:x="2701" w:y="2398"/>
        <w:widowControl w:val="0"/>
        <w:autoSpaceDE w:val="0"/>
        <w:autoSpaceDN w:val="0"/>
        <w:spacing w:before="234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PUQL+Nimbus Roman No9 L Regular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问题定义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需求分析</w:t>
      </w:r>
    </w:p>
    <w:p>
      <w:pPr>
        <w:framePr w:w="5635" w:x="2701" w:y="2398"/>
        <w:widowControl w:val="0"/>
        <w:autoSpaceDE w:val="0"/>
        <w:autoSpaceDN w:val="0"/>
        <w:spacing w:before="223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PUQL+Nimbus Roman No9 L Regular"/>
          <w:color w:val="000000"/>
          <w:spacing w:val="-2"/>
          <w:sz w:val="32"/>
        </w:rPr>
        <w:t>2.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系统软件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支撑软件</w:t>
      </w:r>
    </w:p>
    <w:p>
      <w:pPr>
        <w:framePr w:w="1114" w:x="7742" w:y="29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测试</w:t>
      </w:r>
    </w:p>
    <w:p>
      <w:pPr>
        <w:framePr w:w="6894" w:x="3331" w:y="40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PUQL+Nimbus Roman No9 L Regular"/>
          <w:color w:val="000000"/>
          <w:spacing w:val="-2"/>
          <w:sz w:val="32"/>
        </w:rPr>
        <w:t>3.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经济可行性</w:t>
      </w:r>
      <w:r>
        <w:rPr>
          <w:rFonts w:ascii="Times New Roman"/>
          <w:color w:val="000000"/>
          <w:spacing w:val="23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技术可行性</w:t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法律可行性</w:t>
      </w:r>
    </w:p>
    <w:p>
      <w:pPr>
        <w:framePr w:w="6894" w:x="3331" w:y="403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PUQL+Nimbus Roman No9 L Regular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可使用性</w:t>
      </w:r>
    </w:p>
    <w:p>
      <w:pPr>
        <w:framePr w:w="11370" w:x="3331" w:y="5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PUQL+Nimbus Roman No9 L Regular"/>
          <w:color w:val="000000"/>
          <w:spacing w:val="-2"/>
          <w:sz w:val="32"/>
        </w:rPr>
        <w:t>5.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结构化设计方法（</w:t>
      </w:r>
      <w:r>
        <w:rPr>
          <w:rFonts w:ascii="PWPUQL+Nimbus Roman No9 L Regular"/>
          <w:color w:val="000000"/>
          <w:spacing w:val="-5"/>
          <w:sz w:val="32"/>
        </w:rPr>
        <w:t>SD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PWPUQL+Nimbus Roman No9 L Regular"/>
          <w:color w:val="000000"/>
          <w:spacing w:val="-1"/>
          <w:sz w:val="32"/>
        </w:rPr>
        <w:t>Jackson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方法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面向对象设计方法（</w:t>
      </w:r>
      <w:r>
        <w:rPr>
          <w:rFonts w:ascii="PWPUQL+Nimbus Roman No9 L Regular"/>
          <w:color w:val="000000"/>
          <w:spacing w:val="-3"/>
          <w:sz w:val="32"/>
        </w:rPr>
        <w:t>OOD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1370" w:x="3331" w:y="5118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PUQL+Nimbus Roman No9 L Regular"/>
          <w:color w:val="000000"/>
          <w:spacing w:val="-2"/>
          <w:sz w:val="32"/>
        </w:rPr>
        <w:t>6.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数据流图</w:t>
      </w:r>
      <w:r>
        <w:rPr>
          <w:rFonts w:ascii="Times New Roman"/>
          <w:color w:val="000000"/>
          <w:spacing w:val="3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数据字典</w:t>
      </w:r>
    </w:p>
    <w:p>
      <w:pPr>
        <w:framePr w:w="4542" w:x="3331" w:y="61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PUQL+Nimbus Roman No9 L Regular"/>
          <w:color w:val="000000"/>
          <w:spacing w:val="-2"/>
          <w:sz w:val="32"/>
        </w:rPr>
        <w:t>7.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分析方法</w:t>
      </w:r>
      <w:r>
        <w:rPr>
          <w:rFonts w:ascii="Times New Roman"/>
          <w:color w:val="000000"/>
          <w:spacing w:val="3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非分析方法</w:t>
      </w:r>
    </w:p>
    <w:p>
      <w:pPr>
        <w:framePr w:w="2690" w:x="3331" w:y="67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PUQL+Nimbus Roman No9 L Regular"/>
          <w:color w:val="000000"/>
          <w:spacing w:val="-2"/>
          <w:sz w:val="32"/>
        </w:rPr>
        <w:t>8.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白盒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黑盒</w:t>
      </w:r>
    </w:p>
    <w:p>
      <w:pPr>
        <w:framePr w:w="5631" w:x="3331" w:y="72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PUQL+Nimbus Roman No9 L Regular"/>
          <w:color w:val="000000"/>
          <w:spacing w:val="-2"/>
          <w:sz w:val="32"/>
        </w:rPr>
        <w:t>9.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自顶向下估计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自底向上估计</w:t>
      </w:r>
    </w:p>
    <w:p>
      <w:pPr>
        <w:framePr w:w="6728" w:x="2701" w:y="81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二、单项选择题（每小题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FLDAFJ+Nimbus Roman No9 L Medium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FLDAFJ+Nimbus Roman No9 L Medium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599" w:x="5008" w:y="9269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PWPUQL+Nimbus Roman No9 L Regular"/>
          <w:color w:val="000000"/>
          <w:spacing w:val="0"/>
          <w:sz w:val="30"/>
        </w:rPr>
        <w:t>1</w:t>
      </w:r>
    </w:p>
    <w:p>
      <w:pPr>
        <w:framePr w:w="599" w:x="6932" w:y="9269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PWPUQL+Nimbus Roman No9 L Regular"/>
          <w:color w:val="000000"/>
          <w:spacing w:val="0"/>
          <w:sz w:val="30"/>
        </w:rPr>
        <w:t>2</w:t>
      </w:r>
    </w:p>
    <w:p>
      <w:pPr>
        <w:framePr w:w="599" w:x="8854" w:y="9269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PWPUQL+Nimbus Roman No9 L Regular"/>
          <w:color w:val="000000"/>
          <w:spacing w:val="0"/>
          <w:sz w:val="30"/>
        </w:rPr>
        <w:t>3</w:t>
      </w:r>
    </w:p>
    <w:p>
      <w:pPr>
        <w:framePr w:w="599" w:x="10777" w:y="9269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PWPUQL+Nimbus Roman No9 L Regular"/>
          <w:color w:val="000000"/>
          <w:spacing w:val="0"/>
          <w:sz w:val="30"/>
        </w:rPr>
        <w:t>4</w:t>
      </w:r>
    </w:p>
    <w:p>
      <w:pPr>
        <w:framePr w:w="599" w:x="12703" w:y="9269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PWPUQL+Nimbus Roman No9 L Regular"/>
          <w:color w:val="000000"/>
          <w:spacing w:val="0"/>
          <w:sz w:val="30"/>
        </w:rPr>
        <w:t>5</w:t>
      </w:r>
    </w:p>
    <w:p>
      <w:pPr>
        <w:framePr w:w="649" w:x="4983" w:y="9823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PWPUQL+Nimbus Roman No9 L Regular"/>
          <w:color w:val="000000"/>
          <w:spacing w:val="0"/>
          <w:sz w:val="30"/>
        </w:rPr>
        <w:t>C</w:t>
      </w:r>
    </w:p>
    <w:p>
      <w:pPr>
        <w:framePr w:w="666" w:x="6899" w:y="9823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PWPUQL+Nimbus Roman No9 L Regular"/>
          <w:color w:val="000000"/>
          <w:spacing w:val="0"/>
          <w:sz w:val="30"/>
        </w:rPr>
        <w:t>A</w:t>
      </w:r>
    </w:p>
    <w:p>
      <w:pPr>
        <w:framePr w:w="649" w:x="8829" w:y="9823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PWPUQL+Nimbus Roman No9 L Regular"/>
          <w:color w:val="000000"/>
          <w:spacing w:val="0"/>
          <w:sz w:val="30"/>
        </w:rPr>
        <w:t>B</w:t>
      </w:r>
    </w:p>
    <w:p>
      <w:pPr>
        <w:framePr w:w="666" w:x="10744" w:y="9823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PWPUQL+Nimbus Roman No9 L Regular"/>
          <w:color w:val="000000"/>
          <w:spacing w:val="0"/>
          <w:sz w:val="30"/>
        </w:rPr>
        <w:t>A</w:t>
      </w:r>
    </w:p>
    <w:p>
      <w:pPr>
        <w:framePr w:w="666" w:x="12671" w:y="9823"/>
        <w:widowControl w:val="0"/>
        <w:autoSpaceDE w:val="0"/>
        <w:autoSpaceDN w:val="0"/>
        <w:spacing w:before="0" w:after="0" w:line="27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PWPUQL+Nimbus Roman No9 L Regular"/>
          <w:color w:val="000000"/>
          <w:spacing w:val="0"/>
          <w:sz w:val="30"/>
        </w:rPr>
        <w:t>A</w:t>
      </w:r>
    </w:p>
    <w:p>
      <w:pPr>
        <w:framePr w:w="7805" w:x="2701" w:y="11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四、判断题（每小题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FLDAFJ+Nimbus Roman No9 L Medium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FLDAFJ+Nimbus Roman No9 L Medium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7805" w:x="2701" w:y="11263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PUQL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PWPUQL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：×××√√</w:t>
      </w:r>
      <w:r>
        <w:rPr>
          <w:rFonts w:ascii="Times New Roman"/>
          <w:color w:val="000000"/>
          <w:spacing w:val="853"/>
          <w:sz w:val="32"/>
        </w:rPr>
        <w:t xml:space="preserve"> </w:t>
      </w:r>
      <w:r>
        <w:rPr>
          <w:rFonts w:ascii="PWPUQL+Nimbus Roman No9 L Regular"/>
          <w:color w:val="000000"/>
          <w:spacing w:val="-5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PWPUQL+Nimbus Roman No9 L Regular"/>
          <w:color w:val="000000"/>
          <w:spacing w:val="-2"/>
          <w:sz w:val="32"/>
        </w:rPr>
        <w:t>10</w:t>
      </w:r>
      <w:r>
        <w:rPr>
          <w:rFonts w:ascii="SimSun" w:hAnsi="SimSun" w:cs="SimSun"/>
          <w:color w:val="000000"/>
          <w:spacing w:val="-3"/>
          <w:sz w:val="32"/>
        </w:rPr>
        <w:t>：×√√××</w:t>
      </w:r>
    </w:p>
    <w:p>
      <w:pPr>
        <w:framePr w:w="6906" w:x="2701" w:y="12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六、分析设计题（每小题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FLDAFJ+Nimbus Roman No9 L Medium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FLDAFJ+Nimbus Roman No9 L Medium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3011" w:x="3331" w:y="132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划分等价类：</w:t>
      </w:r>
    </w:p>
    <w:p>
      <w:pPr>
        <w:framePr w:w="1747" w:x="5451" w:y="142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输入条件</w:t>
      </w:r>
    </w:p>
    <w:p>
      <w:pPr>
        <w:framePr w:w="1747" w:x="5451" w:y="14287"/>
        <w:widowControl w:val="0"/>
        <w:autoSpaceDE w:val="0"/>
        <w:autoSpaceDN w:val="0"/>
        <w:spacing w:before="720" w:after="0" w:line="317" w:lineRule="exact"/>
        <w:ind w:left="31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职称</w:t>
      </w:r>
    </w:p>
    <w:p>
      <w:pPr>
        <w:framePr w:w="2064" w:x="7691" w:y="142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合理等价类</w:t>
      </w:r>
    </w:p>
    <w:p>
      <w:pPr>
        <w:framePr w:w="2381" w:x="10384" w:y="142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不合理等价类</w:t>
      </w:r>
    </w:p>
    <w:p>
      <w:pPr>
        <w:framePr w:w="1430" w:x="7003" w:y="148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①教授</w:t>
      </w:r>
    </w:p>
    <w:p>
      <w:pPr>
        <w:framePr w:w="3014" w:x="10003" w:y="150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⑤四种职称之外任</w:t>
      </w:r>
    </w:p>
    <w:p>
      <w:pPr>
        <w:framePr w:w="3014" w:x="10003" w:y="1508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意一种</w:t>
      </w:r>
    </w:p>
    <w:p>
      <w:pPr>
        <w:framePr w:w="1747" w:x="7003" w:y="153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②副教授</w:t>
      </w:r>
    </w:p>
    <w:p>
      <w:pPr>
        <w:framePr w:w="1747" w:x="7003" w:y="15323"/>
        <w:widowControl w:val="0"/>
        <w:autoSpaceDE w:val="0"/>
        <w:autoSpaceDN w:val="0"/>
        <w:spacing w:before="17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③讲师</w:t>
      </w:r>
    </w:p>
    <w:p>
      <w:pPr>
        <w:framePr w:w="3014" w:x="10003" w:y="163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⑥助教兼工龄等于</w:t>
      </w:r>
    </w:p>
    <w:p>
      <w:pPr>
        <w:framePr w:w="4178" w:x="7003" w:y="168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④助教兼工龄大于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15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两年</w:t>
      </w:r>
    </w:p>
    <w:p>
      <w:pPr>
        <w:framePr w:w="2064" w:x="5293" w:y="170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职称兼工龄</w:t>
      </w:r>
    </w:p>
    <w:p>
      <w:pPr>
        <w:framePr w:w="797" w:x="7003" w:y="172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</w:p>
    <w:p>
      <w:pPr>
        <w:framePr w:w="3014" w:x="10003" w:y="172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⑦助教兼工龄小于</w:t>
      </w:r>
    </w:p>
    <w:p>
      <w:pPr>
        <w:framePr w:w="3014" w:x="10003" w:y="1727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两年</w:t>
      </w:r>
    </w:p>
    <w:p>
      <w:pPr>
        <w:framePr w:w="2698" w:x="2701" w:y="186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设计测试用例：</w:t>
      </w:r>
    </w:p>
    <w:p>
      <w:pPr>
        <w:framePr w:w="2698" w:x="2701" w:y="18679"/>
        <w:widowControl w:val="0"/>
        <w:autoSpaceDE w:val="0"/>
        <w:autoSpaceDN w:val="0"/>
        <w:spacing w:before="684" w:after="0" w:line="317" w:lineRule="exact"/>
        <w:ind w:left="20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输入数据</w:t>
      </w:r>
    </w:p>
    <w:p>
      <w:pPr>
        <w:framePr w:w="1747" w:x="5952" w:y="196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预期结果</w:t>
      </w:r>
    </w:p>
    <w:p>
      <w:pPr>
        <w:framePr w:w="1747" w:x="8836" w:y="196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覆盖范围</w:t>
      </w:r>
    </w:p>
    <w:p>
      <w:pPr>
        <w:framePr w:w="1430" w:x="3068" w:y="20375"/>
        <w:widowControl w:val="0"/>
        <w:autoSpaceDE w:val="0"/>
        <w:autoSpaceDN w:val="0"/>
        <w:spacing w:before="0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教授</w:t>
      </w:r>
    </w:p>
    <w:p>
      <w:pPr>
        <w:framePr w:w="1430" w:x="3068" w:y="20375"/>
        <w:widowControl w:val="0"/>
        <w:autoSpaceDE w:val="0"/>
        <w:autoSpaceDN w:val="0"/>
        <w:spacing w:before="37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副教授</w:t>
      </w:r>
    </w:p>
    <w:p>
      <w:pPr>
        <w:framePr w:w="1430" w:x="3068" w:y="20375"/>
        <w:widowControl w:val="0"/>
        <w:autoSpaceDE w:val="0"/>
        <w:autoSpaceDN w:val="0"/>
        <w:spacing w:before="378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讲师</w:t>
      </w:r>
    </w:p>
    <w:p>
      <w:pPr>
        <w:framePr w:w="4736" w:x="4533" w:y="203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输入有效，进行调整工资处理</w:t>
      </w:r>
    </w:p>
    <w:p>
      <w:pPr>
        <w:framePr w:w="4736" w:x="4533" w:y="20375"/>
        <w:widowControl w:val="0"/>
        <w:autoSpaceDE w:val="0"/>
        <w:autoSpaceDN w:val="0"/>
        <w:spacing w:before="37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输入有效，进行调整工资处理</w:t>
      </w:r>
    </w:p>
    <w:p>
      <w:pPr>
        <w:framePr w:w="4736" w:x="4533" w:y="20375"/>
        <w:widowControl w:val="0"/>
        <w:autoSpaceDE w:val="0"/>
        <w:autoSpaceDN w:val="0"/>
        <w:spacing w:before="37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输入有效，进行调整工资处理</w:t>
      </w:r>
    </w:p>
    <w:p>
      <w:pPr>
        <w:framePr w:w="797" w:x="9308" w:y="203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</w:p>
    <w:p>
      <w:pPr>
        <w:framePr w:w="797" w:x="9308" w:y="20375"/>
        <w:widowControl w:val="0"/>
        <w:autoSpaceDE w:val="0"/>
        <w:autoSpaceDN w:val="0"/>
        <w:spacing w:before="37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</w:p>
    <w:p>
      <w:pPr>
        <w:framePr w:w="797" w:x="9308" w:y="20375"/>
        <w:widowControl w:val="0"/>
        <w:autoSpaceDE w:val="0"/>
        <w:autoSpaceDN w:val="0"/>
        <w:spacing w:before="37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486pt;height:61pt;margin-top:450.35pt;margin-left:204pt;mso-position-horizontal-relative:page;mso-position-vertical-relative:page;position:absolute;z-index:-251655168">
            <v:imagedata r:id="rId12" o:title=""/>
          </v:shape>
        </w:pict>
      </w:r>
      <w:r>
        <w:rPr>
          <w:noProof/>
        </w:rPr>
        <w:pict>
          <v:shape id="_x0000_s1034" type="#_x0000_t75" style="width:380pt;height:205pt;margin-top:705.1pt;margin-left:257pt;mso-position-horizontal-relative:page;mso-position-vertical-relative:page;position:absolute;z-index:-251656192">
            <v:imagedata r:id="rId13" o:title=""/>
          </v:shape>
        </w:pict>
      </w:r>
      <w:r>
        <w:rPr>
          <w:noProof/>
        </w:rPr>
        <w:pict>
          <v:shape id="_x0000_s1035" type="#_x0000_t75" style="width:390pt;height:142pt;margin-top:972.1pt;margin-left:127pt;mso-position-horizontal-relative:page;mso-position-vertical-relative:page;position:absolute;z-index:-251657216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603" w:x="2910" w:y="20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助教</w:t>
      </w:r>
      <w:r>
        <w:rPr>
          <w:rFonts w:ascii="Times New Roman"/>
          <w:color w:val="000000"/>
          <w:spacing w:val="39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2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输入有效，进行调整工资处理</w:t>
      </w:r>
    </w:p>
    <w:p>
      <w:pPr>
        <w:framePr w:w="797" w:x="9308" w:y="20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797" w:x="9308" w:y="2059"/>
        <w:widowControl w:val="0"/>
        <w:autoSpaceDE w:val="0"/>
        <w:autoSpaceDN w:val="0"/>
        <w:spacing w:before="61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⑥</w:t>
      </w:r>
    </w:p>
    <w:p>
      <w:pPr>
        <w:framePr w:w="797" w:x="3381" w:y="27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助</w:t>
      </w:r>
    </w:p>
    <w:p>
      <w:pPr>
        <w:framePr w:w="4372" w:x="4688" w:y="29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输入有效，不调整工资处理</w:t>
      </w:r>
    </w:p>
    <w:p>
      <w:pPr>
        <w:framePr w:w="797" w:x="2830" w:y="32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教</w:t>
      </w:r>
    </w:p>
    <w:p>
      <w:pPr>
        <w:framePr w:w="797" w:x="2830" w:y="3222"/>
        <w:widowControl w:val="0"/>
        <w:autoSpaceDE w:val="0"/>
        <w:autoSpaceDN w:val="0"/>
        <w:spacing w:before="84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教</w:t>
      </w:r>
    </w:p>
    <w:p>
      <w:pPr>
        <w:framePr w:w="638" w:x="4094" w:y="32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2</w:t>
      </w:r>
    </w:p>
    <w:p>
      <w:pPr>
        <w:framePr w:w="638" w:x="4094" w:y="3222"/>
        <w:widowControl w:val="0"/>
        <w:autoSpaceDE w:val="0"/>
        <w:autoSpaceDN w:val="0"/>
        <w:spacing w:before="84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1</w:t>
      </w:r>
    </w:p>
    <w:p>
      <w:pPr>
        <w:framePr w:w="797" w:x="3381" w:y="39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助</w:t>
      </w:r>
    </w:p>
    <w:p>
      <w:pPr>
        <w:framePr w:w="4372" w:x="4688" w:y="41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输入有效，不调整工资处理</w:t>
      </w:r>
    </w:p>
    <w:p>
      <w:pPr>
        <w:framePr w:w="4372" w:x="4688" w:y="4147"/>
        <w:widowControl w:val="0"/>
        <w:autoSpaceDE w:val="0"/>
        <w:autoSpaceDN w:val="0"/>
        <w:spacing w:before="612" w:after="0" w:line="317" w:lineRule="exact"/>
        <w:ind w:left="12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输入无效</w:t>
      </w:r>
    </w:p>
    <w:p>
      <w:pPr>
        <w:framePr w:w="797" w:x="9308" w:y="41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⑦</w:t>
      </w:r>
    </w:p>
    <w:p>
      <w:pPr>
        <w:framePr w:w="797" w:x="9308" w:y="4147"/>
        <w:widowControl w:val="0"/>
        <w:autoSpaceDE w:val="0"/>
        <w:autoSpaceDN w:val="0"/>
        <w:spacing w:before="6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⑤</w:t>
      </w:r>
    </w:p>
    <w:p>
      <w:pPr>
        <w:framePr w:w="1430" w:x="3068" w:y="50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工程师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390pt;height:190pt;margin-top:90.1pt;margin-left:127pt;mso-position-horizontal-relative:page;mso-position-vertical-relative:page;position:absolute;z-index:-251658240">
            <v:imagedata r:id="rId15" o:title=""/>
          </v:shape>
        </w:pict>
      </w:r>
    </w:p>
    <w:sectPr>
      <w:headerReference w:type="default" r:id="rId16"/>
      <w:footerReference w:type="default" r:id="rId1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1F964E6-05A9-4B64-BA04-D5097A2ED8A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480DB1F7-5C46-4640-B80B-0AC04813A6AF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F4EC1F5A-1C05-44FD-8CAB-1A1CBE426D09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E8E0C077-AD08-4A2A-9C47-0105B31C47C8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03A27650-FA08-434E-86A4-0E1167CD392B}"/>
  </w:font>
  <w:font w:name="Cambria">
    <w:charset w:val="00"/>
    <w:family w:val="auto"/>
    <w:pitch w:val="default"/>
    <w:embedRegular r:id="rId6" w:fontKey="{EDEF92B8-AEBB-40CB-9193-5C4177D7D01E}"/>
  </w:font>
  <w:font w:name="FLDAFJ+Nimbus Roman No9 L Medium">
    <w:charset w:val="00"/>
    <w:family w:val="auto"/>
    <w:pitch w:val="default"/>
  </w:font>
  <w:font w:name="HGUIGQ+Nimbus Roman No9 L Regular">
    <w:charset w:val="00"/>
    <w:family w:val="auto"/>
    <w:pitch w:val="default"/>
  </w:font>
  <w:font w:name="PWPUQL+Nimbus Roman No9 L Regular">
    <w:charset w:val="00"/>
    <w:family w:val="auto"/>
    <w:pitch w:val="default"/>
  </w:font>
  <w:font w:name="UHWOGV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header" Target="header1.xml" /><Relationship Id="rId17" Type="http://schemas.openxmlformats.org/officeDocument/2006/relationships/footer" Target="footer1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346</Words>
  <Characters>1843</Characters>
  <Application>Microsoft Office Word</Application>
  <DocSecurity>0</DocSecurity>
  <Lines>148</Lines>
  <Paragraphs>148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2023-02-26T06:34:19Z</dcterms:created>
  <dcterms:modified xsi:type="dcterms:W3CDTF">2023-02-26T06:34:19Z</dcterms:modified>
</cp:coreProperties>
</file>