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0DD1" w:rsidRDefault="00946942">
      <w:pPr>
        <w:spacing w:line="360" w:lineRule="auto"/>
        <w:jc w:val="center"/>
        <w:rPr>
          <w:rFonts w:ascii="黑体" w:eastAsia="黑体" w:hAnsi="黑体" w:cs="黑体"/>
          <w:b/>
          <w:bCs/>
          <w:sz w:val="32"/>
          <w:szCs w:val="40"/>
        </w:rPr>
      </w:pPr>
      <w:r>
        <w:rPr>
          <w:rFonts w:ascii="黑体" w:eastAsia="黑体" w:hAnsi="黑体" w:cs="黑体" w:hint="eastAsia"/>
          <w:b/>
          <w:bCs/>
          <w:sz w:val="32"/>
          <w:szCs w:val="40"/>
        </w:rPr>
        <w:t>乌苯美司</w:t>
      </w:r>
      <w:bookmarkStart w:id="0" w:name="_GoBack"/>
      <w:bookmarkEnd w:id="0"/>
      <w:r w:rsidR="00597B34">
        <w:rPr>
          <w:rFonts w:ascii="黑体" w:eastAsia="黑体" w:hAnsi="黑体" w:cs="黑体" w:hint="eastAsia"/>
          <w:b/>
          <w:bCs/>
          <w:sz w:val="32"/>
          <w:szCs w:val="40"/>
        </w:rPr>
        <w:t>，给每位结直肠癌患者“而已”的勇气</w:t>
      </w:r>
    </w:p>
    <w:p w:rsidR="00AA0DD1" w:rsidRDefault="00597B34">
      <w:pPr>
        <w:spacing w:line="360" w:lineRule="auto"/>
        <w:rPr>
          <w:rFonts w:ascii="黑体" w:eastAsia="黑体" w:hAnsi="黑体" w:cs="黑体"/>
        </w:rPr>
      </w:pPr>
      <w:r>
        <w:rPr>
          <w:rFonts w:ascii="黑体" w:eastAsia="黑体" w:hAnsi="黑体" w:cs="黑体" w:hint="eastAsia"/>
        </w:rPr>
        <w:t>摘要：</w:t>
      </w:r>
    </w:p>
    <w:p w:rsidR="00AA0DD1" w:rsidRDefault="00597B34">
      <w:pPr>
        <w:spacing w:line="360" w:lineRule="auto"/>
        <w:ind w:firstLineChars="200" w:firstLine="420"/>
        <w:rPr>
          <w:rFonts w:ascii="黑体" w:eastAsia="黑体" w:hAnsi="黑体" w:cs="黑体"/>
        </w:rPr>
      </w:pPr>
      <w:r>
        <w:rPr>
          <w:rFonts w:ascii="黑体" w:eastAsia="黑体" w:hAnsi="黑体" w:cs="黑体" w:hint="eastAsia"/>
        </w:rPr>
        <w:t>结直肠癌一直是消化道肿瘤的最大“魔头”，高发病率和死亡率让医生和患者束手无策。随着靶</w:t>
      </w:r>
      <w:proofErr w:type="gramStart"/>
      <w:r>
        <w:rPr>
          <w:rFonts w:ascii="黑体" w:eastAsia="黑体" w:hAnsi="黑体" w:cs="黑体" w:hint="eastAsia"/>
        </w:rPr>
        <w:t>向药物</w:t>
      </w:r>
      <w:proofErr w:type="gramEnd"/>
      <w:r>
        <w:rPr>
          <w:rFonts w:ascii="黑体" w:eastAsia="黑体" w:hAnsi="黑体" w:cs="黑体" w:hint="eastAsia"/>
        </w:rPr>
        <w:t>和单抗药物的出现，我们期望看到药物带给患者更长的生存期，我们更希望看到在长期存活下的生存质量的提高。乌苯美司，作为兼具抗肿瘤和免疫调节功能作用的药物，在与化疗药物联合应用的方案下，盼望可以带给患者的更大的信心和勇气。</w:t>
      </w:r>
    </w:p>
    <w:p w:rsidR="00AA0DD1" w:rsidRDefault="00AA0DD1">
      <w:pPr>
        <w:tabs>
          <w:tab w:val="left" w:pos="6720"/>
        </w:tabs>
        <w:spacing w:line="360" w:lineRule="auto"/>
        <w:ind w:firstLineChars="200" w:firstLine="420"/>
        <w:rPr>
          <w:rFonts w:ascii="黑体" w:eastAsia="黑体" w:hAnsi="黑体" w:cs="黑体"/>
        </w:rPr>
      </w:pPr>
    </w:p>
    <w:p w:rsidR="00AA0DD1" w:rsidRDefault="00597B34">
      <w:pPr>
        <w:tabs>
          <w:tab w:val="left" w:pos="6720"/>
        </w:tabs>
        <w:spacing w:line="360" w:lineRule="auto"/>
        <w:ind w:firstLineChars="200" w:firstLine="420"/>
        <w:rPr>
          <w:rFonts w:ascii="黑体" w:eastAsia="黑体" w:hAnsi="黑体" w:cs="黑体"/>
          <w:vertAlign w:val="superscript"/>
        </w:rPr>
      </w:pPr>
      <w:r>
        <w:rPr>
          <w:rFonts w:ascii="黑体" w:eastAsia="黑体" w:hAnsi="黑体" w:cs="黑体" w:hint="eastAsia"/>
        </w:rPr>
        <w:t>世界卫生组织国际癌症研究机构(IARC)发布的GLOBOCAN 2018报告显示，结直肠癌</w:t>
      </w:r>
      <w:r>
        <w:rPr>
          <w:rFonts w:ascii="黑体" w:eastAsia="黑体" w:hAnsi="黑体" w:cs="黑体" w:hint="eastAsia"/>
          <w:szCs w:val="21"/>
        </w:rPr>
        <w:t>（colorectal cancer，CRC）</w:t>
      </w:r>
      <w:r>
        <w:rPr>
          <w:rFonts w:ascii="黑体" w:eastAsia="黑体" w:hAnsi="黑体" w:cs="黑体" w:hint="eastAsia"/>
        </w:rPr>
        <w:t>占肿瘤发病率和死亡率的第三位和第二位。</w:t>
      </w:r>
      <w:r>
        <w:rPr>
          <w:rFonts w:ascii="黑体" w:eastAsia="黑体" w:hAnsi="黑体" w:cs="黑体" w:hint="eastAsia"/>
          <w:vertAlign w:val="superscript"/>
        </w:rPr>
        <w:t>1</w:t>
      </w:r>
      <w:r>
        <w:rPr>
          <w:rFonts w:ascii="黑体" w:eastAsia="黑体" w:hAnsi="黑体" w:cs="黑体" w:hint="eastAsia"/>
        </w:rPr>
        <w:t>2020年发表的中国结直肠癌诊疗规范中提到，</w:t>
      </w:r>
      <w:r>
        <w:rPr>
          <w:rFonts w:ascii="黑体" w:eastAsia="黑体" w:hAnsi="黑体" w:cs="黑体" w:hint="eastAsia"/>
          <w:szCs w:val="21"/>
        </w:rPr>
        <w:t>我国CRC的发病率和死亡率均保持上升趋势。2018中国癌症统计报告显示：我国结直肠癌新发病例37.6万，死亡病例19.1万。通过筛查可以预防和早期诊断结直肠癌，然而多数病人在确诊时已属于中晚期。</w:t>
      </w:r>
      <w:r>
        <w:rPr>
          <w:rFonts w:ascii="黑体" w:eastAsia="黑体" w:hAnsi="黑体" w:cs="黑体" w:hint="eastAsia"/>
          <w:szCs w:val="21"/>
          <w:vertAlign w:val="superscript"/>
        </w:rPr>
        <w:t>2</w:t>
      </w:r>
    </w:p>
    <w:p w:rsidR="00AA0DD1" w:rsidRDefault="00597B34">
      <w:pPr>
        <w:tabs>
          <w:tab w:val="left" w:pos="6720"/>
        </w:tabs>
        <w:spacing w:line="360" w:lineRule="auto"/>
        <w:jc w:val="center"/>
        <w:rPr>
          <w:rFonts w:ascii="黑体" w:eastAsia="黑体" w:hAnsi="黑体" w:cs="黑体"/>
        </w:rPr>
      </w:pPr>
      <w:r>
        <w:rPr>
          <w:rFonts w:ascii="黑体" w:eastAsia="黑体" w:hAnsi="黑体" w:cs="黑体" w:hint="eastAsia"/>
          <w:noProof/>
        </w:rPr>
        <w:drawing>
          <wp:inline distT="0" distB="0" distL="114300" distR="114300">
            <wp:extent cx="3735705" cy="2333625"/>
            <wp:effectExtent l="0" t="0" r="1714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rcRect t="521" r="494"/>
                    <a:stretch>
                      <a:fillRect/>
                    </a:stretch>
                  </pic:blipFill>
                  <pic:spPr>
                    <a:xfrm>
                      <a:off x="0" y="0"/>
                      <a:ext cx="3735705" cy="2333625"/>
                    </a:xfrm>
                    <a:prstGeom prst="rect">
                      <a:avLst/>
                    </a:prstGeom>
                    <a:noFill/>
                    <a:ln>
                      <a:noFill/>
                    </a:ln>
                  </pic:spPr>
                </pic:pic>
              </a:graphicData>
            </a:graphic>
          </wp:inline>
        </w:drawing>
      </w:r>
    </w:p>
    <w:p w:rsidR="00AA0DD1" w:rsidRDefault="00597B34">
      <w:pPr>
        <w:spacing w:line="360" w:lineRule="auto"/>
        <w:jc w:val="center"/>
        <w:rPr>
          <w:rFonts w:ascii="黑体" w:eastAsia="黑体" w:hAnsi="黑体" w:cs="黑体"/>
        </w:rPr>
      </w:pPr>
      <w:r>
        <w:rPr>
          <w:rFonts w:ascii="黑体" w:eastAsia="黑体" w:hAnsi="黑体" w:cs="黑体" w:hint="eastAsia"/>
        </w:rPr>
        <w:t>GLOBOCAN 2018报告：10种常见癌症的病例和死亡的分布情况</w:t>
      </w:r>
    </w:p>
    <w:p w:rsidR="00AA0DD1" w:rsidRDefault="00597B34">
      <w:pPr>
        <w:spacing w:line="360" w:lineRule="auto"/>
        <w:ind w:firstLineChars="200" w:firstLine="420"/>
        <w:rPr>
          <w:rFonts w:ascii="黑体" w:eastAsia="黑体" w:hAnsi="黑体" w:cs="黑体"/>
        </w:rPr>
      </w:pPr>
      <w:r>
        <w:rPr>
          <w:rFonts w:ascii="黑体" w:eastAsia="黑体" w:hAnsi="黑体" w:cs="黑体" w:hint="eastAsia"/>
        </w:rPr>
        <w:t>手术是结直肠癌最有效的治疗方法，但术后易复发。因此，有效的化疗具有重要意义。但研究发现，化疗药具有一定毒性作用，并且会影响患者的免疫功能，从而进一步增加患者的感染风险。因此提高患者的免疫功能，协同放化疗治疗就显得尤为关键。</w:t>
      </w:r>
      <w:r>
        <w:rPr>
          <w:rFonts w:ascii="黑体" w:eastAsia="黑体" w:hAnsi="黑体" w:cs="黑体" w:hint="eastAsia"/>
          <w:vertAlign w:val="superscript"/>
        </w:rPr>
        <w:t>3</w:t>
      </w:r>
    </w:p>
    <w:p w:rsidR="00AA0DD1" w:rsidRDefault="00597B34">
      <w:pPr>
        <w:spacing w:line="360" w:lineRule="auto"/>
        <w:ind w:firstLineChars="200" w:firstLine="420"/>
        <w:rPr>
          <w:rFonts w:ascii="黑体" w:eastAsia="黑体" w:hAnsi="黑体" w:cs="黑体"/>
        </w:rPr>
      </w:pPr>
      <w:r>
        <w:rPr>
          <w:rFonts w:ascii="黑体" w:eastAsia="黑体" w:hAnsi="黑体" w:cs="黑体" w:hint="eastAsia"/>
        </w:rPr>
        <w:t>乌苯美司（</w:t>
      </w:r>
      <w:proofErr w:type="spellStart"/>
      <w:r>
        <w:rPr>
          <w:rFonts w:ascii="黑体" w:eastAsia="黑体" w:hAnsi="黑体" w:cs="黑体" w:hint="eastAsia"/>
        </w:rPr>
        <w:t>ubenimex</w:t>
      </w:r>
      <w:proofErr w:type="spellEnd"/>
      <w:r>
        <w:rPr>
          <w:rFonts w:ascii="黑体" w:eastAsia="黑体" w:hAnsi="黑体" w:cs="黑体" w:hint="eastAsia"/>
        </w:rPr>
        <w:t>）是 1975 年日本微生物化学研究所</w:t>
      </w:r>
      <w:proofErr w:type="spellStart"/>
      <w:r>
        <w:rPr>
          <w:rFonts w:ascii="黑体" w:eastAsia="黑体" w:hAnsi="黑体" w:cs="黑体" w:hint="eastAsia"/>
        </w:rPr>
        <w:t>Umezawa</w:t>
      </w:r>
      <w:proofErr w:type="spellEnd"/>
      <w:r>
        <w:rPr>
          <w:rFonts w:ascii="黑体" w:eastAsia="黑体" w:hAnsi="黑体" w:cs="黑体" w:hint="eastAsia"/>
        </w:rPr>
        <w:t xml:space="preserve"> H初次从橄榄网状链霉菌培养液中，分离获得的具有抑制氨肽酶（APN）活性的化合物。研究表明，乌苯美</w:t>
      </w:r>
      <w:proofErr w:type="gramStart"/>
      <w:r>
        <w:rPr>
          <w:rFonts w:ascii="黑体" w:eastAsia="黑体" w:hAnsi="黑体" w:cs="黑体" w:hint="eastAsia"/>
        </w:rPr>
        <w:t>司具有</w:t>
      </w:r>
      <w:proofErr w:type="gramEnd"/>
      <w:r>
        <w:rPr>
          <w:rFonts w:ascii="黑体" w:eastAsia="黑体" w:hAnsi="黑体" w:cs="黑体" w:hint="eastAsia"/>
        </w:rPr>
        <w:t>明显的抗肿瘤作用和免疫调节功能，对血液系统及实体恶性肿瘤均有不同程度治疗作用。</w:t>
      </w:r>
      <w:r>
        <w:rPr>
          <w:rFonts w:ascii="黑体" w:eastAsia="黑体" w:hAnsi="黑体" w:cs="黑体" w:hint="eastAsia"/>
          <w:vertAlign w:val="superscript"/>
        </w:rPr>
        <w:t>4</w:t>
      </w:r>
    </w:p>
    <w:p w:rsidR="00AA0DD1" w:rsidRDefault="00597B34">
      <w:pPr>
        <w:spacing w:line="360" w:lineRule="auto"/>
        <w:ind w:firstLineChars="200" w:firstLine="420"/>
        <w:rPr>
          <w:rFonts w:ascii="黑体" w:eastAsia="黑体" w:hAnsi="黑体" w:cs="黑体"/>
        </w:rPr>
      </w:pPr>
      <w:r>
        <w:rPr>
          <w:rFonts w:ascii="黑体" w:eastAsia="黑体" w:hAnsi="黑体" w:cs="黑体" w:hint="eastAsia"/>
        </w:rPr>
        <w:t>一方面，乌苯美</w:t>
      </w:r>
      <w:proofErr w:type="gramStart"/>
      <w:r>
        <w:rPr>
          <w:rFonts w:ascii="黑体" w:eastAsia="黑体" w:hAnsi="黑体" w:cs="黑体" w:hint="eastAsia"/>
        </w:rPr>
        <w:t>司通过</w:t>
      </w:r>
      <w:proofErr w:type="gramEnd"/>
      <w:r>
        <w:rPr>
          <w:rFonts w:ascii="黑体" w:eastAsia="黑体" w:hAnsi="黑体" w:cs="黑体" w:hint="eastAsia"/>
        </w:rPr>
        <w:t>抑制 CD13 的氨肽酶活性，使细胞外基质的降解受到抑制，从而</w:t>
      </w:r>
      <w:r>
        <w:rPr>
          <w:rFonts w:ascii="黑体" w:eastAsia="黑体" w:hAnsi="黑体" w:cs="黑体" w:hint="eastAsia"/>
        </w:rPr>
        <w:lastRenderedPageBreak/>
        <w:t>克制肿瘤细胞的侵袭；抑制肿瘤细胞增殖，诱导肿瘤细胞凋亡；逆转肝癌细胞的HepG2/5-FU和Bel7402/5-FU中的多药耐药并提高肝癌细胞对化疗药物的敏感性。另一方面乌苯美</w:t>
      </w:r>
      <w:proofErr w:type="gramStart"/>
      <w:r>
        <w:rPr>
          <w:rFonts w:ascii="黑体" w:eastAsia="黑体" w:hAnsi="黑体" w:cs="黑体" w:hint="eastAsia"/>
        </w:rPr>
        <w:t>司作为</w:t>
      </w:r>
      <w:proofErr w:type="gramEnd"/>
      <w:r>
        <w:rPr>
          <w:rFonts w:ascii="黑体" w:eastAsia="黑体" w:hAnsi="黑体" w:cs="黑体" w:hint="eastAsia"/>
        </w:rPr>
        <w:t>一种免疫调节剂，通过增强 T、B 淋巴细胞的功能，使其DNA合成增加，增强自然杀伤细胞（NK）的杀伤活力；同时，还可使集落刺激因子合成增加，刺激骨髓细胞的再生及分化，起到调节、增强、兴奋和恢复机体的免疫功能的作用。</w:t>
      </w:r>
    </w:p>
    <w:p w:rsidR="00AA0DD1" w:rsidRDefault="00597B34">
      <w:pPr>
        <w:spacing w:line="360" w:lineRule="auto"/>
        <w:ind w:firstLineChars="200" w:firstLine="420"/>
        <w:jc w:val="left"/>
        <w:rPr>
          <w:rFonts w:ascii="黑体" w:eastAsia="黑体" w:hAnsi="黑体" w:cs="黑体"/>
        </w:rPr>
      </w:pPr>
      <w:r>
        <w:rPr>
          <w:rFonts w:ascii="黑体" w:eastAsia="黑体" w:hAnsi="黑体" w:cs="黑体" w:hint="eastAsia"/>
        </w:rPr>
        <w:t>有研究发现，正常大肠癌细胞呈对数增殖状态，而细胞增殖的速度与乌苯美司的浓度呈负相关，表明乌苯</w:t>
      </w:r>
      <w:proofErr w:type="gramStart"/>
      <w:r>
        <w:rPr>
          <w:rFonts w:ascii="黑体" w:eastAsia="黑体" w:hAnsi="黑体" w:cs="黑体" w:hint="eastAsia"/>
        </w:rPr>
        <w:t>美司能有效</w:t>
      </w:r>
      <w:proofErr w:type="gramEnd"/>
      <w:r>
        <w:rPr>
          <w:rFonts w:ascii="黑体" w:eastAsia="黑体" w:hAnsi="黑体" w:cs="黑体" w:hint="eastAsia"/>
        </w:rPr>
        <w:t>抑制大肠癌细胞的增殖，并促进肿瘤细胞凋亡。乌苯美司的作用机制可能与调整DAPK基因启动子甲基化状态有关。</w:t>
      </w:r>
      <w:r>
        <w:rPr>
          <w:rFonts w:ascii="黑体" w:eastAsia="黑体" w:hAnsi="黑体" w:cs="黑体" w:hint="eastAsia"/>
          <w:vertAlign w:val="superscript"/>
        </w:rPr>
        <w:t>6</w:t>
      </w:r>
    </w:p>
    <w:p w:rsidR="00AA0DD1" w:rsidRDefault="00AA0DD1">
      <w:pPr>
        <w:spacing w:line="360" w:lineRule="auto"/>
        <w:ind w:firstLineChars="200" w:firstLine="420"/>
        <w:jc w:val="center"/>
        <w:rPr>
          <w:rFonts w:ascii="黑体" w:eastAsia="黑体" w:hAnsi="黑体" w:cs="黑体"/>
        </w:rPr>
      </w:pPr>
    </w:p>
    <w:p w:rsidR="00597B34" w:rsidRDefault="00597B34">
      <w:pPr>
        <w:spacing w:line="360" w:lineRule="auto"/>
        <w:ind w:firstLineChars="200" w:firstLine="420"/>
        <w:jc w:val="center"/>
        <w:rPr>
          <w:rFonts w:ascii="黑体" w:eastAsia="黑体" w:hAnsi="黑体" w:cs="黑体"/>
        </w:rPr>
      </w:pPr>
      <w:r>
        <w:rPr>
          <w:rFonts w:ascii="黑体" w:eastAsia="黑体" w:hAnsi="黑体" w:cs="黑体" w:hint="eastAsia"/>
          <w:noProof/>
        </w:rPr>
        <w:drawing>
          <wp:inline distT="0" distB="0" distL="0" distR="0">
            <wp:extent cx="2400912" cy="1211369"/>
            <wp:effectExtent l="0" t="0" r="0"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60截图20200914155425514.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03343" cy="1212596"/>
                    </a:xfrm>
                    <a:prstGeom prst="rect">
                      <a:avLst/>
                    </a:prstGeom>
                  </pic:spPr>
                </pic:pic>
              </a:graphicData>
            </a:graphic>
          </wp:inline>
        </w:drawing>
      </w:r>
    </w:p>
    <w:p w:rsidR="00AA0DD1" w:rsidRDefault="00597B34">
      <w:pPr>
        <w:spacing w:line="360" w:lineRule="auto"/>
        <w:ind w:firstLineChars="200" w:firstLine="420"/>
        <w:jc w:val="center"/>
        <w:rPr>
          <w:rFonts w:ascii="黑体" w:eastAsia="黑体" w:hAnsi="黑体" w:cs="黑体"/>
        </w:rPr>
      </w:pPr>
      <w:r>
        <w:rPr>
          <w:rFonts w:ascii="黑体" w:eastAsia="黑体" w:hAnsi="黑体" w:cs="黑体" w:hint="eastAsia"/>
        </w:rPr>
        <w:t>不同浓度乌苯美司对大肠癌细胞增殖影响</w:t>
      </w:r>
    </w:p>
    <w:p w:rsidR="00AA0DD1" w:rsidRDefault="00597B34">
      <w:pPr>
        <w:spacing w:line="360" w:lineRule="auto"/>
        <w:ind w:firstLineChars="200" w:firstLine="420"/>
        <w:jc w:val="left"/>
        <w:rPr>
          <w:rFonts w:ascii="黑体" w:eastAsia="黑体" w:hAnsi="黑体" w:cs="黑体"/>
          <w:vertAlign w:val="superscript"/>
        </w:rPr>
      </w:pPr>
      <w:r>
        <w:rPr>
          <w:rFonts w:ascii="黑体" w:eastAsia="黑体" w:hAnsi="黑体" w:cs="黑体" w:hint="eastAsia"/>
        </w:rPr>
        <w:t>另外有多项研究表明，乌苯美</w:t>
      </w:r>
      <w:proofErr w:type="gramStart"/>
      <w:r>
        <w:rPr>
          <w:rFonts w:ascii="黑体" w:eastAsia="黑体" w:hAnsi="黑体" w:cs="黑体" w:hint="eastAsia"/>
        </w:rPr>
        <w:t>司对于结</w:t>
      </w:r>
      <w:proofErr w:type="gramEnd"/>
      <w:r>
        <w:rPr>
          <w:rFonts w:ascii="黑体" w:eastAsia="黑体" w:hAnsi="黑体" w:cs="黑体" w:hint="eastAsia"/>
        </w:rPr>
        <w:t>直肠癌患者的免疫功能和生活质量均有显著改善。在观察乌苯美</w:t>
      </w:r>
      <w:proofErr w:type="gramStart"/>
      <w:r>
        <w:rPr>
          <w:rFonts w:ascii="黑体" w:eastAsia="黑体" w:hAnsi="黑体" w:cs="黑体" w:hint="eastAsia"/>
        </w:rPr>
        <w:t>司片联合</w:t>
      </w:r>
      <w:proofErr w:type="gramEnd"/>
      <w:r>
        <w:rPr>
          <w:rFonts w:ascii="黑体" w:eastAsia="黑体" w:hAnsi="黑体" w:cs="黑体" w:hint="eastAsia"/>
        </w:rPr>
        <w:t xml:space="preserve"> XELOX 方案（</w:t>
      </w:r>
      <w:proofErr w:type="gramStart"/>
      <w:r>
        <w:rPr>
          <w:rFonts w:ascii="黑体" w:eastAsia="黑体" w:hAnsi="黑体" w:cs="黑体" w:hint="eastAsia"/>
        </w:rPr>
        <w:t>奥沙利铂</w:t>
      </w:r>
      <w:proofErr w:type="gramEnd"/>
      <w:r>
        <w:rPr>
          <w:rFonts w:ascii="黑体" w:eastAsia="黑体" w:hAnsi="黑体" w:cs="黑体" w:hint="eastAsia"/>
        </w:rPr>
        <w:t>+希罗达）治疗大肠癌的疗效中，证实乌苯美</w:t>
      </w:r>
      <w:proofErr w:type="gramStart"/>
      <w:r>
        <w:rPr>
          <w:rFonts w:ascii="黑体" w:eastAsia="黑体" w:hAnsi="黑体" w:cs="黑体" w:hint="eastAsia"/>
        </w:rPr>
        <w:t>司片联合</w:t>
      </w:r>
      <w:proofErr w:type="gramEnd"/>
      <w:r>
        <w:rPr>
          <w:rFonts w:ascii="黑体" w:eastAsia="黑体" w:hAnsi="黑体" w:cs="黑体" w:hint="eastAsia"/>
        </w:rPr>
        <w:t xml:space="preserve"> XELOX（</w:t>
      </w:r>
      <w:proofErr w:type="gramStart"/>
      <w:r>
        <w:rPr>
          <w:rFonts w:ascii="黑体" w:eastAsia="黑体" w:hAnsi="黑体" w:cs="黑体" w:hint="eastAsia"/>
        </w:rPr>
        <w:t>奥沙利铂</w:t>
      </w:r>
      <w:proofErr w:type="gramEnd"/>
      <w:r>
        <w:rPr>
          <w:rFonts w:ascii="黑体" w:eastAsia="黑体" w:hAnsi="黑体" w:cs="黑体" w:hint="eastAsia"/>
        </w:rPr>
        <w:t>+希罗达）方案治疗大肠癌疗效好，能有效改善大肠癌患者的生活质量。</w:t>
      </w:r>
      <w:r>
        <w:rPr>
          <w:rFonts w:ascii="黑体" w:eastAsia="黑体" w:hAnsi="黑体" w:cs="黑体" w:hint="eastAsia"/>
          <w:vertAlign w:val="superscript"/>
        </w:rPr>
        <w:t>7</w:t>
      </w:r>
    </w:p>
    <w:p w:rsidR="00AA0DD1" w:rsidRDefault="00597B34">
      <w:pPr>
        <w:spacing w:line="360" w:lineRule="auto"/>
        <w:ind w:firstLineChars="200" w:firstLine="420"/>
        <w:jc w:val="left"/>
        <w:rPr>
          <w:rFonts w:ascii="黑体" w:eastAsia="黑体" w:hAnsi="黑体" w:cs="黑体"/>
        </w:rPr>
      </w:pPr>
      <w:r>
        <w:rPr>
          <w:rFonts w:ascii="黑体" w:eastAsia="黑体" w:hAnsi="黑体" w:cs="黑体" w:hint="eastAsia"/>
        </w:rPr>
        <w:t>研究者还发现，在对照组（</w:t>
      </w:r>
      <w:proofErr w:type="gramStart"/>
      <w:r>
        <w:rPr>
          <w:rFonts w:ascii="黑体" w:eastAsia="黑体" w:hAnsi="黑体" w:cs="黑体" w:hint="eastAsia"/>
        </w:rPr>
        <w:t>伊立替康</w:t>
      </w:r>
      <w:proofErr w:type="gramEnd"/>
      <w:r>
        <w:rPr>
          <w:rFonts w:ascii="黑体" w:eastAsia="黑体" w:hAnsi="黑体" w:cs="黑体" w:hint="eastAsia"/>
        </w:rPr>
        <w:t>-亚叶酸钙-氟尿嘧啶( FOLFIＲI) ）标准化疗方案基础上联合乌苯美司，骨髓抑制程度明、 CD4 + 、CD4 + / CD8 + 水平及自然杀伤细胞活性均明显优于对照组。乌苯美司联合化疗治疗转移性结直肠癌，可提高化疗期间患者的免疫功能，减轻骨髓抑制作用，提高转移性结直肠癌治疗的近期疗效。</w:t>
      </w:r>
      <w:r>
        <w:rPr>
          <w:rFonts w:ascii="黑体" w:eastAsia="黑体" w:hAnsi="黑体" w:cs="黑体" w:hint="eastAsia"/>
          <w:vertAlign w:val="superscript"/>
        </w:rPr>
        <w:t>8</w:t>
      </w:r>
    </w:p>
    <w:p w:rsidR="00AA0DD1" w:rsidRDefault="00597B34">
      <w:pPr>
        <w:spacing w:line="360" w:lineRule="auto"/>
        <w:jc w:val="center"/>
        <w:rPr>
          <w:rFonts w:ascii="黑体" w:eastAsia="黑体" w:hAnsi="黑体" w:cs="黑体"/>
        </w:rPr>
      </w:pPr>
      <w:r>
        <w:rPr>
          <w:rFonts w:ascii="黑体" w:eastAsia="黑体" w:hAnsi="黑体" w:cs="黑体" w:hint="eastAsia"/>
          <w:noProof/>
        </w:rPr>
        <w:drawing>
          <wp:inline distT="0" distB="0" distL="114300" distR="114300">
            <wp:extent cx="3404870" cy="879475"/>
            <wp:effectExtent l="0" t="0" r="5080" b="1587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9"/>
                    <a:stretch>
                      <a:fillRect/>
                    </a:stretch>
                  </pic:blipFill>
                  <pic:spPr>
                    <a:xfrm>
                      <a:off x="0" y="0"/>
                      <a:ext cx="3404870" cy="879475"/>
                    </a:xfrm>
                    <a:prstGeom prst="rect">
                      <a:avLst/>
                    </a:prstGeom>
                    <a:noFill/>
                    <a:ln>
                      <a:noFill/>
                    </a:ln>
                  </pic:spPr>
                </pic:pic>
              </a:graphicData>
            </a:graphic>
          </wp:inline>
        </w:drawing>
      </w:r>
    </w:p>
    <w:p w:rsidR="00AA0DD1" w:rsidRDefault="00597B34">
      <w:pPr>
        <w:spacing w:line="360" w:lineRule="auto"/>
        <w:jc w:val="center"/>
        <w:rPr>
          <w:rFonts w:ascii="黑体" w:eastAsia="黑体" w:hAnsi="黑体" w:cs="黑体"/>
        </w:rPr>
      </w:pPr>
      <w:r>
        <w:rPr>
          <w:rFonts w:ascii="黑体" w:eastAsia="黑体" w:hAnsi="黑体" w:cs="黑体" w:hint="eastAsia"/>
        </w:rPr>
        <w:t>2组患者免疫指标比较</w:t>
      </w:r>
    </w:p>
    <w:p w:rsidR="00AA0DD1" w:rsidRDefault="00597B34">
      <w:pPr>
        <w:spacing w:line="360" w:lineRule="auto"/>
        <w:ind w:firstLineChars="200" w:firstLine="420"/>
        <w:jc w:val="left"/>
        <w:rPr>
          <w:rFonts w:ascii="黑体" w:eastAsia="黑体" w:hAnsi="黑体" w:cs="黑体"/>
        </w:rPr>
      </w:pPr>
      <w:r>
        <w:rPr>
          <w:rFonts w:ascii="黑体" w:eastAsia="黑体" w:hAnsi="黑体" w:cs="黑体" w:hint="eastAsia"/>
        </w:rPr>
        <w:t>有研究观察了扶正</w:t>
      </w:r>
      <w:proofErr w:type="gramStart"/>
      <w:r>
        <w:rPr>
          <w:rFonts w:ascii="黑体" w:eastAsia="黑体" w:hAnsi="黑体" w:cs="黑体" w:hint="eastAsia"/>
        </w:rPr>
        <w:t>抑瘤方与</w:t>
      </w:r>
      <w:proofErr w:type="gramEnd"/>
      <w:r>
        <w:rPr>
          <w:rFonts w:ascii="黑体" w:eastAsia="黑体" w:hAnsi="黑体" w:cs="黑体" w:hint="eastAsia"/>
        </w:rPr>
        <w:t>乌苯美司胶囊联合，治疗晚期结直肠癌的临床疗效，及对患者生活质量、免疫功能的影响。结果表明，联合乌苯美司胶囊治疗的晚期结肠癌患者，其临床疗效及免疫功能均有所提高，生活质量也同样得到一定改善。</w:t>
      </w:r>
      <w:r>
        <w:rPr>
          <w:rFonts w:ascii="黑体" w:eastAsia="黑体" w:hAnsi="黑体" w:cs="黑体" w:hint="eastAsia"/>
          <w:vertAlign w:val="superscript"/>
        </w:rPr>
        <w:t>9</w:t>
      </w:r>
    </w:p>
    <w:p w:rsidR="00AA0DD1" w:rsidRDefault="00597B34">
      <w:pPr>
        <w:spacing w:line="360" w:lineRule="auto"/>
        <w:ind w:firstLineChars="200" w:firstLine="420"/>
        <w:jc w:val="left"/>
        <w:rPr>
          <w:rFonts w:ascii="黑体" w:eastAsia="黑体" w:hAnsi="黑体" w:cs="黑体"/>
        </w:rPr>
      </w:pPr>
      <w:r>
        <w:rPr>
          <w:rFonts w:ascii="黑体" w:eastAsia="黑体" w:hAnsi="黑体" w:cs="黑体" w:hint="eastAsia"/>
        </w:rPr>
        <w:t>对于已经失去手术机会的晚期结直肠癌患者而言，可选择的治疗方式非常有限。乌苯美司在提高有效率的同时可以减少化疗药物的毒性反应，改善了患者的生活质量，为临床化疗方案提供更多思路。今后可以有望研制针对性更强、效率更高、不良反应更少的乌苯美司靶向制剂作为新药研发的主要方向。</w:t>
      </w:r>
      <w:r>
        <w:rPr>
          <w:rFonts w:ascii="黑体" w:eastAsia="黑体" w:hAnsi="黑体" w:cs="黑体" w:hint="eastAsia"/>
          <w:vertAlign w:val="superscript"/>
        </w:rPr>
        <w:t>5</w:t>
      </w:r>
    </w:p>
    <w:p w:rsidR="00AA0DD1" w:rsidRDefault="00597B34">
      <w:pPr>
        <w:ind w:firstLineChars="200" w:firstLine="422"/>
        <w:rPr>
          <w:rFonts w:ascii="黑体" w:eastAsia="黑体" w:hAnsi="黑体" w:cs="黑体"/>
          <w:b/>
          <w:bCs/>
        </w:rPr>
      </w:pPr>
      <w:r>
        <w:rPr>
          <w:rFonts w:ascii="黑体" w:eastAsia="黑体" w:hAnsi="黑体" w:cs="黑体" w:hint="eastAsia"/>
          <w:b/>
          <w:bCs/>
        </w:rPr>
        <w:t>参考文献：</w:t>
      </w:r>
    </w:p>
    <w:p w:rsidR="00AA0DD1" w:rsidRDefault="00597B34">
      <w:pPr>
        <w:numPr>
          <w:ilvl w:val="0"/>
          <w:numId w:val="1"/>
        </w:numPr>
        <w:ind w:firstLineChars="200" w:firstLine="420"/>
        <w:rPr>
          <w:rFonts w:ascii="黑体" w:eastAsia="黑体" w:hAnsi="黑体" w:cs="黑体"/>
        </w:rPr>
      </w:pPr>
      <w:r>
        <w:rPr>
          <w:rFonts w:ascii="黑体" w:eastAsia="黑体" w:hAnsi="黑体" w:cs="黑体" w:hint="eastAsia"/>
        </w:rPr>
        <w:t>Global cancer statistics 2018: GLOBOCAN estimates of incidence and mortality worldwide for 36 cancers in 185 countries.</w:t>
      </w:r>
    </w:p>
    <w:p w:rsidR="00AA0DD1" w:rsidRDefault="00597B34">
      <w:pPr>
        <w:numPr>
          <w:ilvl w:val="0"/>
          <w:numId w:val="1"/>
        </w:numPr>
        <w:ind w:firstLineChars="200" w:firstLine="420"/>
        <w:rPr>
          <w:rFonts w:ascii="黑体" w:eastAsia="黑体" w:hAnsi="黑体" w:cs="黑体"/>
        </w:rPr>
      </w:pPr>
      <w:bookmarkStart w:id="1" w:name="OLE_LINK1"/>
      <w:r>
        <w:rPr>
          <w:rFonts w:ascii="黑体" w:eastAsia="黑体" w:hAnsi="黑体" w:cs="黑体" w:hint="eastAsia"/>
        </w:rPr>
        <w:t>中国结直肠癌诊疗规范（2020年版）</w:t>
      </w:r>
    </w:p>
    <w:bookmarkEnd w:id="1"/>
    <w:p w:rsidR="00AA0DD1" w:rsidRDefault="00597B34">
      <w:pPr>
        <w:numPr>
          <w:ilvl w:val="0"/>
          <w:numId w:val="1"/>
        </w:numPr>
        <w:ind w:firstLineChars="200" w:firstLine="420"/>
        <w:rPr>
          <w:rFonts w:ascii="黑体" w:eastAsia="黑体" w:hAnsi="黑体" w:cs="黑体"/>
        </w:rPr>
      </w:pPr>
      <w:r>
        <w:rPr>
          <w:rFonts w:ascii="黑体" w:eastAsia="黑体" w:hAnsi="黑体" w:cs="黑体" w:hint="eastAsia"/>
        </w:rPr>
        <w:t>乌苯美司胶囊联合化疗对转移性结直肠癌患者</w:t>
      </w:r>
    </w:p>
    <w:p w:rsidR="00AA0DD1" w:rsidRDefault="00597B34">
      <w:pPr>
        <w:numPr>
          <w:ilvl w:val="0"/>
          <w:numId w:val="1"/>
        </w:numPr>
        <w:ind w:firstLineChars="200" w:firstLine="420"/>
        <w:rPr>
          <w:rFonts w:ascii="黑体" w:eastAsia="黑体" w:hAnsi="黑体" w:cs="黑体"/>
        </w:rPr>
      </w:pPr>
      <w:r>
        <w:rPr>
          <w:rFonts w:ascii="黑体" w:eastAsia="黑体" w:hAnsi="黑体" w:cs="黑体" w:hint="eastAsia"/>
        </w:rPr>
        <w:t>骨髓抑制及免疫功能的影响</w:t>
      </w:r>
    </w:p>
    <w:p w:rsidR="00AA0DD1" w:rsidRDefault="00597B34">
      <w:pPr>
        <w:numPr>
          <w:ilvl w:val="0"/>
          <w:numId w:val="1"/>
        </w:numPr>
        <w:ind w:firstLineChars="200" w:firstLine="420"/>
        <w:rPr>
          <w:rFonts w:ascii="黑体" w:eastAsia="黑体" w:hAnsi="黑体" w:cs="黑体"/>
        </w:rPr>
      </w:pPr>
      <w:r>
        <w:rPr>
          <w:rFonts w:ascii="黑体" w:eastAsia="黑体" w:hAnsi="黑体" w:cs="黑体" w:hint="eastAsia"/>
        </w:rPr>
        <w:t>乌苯美司在消化道恶性肿瘤中的应用.</w:t>
      </w:r>
    </w:p>
    <w:p w:rsidR="00AA0DD1" w:rsidRDefault="00597B34">
      <w:pPr>
        <w:numPr>
          <w:ilvl w:val="0"/>
          <w:numId w:val="1"/>
        </w:numPr>
        <w:ind w:firstLineChars="200" w:firstLine="420"/>
        <w:rPr>
          <w:rFonts w:ascii="黑体" w:eastAsia="黑体" w:hAnsi="黑体" w:cs="黑体"/>
        </w:rPr>
      </w:pPr>
      <w:r>
        <w:rPr>
          <w:rFonts w:ascii="黑体" w:eastAsia="黑体" w:hAnsi="黑体" w:cs="黑体" w:hint="eastAsia"/>
        </w:rPr>
        <w:t>乌苯美司对大肠癌细胞增殖与凋亡影响及其机制探讨.</w:t>
      </w:r>
    </w:p>
    <w:p w:rsidR="00AA0DD1" w:rsidRDefault="00597B34">
      <w:pPr>
        <w:numPr>
          <w:ilvl w:val="0"/>
          <w:numId w:val="1"/>
        </w:numPr>
        <w:ind w:firstLineChars="200" w:firstLine="420"/>
        <w:rPr>
          <w:rFonts w:ascii="黑体" w:eastAsia="黑体" w:hAnsi="黑体" w:cs="黑体"/>
        </w:rPr>
      </w:pPr>
      <w:r>
        <w:rPr>
          <w:rFonts w:ascii="黑体" w:eastAsia="黑体" w:hAnsi="黑体" w:cs="黑体" w:hint="eastAsia"/>
        </w:rPr>
        <w:t>乌苯美司</w:t>
      </w:r>
      <w:proofErr w:type="gramStart"/>
      <w:r>
        <w:rPr>
          <w:rFonts w:ascii="黑体" w:eastAsia="黑体" w:hAnsi="黑体" w:cs="黑体" w:hint="eastAsia"/>
        </w:rPr>
        <w:t>片联合</w:t>
      </w:r>
      <w:proofErr w:type="gramEnd"/>
      <w:r>
        <w:rPr>
          <w:rFonts w:ascii="黑体" w:eastAsia="黑体" w:hAnsi="黑体" w:cs="黑体" w:hint="eastAsia"/>
        </w:rPr>
        <w:t xml:space="preserve"> XELOX 方案治疗大肠癌疗效观察.</w:t>
      </w:r>
    </w:p>
    <w:p w:rsidR="00AA0DD1" w:rsidRDefault="00597B34">
      <w:pPr>
        <w:numPr>
          <w:ilvl w:val="0"/>
          <w:numId w:val="1"/>
        </w:numPr>
        <w:ind w:firstLineChars="200" w:firstLine="420"/>
        <w:rPr>
          <w:rFonts w:ascii="黑体" w:eastAsia="黑体" w:hAnsi="黑体" w:cs="黑体"/>
        </w:rPr>
      </w:pPr>
      <w:r>
        <w:rPr>
          <w:rFonts w:ascii="黑体" w:eastAsia="黑体" w:hAnsi="黑体" w:cs="黑体" w:hint="eastAsia"/>
        </w:rPr>
        <w:t>乌苯美司胶囊联合化疗对转移性结直肠癌患者骨髓抑制及免疫功能的影响.</w:t>
      </w:r>
    </w:p>
    <w:p w:rsidR="00AA0DD1" w:rsidRDefault="00597B34">
      <w:pPr>
        <w:numPr>
          <w:ilvl w:val="0"/>
          <w:numId w:val="1"/>
        </w:numPr>
        <w:ind w:firstLineChars="200" w:firstLine="420"/>
        <w:rPr>
          <w:rFonts w:ascii="黑体" w:eastAsia="黑体" w:hAnsi="黑体" w:cs="黑体"/>
        </w:rPr>
      </w:pPr>
      <w:r>
        <w:rPr>
          <w:rFonts w:ascii="黑体" w:eastAsia="黑体" w:hAnsi="黑体" w:cs="黑体" w:hint="eastAsia"/>
        </w:rPr>
        <w:t>晚期直肠癌放疗后应用扶正</w:t>
      </w:r>
      <w:proofErr w:type="gramStart"/>
      <w:r>
        <w:rPr>
          <w:rFonts w:ascii="黑体" w:eastAsia="黑体" w:hAnsi="黑体" w:cs="黑体" w:hint="eastAsia"/>
        </w:rPr>
        <w:t>抑瘤方及</w:t>
      </w:r>
      <w:proofErr w:type="gramEnd"/>
      <w:r>
        <w:rPr>
          <w:rFonts w:ascii="黑体" w:eastAsia="黑体" w:hAnsi="黑体" w:cs="黑体" w:hint="eastAsia"/>
        </w:rPr>
        <w:t>乌苯美司胶囊临床观察.</w:t>
      </w:r>
    </w:p>
    <w:p w:rsidR="00AA0DD1" w:rsidRDefault="00AA0DD1">
      <w:pPr>
        <w:spacing w:line="360" w:lineRule="auto"/>
        <w:ind w:firstLineChars="200" w:firstLine="420"/>
        <w:rPr>
          <w:rFonts w:ascii="黑体" w:eastAsia="黑体" w:hAnsi="黑体" w:cs="黑体"/>
        </w:rPr>
      </w:pPr>
    </w:p>
    <w:sectPr w:rsidR="00AA0DD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8859147"/>
    <w:multiLevelType w:val="singleLevel"/>
    <w:tmpl w:val="98859147"/>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bordersDoNotSurroundFooter/>
  <w:proofState w:spelling="clean" w:grammar="clean"/>
  <w:defaultTabStop w:val="420"/>
  <w:drawingGridVerticalSpacing w:val="156"/>
  <w:noPunctuationKerning/>
  <w:characterSpacingControl w:val="compressPunctuation"/>
  <w:savePreviewPicture/>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0DD1"/>
    <w:rsid w:val="002E3709"/>
    <w:rsid w:val="00597B34"/>
    <w:rsid w:val="00946942"/>
    <w:rsid w:val="00AA0DD1"/>
    <w:rsid w:val="00BD38C8"/>
    <w:rsid w:val="00F64FC7"/>
    <w:rsid w:val="070F5651"/>
    <w:rsid w:val="204C526A"/>
    <w:rsid w:val="254956FF"/>
    <w:rsid w:val="28D258B4"/>
    <w:rsid w:val="46D52802"/>
    <w:rsid w:val="5C62655E"/>
    <w:rsid w:val="5F813C23"/>
    <w:rsid w:val="6160454C"/>
    <w:rsid w:val="638D3CB8"/>
    <w:rsid w:val="63F9127C"/>
    <w:rsid w:val="652815E4"/>
    <w:rsid w:val="71693406"/>
    <w:rsid w:val="78BA45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Title" w:qFormat="1"/>
    <w:lsdException w:name="Default Paragraph Font" w:semiHidden="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Cite"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Normal (Web)"/>
    <w:basedOn w:val="a"/>
    <w:qFormat/>
    <w:pPr>
      <w:spacing w:beforeAutospacing="1" w:afterAutospacing="1"/>
      <w:jc w:val="left"/>
    </w:pPr>
    <w:rPr>
      <w:rFonts w:cs="Times New Roman"/>
      <w:kern w:val="0"/>
      <w:sz w:val="24"/>
    </w:rPr>
  </w:style>
  <w:style w:type="character" w:styleId="a5">
    <w:name w:val="Strong"/>
    <w:basedOn w:val="a0"/>
    <w:qFormat/>
    <w:rPr>
      <w:b/>
    </w:rPr>
  </w:style>
  <w:style w:type="character" w:styleId="a6">
    <w:name w:val="FollowedHyperlink"/>
    <w:basedOn w:val="a0"/>
    <w:qFormat/>
    <w:rPr>
      <w:color w:val="4F4F4F"/>
      <w:u w:val="none"/>
    </w:rPr>
  </w:style>
  <w:style w:type="character" w:styleId="a7">
    <w:name w:val="Emphasis"/>
    <w:basedOn w:val="a0"/>
    <w:qFormat/>
  </w:style>
  <w:style w:type="character" w:styleId="a8">
    <w:name w:val="Hyperlink"/>
    <w:basedOn w:val="a0"/>
    <w:qFormat/>
    <w:rPr>
      <w:color w:val="4F4F4F"/>
      <w:u w:val="none"/>
    </w:rPr>
  </w:style>
  <w:style w:type="character" w:styleId="HTML">
    <w:name w:val="HTML Cite"/>
    <w:basedOn w:val="a0"/>
    <w:qFormat/>
    <w:rPr>
      <w:i/>
    </w:rPr>
  </w:style>
  <w:style w:type="character" w:customStyle="1" w:styleId="advert-money">
    <w:name w:val="advert-money"/>
    <w:basedOn w:val="a0"/>
    <w:qFormat/>
    <w:rPr>
      <w:b/>
      <w:color w:val="E33E33"/>
      <w:sz w:val="24"/>
      <w:szCs w:val="24"/>
    </w:rPr>
  </w:style>
  <w:style w:type="character" w:customStyle="1" w:styleId="text12">
    <w:name w:val="text12"/>
    <w:basedOn w:val="a0"/>
    <w:qFormat/>
    <w:rPr>
      <w:vertAlign w:val="superscript"/>
    </w:rPr>
  </w:style>
  <w:style w:type="character" w:customStyle="1" w:styleId="recommend-article-type">
    <w:name w:val="recommend-article-type"/>
    <w:basedOn w:val="a0"/>
    <w:qFormat/>
    <w:rPr>
      <w:color w:val="8FB0C9"/>
      <w:sz w:val="18"/>
      <w:szCs w:val="18"/>
    </w:rPr>
  </w:style>
  <w:style w:type="character" w:customStyle="1" w:styleId="tip">
    <w:name w:val="tip"/>
    <w:basedOn w:val="a0"/>
    <w:qFormat/>
    <w:rPr>
      <w:color w:val="999AAA"/>
      <w:sz w:val="18"/>
      <w:szCs w:val="18"/>
    </w:rPr>
  </w:style>
  <w:style w:type="character" w:customStyle="1" w:styleId="tip1">
    <w:name w:val="tip1"/>
    <w:basedOn w:val="a0"/>
    <w:qFormat/>
    <w:rPr>
      <w:color w:val="999999"/>
      <w:sz w:val="18"/>
      <w:szCs w:val="18"/>
      <w:bdr w:val="single" w:sz="6" w:space="0" w:color="CCCCCC"/>
    </w:rPr>
  </w:style>
  <w:style w:type="character" w:customStyle="1" w:styleId="10">
    <w:name w:val="引用1"/>
    <w:basedOn w:val="a0"/>
    <w:qFormat/>
    <w:rPr>
      <w:color w:val="6B6B6B"/>
      <w:sz w:val="18"/>
      <w:szCs w:val="18"/>
    </w:rPr>
  </w:style>
  <w:style w:type="character" w:customStyle="1" w:styleId="quote1">
    <w:name w:val="quote1"/>
    <w:basedOn w:val="a0"/>
    <w:qFormat/>
    <w:rPr>
      <w:color w:val="6B6B6B"/>
      <w:sz w:val="18"/>
      <w:szCs w:val="18"/>
    </w:rPr>
  </w:style>
  <w:style w:type="character" w:customStyle="1" w:styleId="quote2">
    <w:name w:val="quote2"/>
    <w:basedOn w:val="a0"/>
    <w:qFormat/>
    <w:rPr>
      <w:color w:val="6B6B6B"/>
      <w:sz w:val="18"/>
      <w:szCs w:val="18"/>
    </w:rPr>
  </w:style>
  <w:style w:type="character" w:customStyle="1" w:styleId="quote3">
    <w:name w:val="quote3"/>
    <w:basedOn w:val="a0"/>
    <w:qFormat/>
    <w:rPr>
      <w:color w:val="6B6B6B"/>
      <w:sz w:val="18"/>
      <w:szCs w:val="18"/>
    </w:rPr>
  </w:style>
  <w:style w:type="character" w:customStyle="1" w:styleId="btn-bar">
    <w:name w:val="btn-bar"/>
    <w:basedOn w:val="a0"/>
    <w:qFormat/>
    <w:rPr>
      <w:shd w:val="clear" w:color="auto" w:fill="CCCCD8"/>
    </w:rPr>
  </w:style>
  <w:style w:type="character" w:customStyle="1" w:styleId="btn-bar1">
    <w:name w:val="btn-bar1"/>
    <w:basedOn w:val="a0"/>
    <w:qFormat/>
    <w:rPr>
      <w:shd w:val="clear" w:color="auto" w:fill="CCCCD8"/>
    </w:rPr>
  </w:style>
  <w:style w:type="character" w:customStyle="1" w:styleId="red">
    <w:name w:val="red"/>
    <w:basedOn w:val="a0"/>
    <w:qFormat/>
    <w:rPr>
      <w:color w:val="FF0000"/>
    </w:rPr>
  </w:style>
  <w:style w:type="character" w:customStyle="1" w:styleId="first-child">
    <w:name w:val="first-child"/>
    <w:basedOn w:val="a0"/>
    <w:qFormat/>
  </w:style>
  <w:style w:type="character" w:customStyle="1" w:styleId="first-child1">
    <w:name w:val="first-child1"/>
    <w:basedOn w:val="a0"/>
    <w:qFormat/>
  </w:style>
  <w:style w:type="character" w:customStyle="1" w:styleId="name16">
    <w:name w:val="name16"/>
    <w:basedOn w:val="a0"/>
    <w:qFormat/>
    <w:rPr>
      <w:color w:val="555666"/>
      <w:sz w:val="21"/>
      <w:szCs w:val="21"/>
    </w:rPr>
  </w:style>
  <w:style w:type="character" w:customStyle="1" w:styleId="count">
    <w:name w:val="count"/>
    <w:basedOn w:val="a0"/>
    <w:qFormat/>
    <w:rPr>
      <w:color w:val="555666"/>
      <w:sz w:val="18"/>
      <w:szCs w:val="18"/>
    </w:rPr>
  </w:style>
  <w:style w:type="character" w:customStyle="1" w:styleId="count1">
    <w:name w:val="count1"/>
    <w:basedOn w:val="a0"/>
    <w:qFormat/>
    <w:rPr>
      <w:color w:val="999AAA"/>
      <w:sz w:val="18"/>
      <w:szCs w:val="18"/>
    </w:rPr>
  </w:style>
  <w:style w:type="character" w:customStyle="1" w:styleId="reward-close">
    <w:name w:val="reward-close"/>
    <w:basedOn w:val="a0"/>
    <w:qFormat/>
  </w:style>
  <w:style w:type="character" w:customStyle="1" w:styleId="txt">
    <w:name w:val="txt"/>
    <w:basedOn w:val="a0"/>
    <w:qFormat/>
  </w:style>
  <w:style w:type="character" w:customStyle="1" w:styleId="choosed">
    <w:name w:val="choosed"/>
    <w:basedOn w:val="a0"/>
    <w:qFormat/>
    <w:rPr>
      <w:color w:val="E33E33"/>
      <w:bdr w:val="single" w:sz="6" w:space="0" w:color="E33E33"/>
    </w:rPr>
  </w:style>
  <w:style w:type="character" w:customStyle="1" w:styleId="advert-count-people">
    <w:name w:val="advert-count-people"/>
    <w:basedOn w:val="a0"/>
    <w:qFormat/>
    <w:rPr>
      <w:color w:val="E33E33"/>
      <w:sz w:val="21"/>
      <w:szCs w:val="21"/>
    </w:rPr>
  </w:style>
  <w:style w:type="character" w:customStyle="1" w:styleId="nth-child3n1">
    <w:name w:val="nth-child(3n+1)"/>
    <w:basedOn w:val="a0"/>
    <w:qFormat/>
  </w:style>
  <w:style w:type="character" w:customStyle="1" w:styleId="hover10">
    <w:name w:val="hover10"/>
    <w:basedOn w:val="a0"/>
    <w:qFormat/>
    <w:rPr>
      <w:color w:val="E33E33"/>
      <w:bdr w:val="single" w:sz="6" w:space="0" w:color="E33E33"/>
    </w:rPr>
  </w:style>
  <w:style w:type="paragraph" w:styleId="a9">
    <w:name w:val="Balloon Text"/>
    <w:basedOn w:val="a"/>
    <w:link w:val="Char"/>
    <w:rsid w:val="00F64FC7"/>
    <w:rPr>
      <w:sz w:val="18"/>
      <w:szCs w:val="18"/>
    </w:rPr>
  </w:style>
  <w:style w:type="character" w:customStyle="1" w:styleId="Char">
    <w:name w:val="批注框文本 Char"/>
    <w:basedOn w:val="a0"/>
    <w:link w:val="a9"/>
    <w:rsid w:val="00F64FC7"/>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Title" w:qFormat="1"/>
    <w:lsdException w:name="Default Paragraph Font" w:semiHidden="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Cite"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Normal (Web)"/>
    <w:basedOn w:val="a"/>
    <w:qFormat/>
    <w:pPr>
      <w:spacing w:beforeAutospacing="1" w:afterAutospacing="1"/>
      <w:jc w:val="left"/>
    </w:pPr>
    <w:rPr>
      <w:rFonts w:cs="Times New Roman"/>
      <w:kern w:val="0"/>
      <w:sz w:val="24"/>
    </w:rPr>
  </w:style>
  <w:style w:type="character" w:styleId="a5">
    <w:name w:val="Strong"/>
    <w:basedOn w:val="a0"/>
    <w:qFormat/>
    <w:rPr>
      <w:b/>
    </w:rPr>
  </w:style>
  <w:style w:type="character" w:styleId="a6">
    <w:name w:val="FollowedHyperlink"/>
    <w:basedOn w:val="a0"/>
    <w:qFormat/>
    <w:rPr>
      <w:color w:val="4F4F4F"/>
      <w:u w:val="none"/>
    </w:rPr>
  </w:style>
  <w:style w:type="character" w:styleId="a7">
    <w:name w:val="Emphasis"/>
    <w:basedOn w:val="a0"/>
    <w:qFormat/>
  </w:style>
  <w:style w:type="character" w:styleId="a8">
    <w:name w:val="Hyperlink"/>
    <w:basedOn w:val="a0"/>
    <w:qFormat/>
    <w:rPr>
      <w:color w:val="4F4F4F"/>
      <w:u w:val="none"/>
    </w:rPr>
  </w:style>
  <w:style w:type="character" w:styleId="HTML">
    <w:name w:val="HTML Cite"/>
    <w:basedOn w:val="a0"/>
    <w:qFormat/>
    <w:rPr>
      <w:i/>
    </w:rPr>
  </w:style>
  <w:style w:type="character" w:customStyle="1" w:styleId="advert-money">
    <w:name w:val="advert-money"/>
    <w:basedOn w:val="a0"/>
    <w:qFormat/>
    <w:rPr>
      <w:b/>
      <w:color w:val="E33E33"/>
      <w:sz w:val="24"/>
      <w:szCs w:val="24"/>
    </w:rPr>
  </w:style>
  <w:style w:type="character" w:customStyle="1" w:styleId="text12">
    <w:name w:val="text12"/>
    <w:basedOn w:val="a0"/>
    <w:qFormat/>
    <w:rPr>
      <w:vertAlign w:val="superscript"/>
    </w:rPr>
  </w:style>
  <w:style w:type="character" w:customStyle="1" w:styleId="recommend-article-type">
    <w:name w:val="recommend-article-type"/>
    <w:basedOn w:val="a0"/>
    <w:qFormat/>
    <w:rPr>
      <w:color w:val="8FB0C9"/>
      <w:sz w:val="18"/>
      <w:szCs w:val="18"/>
    </w:rPr>
  </w:style>
  <w:style w:type="character" w:customStyle="1" w:styleId="tip">
    <w:name w:val="tip"/>
    <w:basedOn w:val="a0"/>
    <w:qFormat/>
    <w:rPr>
      <w:color w:val="999AAA"/>
      <w:sz w:val="18"/>
      <w:szCs w:val="18"/>
    </w:rPr>
  </w:style>
  <w:style w:type="character" w:customStyle="1" w:styleId="tip1">
    <w:name w:val="tip1"/>
    <w:basedOn w:val="a0"/>
    <w:qFormat/>
    <w:rPr>
      <w:color w:val="999999"/>
      <w:sz w:val="18"/>
      <w:szCs w:val="18"/>
      <w:bdr w:val="single" w:sz="6" w:space="0" w:color="CCCCCC"/>
    </w:rPr>
  </w:style>
  <w:style w:type="character" w:customStyle="1" w:styleId="10">
    <w:name w:val="引用1"/>
    <w:basedOn w:val="a0"/>
    <w:qFormat/>
    <w:rPr>
      <w:color w:val="6B6B6B"/>
      <w:sz w:val="18"/>
      <w:szCs w:val="18"/>
    </w:rPr>
  </w:style>
  <w:style w:type="character" w:customStyle="1" w:styleId="quote1">
    <w:name w:val="quote1"/>
    <w:basedOn w:val="a0"/>
    <w:qFormat/>
    <w:rPr>
      <w:color w:val="6B6B6B"/>
      <w:sz w:val="18"/>
      <w:szCs w:val="18"/>
    </w:rPr>
  </w:style>
  <w:style w:type="character" w:customStyle="1" w:styleId="quote2">
    <w:name w:val="quote2"/>
    <w:basedOn w:val="a0"/>
    <w:qFormat/>
    <w:rPr>
      <w:color w:val="6B6B6B"/>
      <w:sz w:val="18"/>
      <w:szCs w:val="18"/>
    </w:rPr>
  </w:style>
  <w:style w:type="character" w:customStyle="1" w:styleId="quote3">
    <w:name w:val="quote3"/>
    <w:basedOn w:val="a0"/>
    <w:qFormat/>
    <w:rPr>
      <w:color w:val="6B6B6B"/>
      <w:sz w:val="18"/>
      <w:szCs w:val="18"/>
    </w:rPr>
  </w:style>
  <w:style w:type="character" w:customStyle="1" w:styleId="btn-bar">
    <w:name w:val="btn-bar"/>
    <w:basedOn w:val="a0"/>
    <w:qFormat/>
    <w:rPr>
      <w:shd w:val="clear" w:color="auto" w:fill="CCCCD8"/>
    </w:rPr>
  </w:style>
  <w:style w:type="character" w:customStyle="1" w:styleId="btn-bar1">
    <w:name w:val="btn-bar1"/>
    <w:basedOn w:val="a0"/>
    <w:qFormat/>
    <w:rPr>
      <w:shd w:val="clear" w:color="auto" w:fill="CCCCD8"/>
    </w:rPr>
  </w:style>
  <w:style w:type="character" w:customStyle="1" w:styleId="red">
    <w:name w:val="red"/>
    <w:basedOn w:val="a0"/>
    <w:qFormat/>
    <w:rPr>
      <w:color w:val="FF0000"/>
    </w:rPr>
  </w:style>
  <w:style w:type="character" w:customStyle="1" w:styleId="first-child">
    <w:name w:val="first-child"/>
    <w:basedOn w:val="a0"/>
    <w:qFormat/>
  </w:style>
  <w:style w:type="character" w:customStyle="1" w:styleId="first-child1">
    <w:name w:val="first-child1"/>
    <w:basedOn w:val="a0"/>
    <w:qFormat/>
  </w:style>
  <w:style w:type="character" w:customStyle="1" w:styleId="name16">
    <w:name w:val="name16"/>
    <w:basedOn w:val="a0"/>
    <w:qFormat/>
    <w:rPr>
      <w:color w:val="555666"/>
      <w:sz w:val="21"/>
      <w:szCs w:val="21"/>
    </w:rPr>
  </w:style>
  <w:style w:type="character" w:customStyle="1" w:styleId="count">
    <w:name w:val="count"/>
    <w:basedOn w:val="a0"/>
    <w:qFormat/>
    <w:rPr>
      <w:color w:val="555666"/>
      <w:sz w:val="18"/>
      <w:szCs w:val="18"/>
    </w:rPr>
  </w:style>
  <w:style w:type="character" w:customStyle="1" w:styleId="count1">
    <w:name w:val="count1"/>
    <w:basedOn w:val="a0"/>
    <w:qFormat/>
    <w:rPr>
      <w:color w:val="999AAA"/>
      <w:sz w:val="18"/>
      <w:szCs w:val="18"/>
    </w:rPr>
  </w:style>
  <w:style w:type="character" w:customStyle="1" w:styleId="reward-close">
    <w:name w:val="reward-close"/>
    <w:basedOn w:val="a0"/>
    <w:qFormat/>
  </w:style>
  <w:style w:type="character" w:customStyle="1" w:styleId="txt">
    <w:name w:val="txt"/>
    <w:basedOn w:val="a0"/>
    <w:qFormat/>
  </w:style>
  <w:style w:type="character" w:customStyle="1" w:styleId="choosed">
    <w:name w:val="choosed"/>
    <w:basedOn w:val="a0"/>
    <w:qFormat/>
    <w:rPr>
      <w:color w:val="E33E33"/>
      <w:bdr w:val="single" w:sz="6" w:space="0" w:color="E33E33"/>
    </w:rPr>
  </w:style>
  <w:style w:type="character" w:customStyle="1" w:styleId="advert-count-people">
    <w:name w:val="advert-count-people"/>
    <w:basedOn w:val="a0"/>
    <w:qFormat/>
    <w:rPr>
      <w:color w:val="E33E33"/>
      <w:sz w:val="21"/>
      <w:szCs w:val="21"/>
    </w:rPr>
  </w:style>
  <w:style w:type="character" w:customStyle="1" w:styleId="nth-child3n1">
    <w:name w:val="nth-child(3n+1)"/>
    <w:basedOn w:val="a0"/>
    <w:qFormat/>
  </w:style>
  <w:style w:type="character" w:customStyle="1" w:styleId="hover10">
    <w:name w:val="hover10"/>
    <w:basedOn w:val="a0"/>
    <w:qFormat/>
    <w:rPr>
      <w:color w:val="E33E33"/>
      <w:bdr w:val="single" w:sz="6" w:space="0" w:color="E33E33"/>
    </w:rPr>
  </w:style>
  <w:style w:type="paragraph" w:styleId="a9">
    <w:name w:val="Balloon Text"/>
    <w:basedOn w:val="a"/>
    <w:link w:val="Char"/>
    <w:rsid w:val="00F64FC7"/>
    <w:rPr>
      <w:sz w:val="18"/>
      <w:szCs w:val="18"/>
    </w:rPr>
  </w:style>
  <w:style w:type="character" w:customStyle="1" w:styleId="Char">
    <w:name w:val="批注框文本 Char"/>
    <w:basedOn w:val="a0"/>
    <w:link w:val="a9"/>
    <w:rsid w:val="00F64FC7"/>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284</Words>
  <Characters>1620</Characters>
  <Application>Microsoft Office Word</Application>
  <DocSecurity>0</DocSecurity>
  <Lines>13</Lines>
  <Paragraphs>3</Paragraphs>
  <ScaleCrop>false</ScaleCrop>
  <Company/>
  <LinksUpToDate>false</LinksUpToDate>
  <CharactersWithSpaces>1901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GYM</dc:creator>
  <cp:lastModifiedBy>黄秋晔</cp:lastModifiedBy>
  <cp:revision>3</cp:revision>
  <dcterms:created xsi:type="dcterms:W3CDTF">2020-09-16T03:42:00Z</dcterms:created>
  <dcterms:modified xsi:type="dcterms:W3CDTF">2020-10-16T09:11:00Z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