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1.5.0 -->
  <w:body>
    <w:p>
      <w:pPr>
        <w:spacing w:before="0" w:after="0" w:line="489" w:lineRule="exact"/>
        <w:ind w:left="7221" w:right="0" w:firstLine="0"/>
        <w:jc w:val="left"/>
        <w:rPr>
          <w:rFonts w:ascii="AKFWWT+SegoeUI" w:hAnsi="Calibri"/>
          <w:color w:val="000000"/>
          <w:sz w:val="36"/>
          <w:szCs w:val="22"/>
          <w:lang w:val="en-US" w:eastAsia="en-US" w:bidi="ar-SA"/>
        </w:rPr>
      </w:pPr>
      <w:bookmarkStart w:id="0" w:name="br1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52.25pt;height:711.35pt;margin-top:28.35pt;margin-left:29.85pt;mso-position-horizontal-relative:page;mso-position-vertical-relative:page;position:absolute;z-index:-251655168">
            <v:imagedata r:id="rId4" o:title=""/>
          </v:shape>
        </w:pict>
      </w:r>
      <w:bookmarkStart w:id="1" w:name="br1_0"/>
      <w:bookmarkEnd w:id="1"/>
      <w:r>
        <w:rPr>
          <w:noProof/>
        </w:rPr>
        <w:pict>
          <v:shape id="_x0000_s1026" type="#_x0000_t75" style="width:553pt;height:3pt;margin-top:751pt;margin-left:29.5pt;mso-position-horizontal-relative:page;mso-position-vertical-relative:page;position:absolute;z-index:-251658240">
            <v:imagedata r:id="rId5" o:title=""/>
          </v:shape>
        </w:pict>
      </w:r>
      <w:r>
        <w:rPr>
          <w:rFonts w:ascii="AWVBHI+SegoeUI-SemiBold" w:hAnsi="Calibri" w:eastAsiaTheme="minorEastAsia" w:cstheme="minorBidi"/>
          <w:b/>
          <w:color w:val="3E3A39"/>
          <w:sz w:val="36"/>
          <w:szCs w:val="22"/>
          <w:lang w:val="en-US" w:eastAsia="en-US" w:bidi="ar-SA"/>
        </w:rPr>
        <w:t>Product</w:t>
      </w:r>
      <w:r>
        <w:rPr>
          <w:rFonts w:ascii="AWVBHI+SegoeUI-SemiBold" w:hAnsi="Calibri" w:eastAsiaTheme="minorEastAsia" w:cstheme="minorBidi"/>
          <w:b/>
          <w:color w:val="3E3A39"/>
          <w:spacing w:val="-1"/>
          <w:sz w:val="36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36"/>
          <w:szCs w:val="22"/>
          <w:lang w:val="en-US" w:eastAsia="en-US" w:bidi="ar-SA"/>
        </w:rPr>
        <w:t>Data</w:t>
      </w:r>
      <w:r>
        <w:rPr>
          <w:rFonts w:ascii="AKFWWT+SegoeUI" w:hAnsi="Calibri" w:eastAsiaTheme="minorEastAsia" w:cstheme="minorBidi"/>
          <w:color w:val="3E3A39"/>
          <w:sz w:val="36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36"/>
          <w:szCs w:val="22"/>
          <w:lang w:val="en-US" w:eastAsia="en-US" w:bidi="ar-SA"/>
        </w:rPr>
        <w:t>Sheet</w:t>
      </w:r>
    </w:p>
    <w:p>
      <w:pPr>
        <w:spacing w:before="453" w:after="0" w:line="382" w:lineRule="exact"/>
        <w:ind w:left="0" w:right="0" w:firstLine="0"/>
        <w:jc w:val="left"/>
        <w:rPr>
          <w:rFonts w:ascii="AWVBHI+SegoeUI-SemiBold" w:hAnsi="Calibri"/>
          <w:b/>
          <w:color w:val="000000"/>
          <w:sz w:val="28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(-)-Epigallocatechin</w:t>
      </w:r>
      <w:r>
        <w:rPr>
          <w:rFonts w:ascii="AWVBH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6A4B92"/>
          <w:sz w:val="28"/>
          <w:szCs w:val="22"/>
          <w:lang w:val="en-US" w:eastAsia="en-US" w:bidi="ar-SA"/>
        </w:rPr>
        <w:t>Gallate</w:t>
      </w:r>
    </w:p>
    <w:p>
      <w:pPr>
        <w:spacing w:before="309" w:after="0" w:line="236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Cat.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WVBHI+SegoeUI-SemiBold" w:hAnsi="Calibri" w:eastAsiaTheme="minorEastAsia" w:cstheme="minorBidi"/>
          <w:b/>
          <w:color w:val="3E3A39"/>
          <w:spacing w:val="1077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HY-13653</w:t>
      </w:r>
    </w:p>
    <w:p>
      <w:pPr>
        <w:spacing w:before="109" w:after="0" w:line="236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CAS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No.:</w:t>
      </w:r>
      <w:r>
        <w:rPr>
          <w:rFonts w:ascii="AWVBHI+SegoeUI-SemiBold" w:hAnsi="Calibri" w:eastAsiaTheme="minorEastAsia" w:cstheme="minorBidi"/>
          <w:b/>
          <w:color w:val="3E3A39"/>
          <w:spacing w:val="1061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989-51-5</w:t>
      </w:r>
    </w:p>
    <w:p>
      <w:pPr>
        <w:spacing w:before="107" w:after="0" w:line="238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分⼦式:</w:t>
      </w:r>
      <w:r>
        <w:rPr>
          <w:rFonts w:ascii="FSQHRS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C₂₂H₁₈O₁₁</w:t>
      </w:r>
    </w:p>
    <w:p>
      <w:pPr>
        <w:spacing w:before="105" w:after="0" w:line="238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分⼦量:</w:t>
      </w:r>
      <w:r>
        <w:rPr>
          <w:rFonts w:ascii="FSQHRS+AdobeHeitiStd-Regular-Identity-H" w:hAnsi="Calibri" w:eastAsiaTheme="minorEastAsia" w:cstheme="minorBidi"/>
          <w:color w:val="3E3A39"/>
          <w:spacing w:val="119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458.37</w:t>
      </w:r>
    </w:p>
    <w:p>
      <w:pPr>
        <w:spacing w:before="105" w:after="0" w:line="238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作⽤靶点:</w:t>
      </w:r>
      <w:r>
        <w:rPr>
          <w:rFonts w:ascii="FSQHR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Reactive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Oxygen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Species;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HIV;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Ferroptosis;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Mitochondrial</w:t>
      </w:r>
    </w:p>
    <w:p>
      <w:pPr>
        <w:spacing w:before="33" w:after="0" w:line="236" w:lineRule="exact"/>
        <w:ind w:left="1796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Metabolism;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Endogenous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Metabolite</w:t>
      </w:r>
    </w:p>
    <w:p>
      <w:pPr>
        <w:spacing w:before="109" w:after="0" w:line="236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作⽤通路:</w:t>
      </w:r>
      <w:r>
        <w:rPr>
          <w:rFonts w:ascii="FSQHR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Autophagy;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Immunology/Inflammation;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Metabolic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Enzyme/Protease;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NF-κB;</w:t>
      </w:r>
    </w:p>
    <w:p>
      <w:pPr>
        <w:spacing w:before="35" w:after="0" w:line="236" w:lineRule="exact"/>
        <w:ind w:left="1796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Anti-infection;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</w:p>
    <w:p>
      <w:pPr>
        <w:spacing w:before="109" w:after="0" w:line="236" w:lineRule="exact"/>
        <w:ind w:left="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储存⽅式:</w:t>
      </w:r>
      <w:r>
        <w:rPr>
          <w:rFonts w:ascii="FSQHRS+AdobeHeitiStd-Regular-Identity-H" w:hAnsi="Calibri" w:eastAsiaTheme="minorEastAsia" w:cstheme="minorBidi"/>
          <w:color w:val="3E3A39"/>
          <w:spacing w:val="102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Powder</w:t>
      </w:r>
      <w:r>
        <w:rPr>
          <w:rFonts w:ascii="AKFWWT+SegoeUI" w:hAnsi="Calibri" w:eastAsiaTheme="minorEastAsia" w:cstheme="minorBidi"/>
          <w:color w:val="3E3A39"/>
          <w:spacing w:val="503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KFWW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307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4°C</w:t>
      </w:r>
      <w:r>
        <w:rPr>
          <w:rFonts w:ascii="AKFWW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years</w:t>
      </w:r>
    </w:p>
    <w:p>
      <w:pPr>
        <w:spacing w:before="35" w:after="0" w:line="236" w:lineRule="exact"/>
        <w:ind w:left="1796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solvent</w:t>
      </w:r>
      <w:r>
        <w:rPr>
          <w:rFonts w:ascii="AKFWWT+SegoeUI" w:hAnsi="Calibri" w:eastAsiaTheme="minorEastAsia" w:cstheme="minorBidi"/>
          <w:color w:val="3E3A39"/>
          <w:spacing w:val="344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AKFWW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</w:t>
      </w:r>
    </w:p>
    <w:p>
      <w:pPr>
        <w:spacing w:before="35" w:after="0" w:line="236" w:lineRule="exact"/>
        <w:ind w:left="2911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KFWWT+SegoeUI" w:hAnsi="Calibri" w:eastAsiaTheme="minorEastAsia" w:cstheme="minorBidi"/>
          <w:color w:val="3E3A39"/>
          <w:spacing w:val="237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</w:p>
    <w:p>
      <w:pPr>
        <w:spacing w:before="696" w:after="0" w:line="248" w:lineRule="exact"/>
        <w:ind w:left="216" w:right="0" w:firstLine="0"/>
        <w:jc w:val="left"/>
        <w:rPr>
          <w:rFonts w:ascii="FSQHRS+AdobeHeitiStd-Regular-Identity-H" w:hAnsi="Calibri"/>
          <w:color w:val="000000"/>
          <w:sz w:val="19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FFFFFF"/>
          <w:sz w:val="19"/>
          <w:szCs w:val="22"/>
          <w:lang w:val="en-US" w:eastAsia="en-US" w:bidi="ar-SA"/>
        </w:rPr>
        <w:t>溶解性数据</w:t>
      </w:r>
    </w:p>
    <w:p>
      <w:pPr>
        <w:spacing w:before="265" w:after="0" w:line="237" w:lineRule="exact"/>
        <w:ind w:left="25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体外实验</w:t>
      </w:r>
      <w:r>
        <w:rPr>
          <w:rFonts w:ascii="FSQHRS+AdobeHeitiStd-Regular-Identity-H" w:hAnsi="Calibri" w:eastAsiaTheme="minorEastAsia" w:cstheme="minorBidi"/>
          <w:color w:val="3E3A39"/>
          <w:spacing w:val="1066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DMSO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AWVBHI+SegoeUI-SemiBold" w:eastAsiaTheme="minorEastAsia" w:cs="AWVBHI+SegoeUI-SemiBold"/>
          <w:b/>
          <w:color w:val="3E3A39"/>
          <w:sz w:val="17"/>
          <w:szCs w:val="22"/>
          <w:lang w:val="en-US" w:eastAsia="en-US" w:bidi="ar-SA"/>
        </w:rPr>
        <w:t>≥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30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65.45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</w:p>
    <w:p>
      <w:pPr>
        <w:spacing w:before="35" w:after="0" w:line="236" w:lineRule="exact"/>
        <w:ind w:left="2034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</w:t>
      </w:r>
      <w:r>
        <w:rPr>
          <w:rFonts w:ascii="AWVBHI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2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: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20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mg/mL</w:t>
      </w:r>
      <w:r>
        <w:rPr>
          <w:rFonts w:ascii="AWVBHI+SegoeUI-SemiBold" w:hAnsi="Calibri" w:eastAsiaTheme="minorEastAsia" w:cstheme="minorBidi"/>
          <w:b/>
          <w:color w:val="3E3A39"/>
          <w:spacing w:val="-1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43.63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mM;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Need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ultrasonic)</w:t>
      </w:r>
    </w:p>
    <w:p>
      <w:pPr>
        <w:spacing w:before="35" w:after="256" w:line="236" w:lineRule="exact"/>
        <w:ind w:left="2034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>*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AKFWWT+SegoeUI" w:eastAsiaTheme="minorEastAsia" w:cs="AKFWWT+SegoeUI"/>
          <w:color w:val="808285"/>
          <w:sz w:val="17"/>
          <w:szCs w:val="22"/>
          <w:lang w:val="en-US" w:eastAsia="en-US" w:bidi="ar-SA"/>
        </w:rPr>
        <w:t>"≥"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means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>soluble,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>but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>saturation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808285"/>
          <w:sz w:val="17"/>
          <w:szCs w:val="22"/>
          <w:lang w:val="en-US" w:eastAsia="en-US" w:bidi="ar-SA"/>
        </w:rPr>
        <w:t>unknown.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4484"/>
        <w:gridCol w:w="728"/>
        <w:gridCol w:w="20"/>
        <w:gridCol w:w="1148"/>
        <w:gridCol w:w="20"/>
        <w:gridCol w:w="4054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434"/>
          <w:jc w:val="left"/>
        </w:trPr>
        <w:tc>
          <w:tcPr>
            <w:tcW w:w="448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KFWWT+SegoeUI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728" w:type="dxa"/>
            <w:noWrap w:val="0"/>
            <w:textDirection w:val="lrTb"/>
            <w:tcFitText w:val="0"/>
            <w:vAlign w:val="top"/>
          </w:tcPr>
          <w:p>
            <w:pPr>
              <w:spacing w:before="142" w:after="0" w:line="226" w:lineRule="exact"/>
              <w:ind w:left="0" w:right="0" w:firstLine="0"/>
              <w:jc w:val="left"/>
              <w:rPr>
                <w:rFonts w:ascii="AWVBH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Solvent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VBH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1148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WVBH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Mass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VBH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4054" w:type="dxa"/>
            <w:noWrap w:val="0"/>
            <w:textDirection w:val="lrTb"/>
            <w:tcFitText w:val="0"/>
            <w:vAlign w:val="top"/>
          </w:tcPr>
          <w:p>
            <w:pPr>
              <w:spacing w:before="207" w:after="0" w:line="226" w:lineRule="exact"/>
              <w:ind w:left="0" w:right="0" w:firstLine="0"/>
              <w:jc w:val="left"/>
              <w:rPr>
                <w:rFonts w:ascii="AWVBH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pacing w:val="131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5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pacing w:val="1287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10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mg</w:t>
            </w:r>
          </w:p>
        </w:tc>
      </w:tr>
    </w:tbl>
    <w:p>
      <w:pPr>
        <w:spacing w:before="20" w:after="147" w:line="236" w:lineRule="exact"/>
        <w:ind w:left="3743" w:right="0" w:firstLine="0"/>
        <w:jc w:val="left"/>
        <w:rPr>
          <w:rFonts w:ascii="AWVBH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Concentration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2034"/>
        <w:gridCol w:w="2346"/>
        <w:gridCol w:w="20"/>
        <w:gridCol w:w="6240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53"/>
          <w:jc w:val="left"/>
        </w:trPr>
        <w:tc>
          <w:tcPr>
            <w:tcW w:w="2034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AWVBHI+SegoeUI-SemiBold" w:hAnsi="Calibri"/>
                <w:b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2346" w:type="dxa"/>
            <w:noWrap w:val="0"/>
            <w:textDirection w:val="lrTb"/>
            <w:tcFitText w:val="0"/>
            <w:vAlign w:val="top"/>
          </w:tcPr>
          <w:p>
            <w:pPr>
              <w:spacing w:before="41" w:after="0" w:line="212" w:lineRule="exact"/>
              <w:ind w:left="0" w:right="0" w:firstLine="0"/>
              <w:jc w:val="left"/>
              <w:rPr>
                <w:rFonts w:ascii="FSQHR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FSQHRS+AdobeHeitiStd-Regular-Identity-H" w:hAnsi="FSQHRS+AdobeHeitiStd-Regular-Identity-H" w:eastAsiaTheme="minorEastAsia" w:cs="FSQHRS+AdobeHeitiStd-Regular-Identity-H"/>
                <w:color w:val="3E3A39"/>
                <w:sz w:val="17"/>
                <w:szCs w:val="22"/>
                <w:lang w:val="en-US" w:eastAsia="en-US" w:bidi="ar-SA"/>
              </w:rPr>
              <w:t>制备储备液</w:t>
            </w:r>
          </w:p>
        </w:tc>
        <w:tc>
          <w:tcPr>
            <w:tcW w:w="2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0" w:lineRule="atLeast"/>
              <w:ind w:left="0" w:right="0" w:firstLine="0"/>
              <w:jc w:val="left"/>
              <w:rPr>
                <w:rFonts w:ascii="FSQHRS+AdobeHeitiStd-Regular-Identity-H" w:hAnsi="Calibri"/>
                <w:color w:val="000000"/>
                <w:sz w:val="17"/>
                <w:szCs w:val="22"/>
                <w:lang w:val="en-US" w:eastAsia="en-US" w:bidi="ar-SA"/>
              </w:rPr>
            </w:pPr>
          </w:p>
        </w:tc>
        <w:tc>
          <w:tcPr>
            <w:tcW w:w="6240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26" w:lineRule="exact"/>
              <w:ind w:left="0" w:right="0" w:firstLine="0"/>
              <w:jc w:val="left"/>
              <w:rPr>
                <w:rFonts w:ascii="AKFWWT+SegoeUI" w:hAnsi="Calibri"/>
                <w:color w:val="000000"/>
                <w:sz w:val="17"/>
                <w:szCs w:val="22"/>
                <w:lang w:val="en-US" w:eastAsia="en-US" w:bidi="ar-SA"/>
              </w:rPr>
            </w:pP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1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z w:val="17"/>
                <w:szCs w:val="22"/>
                <w:lang w:val="en-US" w:eastAsia="en-US" w:bidi="ar-SA"/>
              </w:rPr>
              <w:t>mM</w:t>
            </w:r>
            <w:r>
              <w:rPr>
                <w:rFonts w:ascii="AWVBHI+SegoeUI-SemiBold" w:hAnsi="Calibri" w:eastAsiaTheme="minorEastAsia" w:cstheme="minorBidi"/>
                <w:b/>
                <w:color w:val="3E3A39"/>
                <w:spacing w:val="131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2.1816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AKFWWT+SegoeUI" w:hAnsi="Calibri" w:eastAsiaTheme="minorEastAsia" w:cstheme="minorBidi"/>
                <w:color w:val="3E3A39"/>
                <w:spacing w:val="89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10.9082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  <w:r>
              <w:rPr>
                <w:rFonts w:ascii="AKFWWT+SegoeUI" w:hAnsi="Calibri" w:eastAsiaTheme="minorEastAsia" w:cstheme="minorBidi"/>
                <w:color w:val="3E3A39"/>
                <w:spacing w:val="868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21.8164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AKFWWT+SegoeUI" w:hAnsi="Calibri" w:eastAsiaTheme="minorEastAsia" w:cstheme="minorBidi"/>
                <w:color w:val="3E3A39"/>
                <w:sz w:val="17"/>
                <w:szCs w:val="22"/>
                <w:lang w:val="en-US" w:eastAsia="en-US" w:bidi="ar-SA"/>
              </w:rPr>
              <w:t>mL</w:t>
            </w:r>
          </w:p>
        </w:tc>
      </w:tr>
    </w:tbl>
    <w:p>
      <w:pPr>
        <w:spacing w:before="209" w:after="0" w:line="236" w:lineRule="exact"/>
        <w:ind w:left="440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WVBHI+SegoeUI-SemiBold" w:hAnsi="Calibri" w:eastAsiaTheme="minorEastAsia" w:cstheme="minorBidi"/>
          <w:b/>
          <w:color w:val="3E3A39"/>
          <w:spacing w:val="1318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0.4363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KFWWT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2.1816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KFWWT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4.3633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26" w:after="0" w:line="236" w:lineRule="exact"/>
        <w:ind w:left="4352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mM</w:t>
      </w:r>
      <w:r>
        <w:rPr>
          <w:rFonts w:ascii="AWVBHI+SegoeUI-SemiBold" w:hAnsi="Calibri" w:eastAsiaTheme="minorEastAsia" w:cstheme="minorBidi"/>
          <w:b/>
          <w:color w:val="3E3A39"/>
          <w:spacing w:val="1271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0.2182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KFWWT+SegoeUI" w:hAnsi="Calibri" w:eastAsiaTheme="minorEastAsia" w:cstheme="minorBidi"/>
          <w:color w:val="3E3A39"/>
          <w:spacing w:val="945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1.0908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  <w:r>
        <w:rPr>
          <w:rFonts w:ascii="AKFWWT+SegoeUI" w:hAnsi="Calibri" w:eastAsiaTheme="minorEastAsia" w:cstheme="minorBidi"/>
          <w:color w:val="3E3A39"/>
          <w:spacing w:val="960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2.1816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mL</w:t>
      </w:r>
    </w:p>
    <w:p>
      <w:pPr>
        <w:spacing w:before="257" w:after="0" w:line="222" w:lineRule="exact"/>
        <w:ind w:left="2034" w:right="0" w:firstLine="0"/>
        <w:jc w:val="left"/>
        <w:rPr>
          <w:rFonts w:ascii="FSQHR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请根据产品在不同溶剂中的溶解度选择合适的溶剂配制储备液；⼀旦配成溶液，请分装保存，避免反复冻融造成的产品</w:t>
      </w:r>
    </w:p>
    <w:p>
      <w:pPr>
        <w:spacing w:before="29" w:after="0" w:line="242" w:lineRule="exact"/>
        <w:ind w:left="2034" w:right="0" w:firstLine="0"/>
        <w:jc w:val="left"/>
        <w:rPr>
          <w:rFonts w:ascii="FSQHR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失效。储备液的保存⽅式和期限：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-80°C,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months;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-20°C,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month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-80°C</w:t>
      </w:r>
      <w:r>
        <w:rPr>
          <w:rFonts w:ascii="AKFWW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储存时，请在</w:t>
      </w:r>
      <w:r>
        <w:rPr>
          <w:rFonts w:ascii="FSQHR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6</w:t>
      </w:r>
      <w:r>
        <w:rPr>
          <w:rFonts w:ascii="AKFWWT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个⽉内使⽤，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-20°C</w:t>
      </w:r>
      <w:r>
        <w:rPr>
          <w:rFonts w:ascii="AKFWWT+SegoeUI" w:hAnsi="Calibri" w:eastAsiaTheme="minorEastAsia" w:cstheme="minorBidi"/>
          <w:color w:val="3E3A39"/>
          <w:spacing w:val="-8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储存时</w:t>
      </w:r>
    </w:p>
    <w:p>
      <w:pPr>
        <w:spacing w:before="31" w:after="0" w:line="242" w:lineRule="exact"/>
        <w:ind w:left="2034" w:right="0" w:firstLine="0"/>
        <w:jc w:val="left"/>
        <w:rPr>
          <w:rFonts w:ascii="FSQHR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，请在</w:t>
      </w:r>
      <w:r>
        <w:rPr>
          <w:rFonts w:ascii="FSQHR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1</w:t>
      </w:r>
      <w:r>
        <w:rPr>
          <w:rFonts w:ascii="AKFWWT+SegoeUI" w:hAnsi="Calibri" w:eastAsiaTheme="minorEastAsia" w:cstheme="minorBidi"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个⽉内使⽤。</w:t>
      </w:r>
    </w:p>
    <w:p>
      <w:pPr>
        <w:spacing w:before="808" w:after="0" w:line="276" w:lineRule="exact"/>
        <w:ind w:left="216" w:right="0" w:firstLine="0"/>
        <w:jc w:val="left"/>
        <w:rPr>
          <w:rFonts w:ascii="AWVBHI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AWVBH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BIOLOGICAL</w:t>
      </w:r>
      <w:r>
        <w:rPr>
          <w:rFonts w:ascii="AWVBH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ACTIVITY</w:t>
      </w:r>
    </w:p>
    <w:p>
      <w:pPr>
        <w:spacing w:before="211" w:after="0" w:line="274" w:lineRule="exact"/>
        <w:ind w:left="250" w:right="0" w:firstLine="0"/>
        <w:jc w:val="left"/>
        <w:rPr>
          <w:rFonts w:ascii="FSQHR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⽣物活性</w:t>
      </w:r>
      <w:r>
        <w:rPr>
          <w:rFonts w:ascii="FSQHRS+AdobeHeitiStd-Regular-Identity-H" w:hAnsi="Calibri" w:eastAsiaTheme="minorEastAsia" w:cstheme="minorBidi"/>
          <w:color w:val="3E3A39"/>
          <w:spacing w:val="1042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AKFWWT+SegoeUI" w:hAnsi="Calibri" w:eastAsiaTheme="minorEastAsia" w:cstheme="minorBidi"/>
          <w:color w:val="3E3A39"/>
          <w:spacing w:val="123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⼀种茶类</w:t>
      </w:r>
      <w:r>
        <w:rPr>
          <w:rFonts w:ascii="FSQHRS+AdobeHeitiStd-Regular-Identity-H" w:hAnsi="Calibri" w:eastAsiaTheme="minorEastAsia" w:cstheme="minorBidi"/>
          <w:color w:val="3E3A39"/>
          <w:spacing w:val="132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酮，具有强⼤的抗氧化，抗炎和抗癌作⽤。报道显⽰(-)-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t>Epigallocatechin</w:t>
      </w:r>
      <w:r>
        <w:rPr>
          <w:rFonts w:ascii="AKFWWT+SegoeUI" w:hAnsi="AKFWWT+SegoeUI" w:eastAsiaTheme="minorEastAsia" w:cs="AKFWWT+SegoeUI"/>
          <w:color w:val="3E3A39"/>
          <w:sz w:val="17"/>
          <w:szCs w:val="22"/>
          <w:lang w:val="en-US" w:eastAsia="en-US" w:bidi="ar-SA"/>
        </w:rPr>
        <w:cr/>
      </w:r>
      <w:r>
        <w:rPr>
          <w:rFonts w:ascii="AKFWWT+SegoeUI" w:hAnsi="Calibri" w:eastAsiaTheme="minorEastAsia" w:cstheme="minorBidi"/>
          <w:color w:val="3E3A39"/>
          <w:spacing w:val="1714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可抑制</w:t>
      </w:r>
      <w:r>
        <w:rPr>
          <w:rFonts w:ascii="FSQHR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EGFR</w:t>
      </w:r>
      <w:r>
        <w:rPr>
          <w:rFonts w:ascii="AWVBHI+SegoeUI-SemiBold" w:hAnsi="Calibri" w:eastAsiaTheme="minorEastAsia" w:cstheme="minorBidi"/>
          <w:b/>
          <w:color w:val="3E3A39"/>
          <w:spacing w:val="-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信号传导，从⽽发挥抗癌作⽤</w:t>
      </w:r>
      <w:r>
        <w:rPr>
          <w:rFonts w:ascii="AKFWWT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。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(EGCG)</w:t>
      </w:r>
      <w:r>
        <w:rPr>
          <w:rFonts w:ascii="AKFWWT+SegoeUI" w:hAnsi="Calibri" w:eastAsiaTheme="minorEastAsia" w:cstheme="minorBidi"/>
          <w:color w:val="3E3A39"/>
          <w:spacing w:val="170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⾕氨酸脱氢酶</w:t>
      </w:r>
      <w:r>
        <w:rPr>
          <w:rFonts w:ascii="FSQHR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>1/2</w:t>
      </w:r>
      <w:r>
        <w:rPr>
          <w:rFonts w:ascii="FSQHRS+AdobeHeitiStd-Regular-Identity-H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(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cr/>
      </w:r>
      <w:r>
        <w:rPr>
          <w:rFonts w:ascii="AWVBHI+SegoeUI-SemiBold" w:hAnsi="Calibri" w:eastAsiaTheme="minorEastAsia" w:cstheme="minorBidi"/>
          <w:b/>
          <w:color w:val="3E3A39"/>
          <w:spacing w:val="1718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GDH1/2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，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GLUD1/2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)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抑制剂。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通过激活细胞⾊素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c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氧化酶来诱导氧化磷酸化。</w:t>
      </w:r>
    </w:p>
    <w:p>
      <w:pPr>
        <w:spacing w:before="302" w:after="0" w:line="236" w:lineRule="exact"/>
        <w:ind w:left="250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WVBHI+SegoeUI-SemiBold" w:hAnsi="AWVBHI+SegoeUI-SemiBold" w:eastAsiaTheme="minorEastAsia" w:cs="AWVBHI+SegoeUI-SemiBold"/>
          <w:b/>
          <w:color w:val="3E3A39"/>
          <w:sz w:val="17"/>
          <w:szCs w:val="22"/>
          <w:lang w:val="en-US" w:eastAsia="en-US" w:bidi="ar-SA"/>
        </w:rPr>
        <w:t>IC₅₀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&amp;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WVBH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Target</w:t>
      </w:r>
      <w:r>
        <w:rPr>
          <w:rFonts w:ascii="AWVBHI+SegoeUI-SemiBold" w:hAnsi="Calibri" w:eastAsiaTheme="minorEastAsia" w:cstheme="minorBidi"/>
          <w:b/>
          <w:color w:val="3E3A39"/>
          <w:spacing w:val="697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</w:t>
      </w:r>
      <w:r>
        <w:rPr>
          <w:rFonts w:ascii="AKFWWT+SegoeUI" w:hAnsi="Calibri" w:eastAsiaTheme="minorEastAsia" w:cstheme="minorBidi"/>
          <w:color w:val="3E3A39"/>
          <w:spacing w:val="1864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  <w:r>
        <w:rPr>
          <w:rFonts w:ascii="AKFWWT+SegoeUI" w:hAnsi="Calibri" w:eastAsiaTheme="minorEastAsia" w:cstheme="minorBidi"/>
          <w:color w:val="3E3A39"/>
          <w:spacing w:val="1851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HER3</w:t>
      </w:r>
      <w:r>
        <w:rPr>
          <w:rFonts w:ascii="AKFWWT+SegoeUI" w:hAnsi="Calibri" w:eastAsiaTheme="minorEastAsia" w:cstheme="minorBidi"/>
          <w:color w:val="3E3A39"/>
          <w:spacing w:val="1851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Endogenous</w:t>
      </w:r>
    </w:p>
    <w:p>
      <w:pPr>
        <w:spacing w:before="35" w:after="0" w:line="236" w:lineRule="exact"/>
        <w:ind w:left="8901" w:right="0" w:firstLine="0"/>
        <w:jc w:val="left"/>
        <w:rPr>
          <w:rFonts w:ascii="AKFWW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Metabolite</w:t>
      </w:r>
    </w:p>
    <w:p>
      <w:pPr>
        <w:spacing w:before="30" w:after="546" w:line="242" w:lineRule="exact"/>
        <w:ind w:left="8901" w:right="0" w:firstLine="0"/>
        <w:jc w:val="left"/>
        <w:rPr>
          <w:rFonts w:ascii="FSQHRS+AdobeHeitiStd-Regular-Identity-H" w:hAnsi="Calibri"/>
          <w:color w:val="000000"/>
          <w:sz w:val="17"/>
          <w:szCs w:val="22"/>
          <w:lang w:val="en-US" w:eastAsia="en-US" w:bidi="ar-SA"/>
        </w:rPr>
      </w:pPr>
      <w:r>
        <w:rPr>
          <w:rFonts w:ascii="AKFWWT+SegoeUI" w:hAnsi="Calibri" w:eastAsiaTheme="minorEastAsia" w:cstheme="minorBidi"/>
          <w:color w:val="3E3A39"/>
          <w:sz w:val="17"/>
          <w:szCs w:val="22"/>
          <w:lang w:val="en-US" w:eastAsia="en-US" w:bidi="ar-SA"/>
        </w:rPr>
        <w:t>(</w:t>
      </w:r>
      <w:r>
        <w:rPr>
          <w:rFonts w:ascii="FSQHRS+AdobeHeitiStd-Regular-Identity-H" w:hAnsi="FSQHRS+AdobeHeitiStd-Regular-Identity-H" w:eastAsiaTheme="minorEastAsia" w:cs="FSQHRS+AdobeHeitiStd-Regular-Identity-H"/>
          <w:color w:val="3E3A39"/>
          <w:sz w:val="17"/>
          <w:szCs w:val="22"/>
          <w:lang w:val="en-US" w:eastAsia="en-US" w:bidi="ar-SA"/>
        </w:rPr>
        <w:t>批量添加)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1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2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  <w:sectPr>
          <w:pgSz w:w="12240" w:h="15840"/>
          <w:pgMar w:top="777" w:right="100" w:bottom="0" w:left="602" w:header="720" w:footer="720" w:gutter="0"/>
          <w:pgNumType w:start="1"/>
          <w:cols w:sep="0" w:space="720"/>
          <w:docGrid w:linePitch="1"/>
        </w:sectPr>
      </w:pPr>
    </w:p>
    <w:p>
      <w:pPr>
        <w:spacing w:before="0" w:after="0" w:line="237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bookmarkStart w:id="2" w:name="br1_1"/>
      <w:bookmarkEnd w:id="2"/>
      <w:r>
        <w:rPr>
          <w:noProof/>
        </w:rPr>
        <w:pict>
          <v:shape id="_x0000_s1027" type="#_x0000_t75" style="width:553pt;height:3pt;margin-top:29pt;margin-left:29.5pt;mso-position-horizontal-relative:page;mso-position-vertical-relative:page;position:absolute;z-index:-251650048">
            <v:imagedata r:id="rId6" o:title=""/>
          </v:shape>
        </w:pict>
      </w:r>
      <w:bookmarkStart w:id="3" w:name="br1_2"/>
      <w:bookmarkEnd w:id="3"/>
      <w:r>
        <w:rPr>
          <w:noProof/>
        </w:rPr>
        <w:pict>
          <v:shape id="_x0000_s1028" type="#_x0000_t75" style="width:552.35pt;height:711.8pt;margin-top:34pt;margin-left:29.85pt;mso-position-horizontal-relative:page;mso-position-vertical-relative:page;position:absolute;z-index:-251652096">
            <v:imagedata r:id="rId7" o:title=""/>
          </v:shape>
        </w:pict>
      </w:r>
      <w:r>
        <w:rPr>
          <w:noProof/>
        </w:rPr>
        <w:pict>
          <v:shape id="_x0000_s1029" type="#_x0000_t75" style="width:3pt;height:3pt;margin-top:-1pt;margin-left:-1pt;mso-position-horizontal-relative:page;mso-position-vertical-relative:page;position:absolute;z-index:-251654144">
            <v:imagedata r:id="rId8" o:title=""/>
          </v:shape>
        </w:pict>
      </w:r>
      <w:r>
        <w:rPr>
          <w:noProof/>
        </w:rPr>
        <w:pict>
          <v:shape id="_x0000_s1030" type="#_x0000_t75" style="width:553pt;height:3pt;margin-top:751pt;margin-left:29.5pt;mso-position-horizontal-relative:page;mso-position-vertical-relative:page;position:absolute;z-index:-251657216">
            <v:imagedata r:id="rId5" o:title=""/>
          </v:shape>
        </w:pict>
      </w:r>
      <w:r>
        <w:rPr>
          <w:rFonts w:ascii="NHEMBH+AdobeHeitiStd-Regular-Identity-H" w:hAnsi="NHEMBH+AdobeHeitiStd-Regular-Identity-H" w:eastAsiaTheme="minorEastAsia" w:cs="NHEMBH+AdobeHeitiStd-Regular-Identity-H"/>
          <w:color w:val="3E3A39"/>
          <w:sz w:val="17"/>
          <w:szCs w:val="22"/>
          <w:lang w:val="en-US" w:eastAsia="en-US" w:bidi="ar-SA"/>
        </w:rPr>
        <w:t>体外研究</w:t>
      </w:r>
      <w:r>
        <w:rPr>
          <w:rFonts w:hAnsi="Calibri" w:eastAsiaTheme="minorEastAsia" w:cstheme="minorBidi"/>
          <w:color w:val="3E3A39"/>
          <w:spacing w:val="1038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(EGCG)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HER3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SW837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human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</w:p>
    <w:p>
      <w:pPr>
        <w:spacing w:before="35" w:after="0" w:line="236" w:lineRule="exact"/>
        <w:ind w:left="201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(10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μM)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also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suppresses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activation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EGFR,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HER2,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HER3,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</w:p>
    <w:p>
      <w:pPr>
        <w:spacing w:before="35" w:after="0" w:line="236" w:lineRule="exact"/>
        <w:ind w:left="201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causes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decrease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levels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COX-2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Bcl-xL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proteins,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</w:t>
      </w: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[1]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</w:t>
      </w:r>
    </w:p>
    <w:p>
      <w:pPr>
        <w:spacing w:before="35" w:after="0" w:line="236" w:lineRule="exact"/>
        <w:ind w:left="201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(0-35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μg/mL)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proliferation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colorectal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</w:p>
    <w:p>
      <w:pPr>
        <w:spacing w:before="35" w:after="0" w:line="236" w:lineRule="exact"/>
        <w:ind w:left="201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(35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μg/mL)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colorectal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(EGCG;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50,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75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μM)</w:t>
      </w:r>
    </w:p>
    <w:p>
      <w:pPr>
        <w:spacing w:before="35" w:after="0" w:line="236" w:lineRule="exact"/>
        <w:ind w:left="201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dose-dependently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HepG2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induces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apoptosis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HepG2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[4]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05" w:after="0" w:line="236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NHEMBH+AdobeHeitiStd-Regular-Identity-H" w:hAnsi="NHEMBH+AdobeHeitiStd-Regular-Identity-H" w:eastAsiaTheme="minorEastAsia" w:cs="NHEMBH+AdobeHeitiStd-Regular-Identity-H"/>
          <w:color w:val="3E3A39"/>
          <w:sz w:val="17"/>
          <w:szCs w:val="22"/>
          <w:lang w:val="en-US" w:eastAsia="en-US" w:bidi="ar-SA"/>
        </w:rPr>
        <w:t>体内研究</w:t>
      </w:r>
      <w:r>
        <w:rPr>
          <w:rFonts w:hAnsi="Calibri" w:eastAsiaTheme="minorEastAsia" w:cstheme="minorBidi"/>
          <w:color w:val="3E3A39"/>
          <w:spacing w:val="1038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(5,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mg/kg,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p.o.)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orthotopic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colorectal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</w:p>
    <w:p>
      <w:pPr>
        <w:spacing w:before="30" w:after="0" w:line="236" w:lineRule="exact"/>
        <w:ind w:left="201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816" w:after="0" w:line="276" w:lineRule="exact"/>
        <w:ind w:left="231" w:right="0" w:firstLine="0"/>
        <w:jc w:val="left"/>
        <w:rPr>
          <w:rFonts w:ascii="FWUJHW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FFFFFF"/>
          <w:sz w:val="20"/>
          <w:szCs w:val="22"/>
          <w:lang w:val="en-US" w:eastAsia="en-US" w:bidi="ar-SA"/>
        </w:rPr>
        <w:t>PROTOCOL</w:t>
      </w:r>
    </w:p>
    <w:p>
      <w:pPr>
        <w:spacing w:before="255" w:after="0" w:line="236" w:lineRule="exact"/>
        <w:ind w:left="26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Assay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FWUJHW+SegoeUI-SemiBold" w:hAnsi="Calibri" w:eastAsiaTheme="minorEastAsia" w:cstheme="minorBidi"/>
          <w:b/>
          <w:color w:val="3E3A39"/>
          <w:spacing w:val="766"/>
          <w:sz w:val="14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LoVo,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SW480,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HCT-8,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and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HT-29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cells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96-well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plates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concentration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FWUJHW+SegoeUI-SemiBold" w:eastAsiaTheme="minorEastAsia" w:cs="FWUJHW+SegoeUI-SemiBold"/>
          <w:b/>
          <w:color w:val="3E3A39"/>
          <w:sz w:val="17"/>
          <w:szCs w:val="22"/>
          <w:lang w:val="en-US" w:eastAsia="en-US" w:bidi="ar-SA"/>
        </w:rPr>
        <w:t>5×10</w:t>
      </w:r>
      <w:r>
        <w:rPr>
          <w:rFonts w:ascii="FWUJHW+SegoeUI-SemiBold" w:hAnsi="Calibri" w:eastAsiaTheme="minorEastAsia" w:cstheme="minorBidi"/>
          <w:b/>
          <w:color w:val="3E3A39"/>
          <w:sz w:val="14"/>
          <w:szCs w:val="22"/>
          <w:lang w:val="en-US" w:eastAsia="en-US" w:bidi="ar-SA"/>
        </w:rPr>
        <w:t>3</w:t>
      </w:r>
      <w:r>
        <w:rPr>
          <w:rFonts w:ascii="FWUJHW+SegoeUI-SemiBold" w:hAnsi="Calibri" w:eastAsiaTheme="minorEastAsia" w:cstheme="minorBidi"/>
          <w:b/>
          <w:color w:val="3E3A39"/>
          <w:spacing w:val="9"/>
          <w:sz w:val="14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cells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each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cell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line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</w:p>
    <w:p>
      <w:pPr>
        <w:spacing w:before="35" w:after="0" w:line="236" w:lineRule="exact"/>
        <w:ind w:left="2050" w:right="0" w:firstLine="0"/>
        <w:jc w:val="left"/>
        <w:rPr>
          <w:rFonts w:ascii="FWUJHW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totally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seeded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Complete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wells,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up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μL;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medium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contains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0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FWUJHW+SegoeUI-SemiBold" w:eastAsiaTheme="minorEastAsia" w:cs="FWUJHW+SegoeUI-SemiBold"/>
          <w:b/>
          <w:color w:val="3E3A39"/>
          <w:sz w:val="17"/>
          <w:szCs w:val="22"/>
          <w:lang w:val="en-US" w:eastAsia="en-US" w:bidi="ar-SA"/>
        </w:rPr>
        <w:t>μg/mL,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FWUJHW+SegoeUI-SemiBold" w:eastAsiaTheme="minorEastAsia" w:cs="FWUJHW+SegoeUI-SemiBold"/>
          <w:b/>
          <w:color w:val="3E3A39"/>
          <w:sz w:val="17"/>
          <w:szCs w:val="22"/>
          <w:lang w:val="en-US" w:eastAsia="en-US" w:bidi="ar-SA"/>
        </w:rPr>
        <w:t>μg/mL,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20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FWUJHW+SegoeUI-SemiBold" w:eastAsiaTheme="minorEastAsia" w:cs="FWUJHW+SegoeUI-SemiBold"/>
          <w:b/>
          <w:color w:val="3E3A39"/>
          <w:sz w:val="17"/>
          <w:szCs w:val="22"/>
          <w:lang w:val="en-US" w:eastAsia="en-US" w:bidi="ar-SA"/>
        </w:rPr>
        <w:t>μg/mL,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and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35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FWUJHW+SegoeUI-SemiBold" w:eastAsiaTheme="minorEastAsia" w:cs="FWUJHW+SegoeUI-SemiBold"/>
          <w:b/>
          <w:color w:val="3E3A39"/>
          <w:sz w:val="17"/>
          <w:szCs w:val="22"/>
          <w:lang w:val="en-US" w:eastAsia="en-US" w:bidi="ar-SA"/>
        </w:rPr>
        <w:t>μg/mL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of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inhibition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rate=[1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-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(absorbance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-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group)/(absorbance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-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absorbance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blank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group)]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×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307" w:after="0" w:line="236" w:lineRule="exact"/>
        <w:ind w:left="260" w:right="0" w:firstLine="0"/>
        <w:jc w:val="left"/>
        <w:rPr>
          <w:rFonts w:ascii="LKPCJB+SegoeUI" w:hAnsi="Calibri"/>
          <w:color w:val="000000"/>
          <w:sz w:val="14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Animal</w:t>
      </w:r>
      <w:r>
        <w:rPr>
          <w:rFonts w:ascii="FWUJHW+SegoeUI-SemiBold" w:hAnsi="Calibri" w:eastAsiaTheme="minorEastAsia" w:cstheme="minorBidi"/>
          <w:b/>
          <w:color w:val="3E3A39"/>
          <w:spacing w:val="1203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</w:p>
    <w:p>
      <w:pPr>
        <w:spacing w:before="0" w:after="0" w:line="271" w:lineRule="exact"/>
        <w:ind w:left="260" w:right="0" w:firstLine="0"/>
        <w:jc w:val="left"/>
        <w:rPr>
          <w:rFonts w:ascii="FWUJHW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Administration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FWUJHW+SegoeUI-SemiBold" w:hAnsi="Calibri" w:eastAsiaTheme="minorEastAsia" w:cstheme="minorBidi"/>
          <w:b/>
          <w:color w:val="3E3A39"/>
          <w:spacing w:val="385"/>
          <w:sz w:val="14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postsurgery,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39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out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nude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mice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presented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Based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volume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cr/>
      </w:r>
      <w:r>
        <w:rPr>
          <w:rFonts w:ascii="LKPCJB+SegoeUI" w:hAnsi="Calibri" w:eastAsiaTheme="minorEastAsia" w:cstheme="minorBidi"/>
          <w:color w:val="3E3A39"/>
          <w:spacing w:val="1744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39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divided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four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groups: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(n=9);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5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mg/kg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of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(-)-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Epigallocatechin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(n=10);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10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mg/kg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of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(n=10);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that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receives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20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mg/kg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of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(n=10).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therapeutic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groups,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intragastrically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control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group,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physiological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saline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administrated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intragastrically,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daily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14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days.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treatment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mice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with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(-)-Epigallocatechin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weeks,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growth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metastasis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continuously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monitored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using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fluorescent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imaging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system.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After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weeks,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weighed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immediately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put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into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liquid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nitrogen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(−196°C)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to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3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hours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later,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these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specimens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stored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at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−80°C.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addition,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other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parts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primary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tumor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metastases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fixed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4%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formaldehyde</w:t>
      </w:r>
      <w:r>
        <w:rPr>
          <w:rFonts w:ascii="LKPCJB+SegoeUI" w:hAnsi="Calibri" w:eastAsiaTheme="minorEastAsia" w:cstheme="minorBidi"/>
          <w:color w:val="3E3A39"/>
          <w:spacing w:val="1"/>
          <w:sz w:val="14"/>
          <w:szCs w:val="22"/>
          <w:lang w:val="en-US" w:eastAsia="en-US" w:bidi="ar-SA"/>
        </w:rPr>
        <w:t>[3]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</w:p>
    <w:p>
      <w:pPr>
        <w:spacing w:before="35" w:after="0" w:line="236" w:lineRule="exact"/>
        <w:ind w:left="20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MCE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has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not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independently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confirmed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accuracy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of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these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methods.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They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are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for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reference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808285"/>
          <w:sz w:val="17"/>
          <w:szCs w:val="22"/>
          <w:lang w:val="en-US" w:eastAsia="en-US" w:bidi="ar-SA"/>
        </w:rPr>
        <w:t>only.</w:t>
      </w:r>
    </w:p>
    <w:p>
      <w:pPr>
        <w:spacing w:before="818" w:after="0" w:line="248" w:lineRule="exact"/>
        <w:ind w:left="406" w:right="0" w:firstLine="0"/>
        <w:jc w:val="left"/>
        <w:rPr>
          <w:rFonts w:hAnsi="Calibri"/>
          <w:color w:val="000000"/>
          <w:sz w:val="19"/>
          <w:szCs w:val="22"/>
          <w:lang w:val="en-US" w:eastAsia="en-US" w:bidi="ar-SA"/>
        </w:rPr>
      </w:pPr>
      <w:r>
        <w:rPr>
          <w:rFonts w:ascii="NHEMBH+AdobeHeitiStd-Regular-Identity-H" w:hAnsi="NHEMBH+AdobeHeitiStd-Regular-Identity-H" w:eastAsiaTheme="minorEastAsia" w:cs="NHEMBH+AdobeHeitiStd-Regular-Identity-H"/>
          <w:color w:val="FFFFFF"/>
          <w:sz w:val="19"/>
          <w:szCs w:val="22"/>
          <w:lang w:val="en-US" w:eastAsia="en-US" w:bidi="ar-SA"/>
        </w:rPr>
        <w:t>户使⽤本产品发表的科研⽂献</w:t>
      </w:r>
    </w:p>
    <w:p>
      <w:pPr>
        <w:spacing w:before="359" w:after="0" w:line="236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KPCJB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Anal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Chem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2020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Feb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13.</w:t>
      </w:r>
    </w:p>
    <w:p>
      <w:pPr>
        <w:spacing w:before="104" w:after="0" w:line="236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KPCJB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Mol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(Berl)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Aug;97(8):1183-1193.</w:t>
      </w:r>
    </w:p>
    <w:p>
      <w:pPr>
        <w:spacing w:before="104" w:after="0" w:line="236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KPCJB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Nanomaterials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(Basel)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Mar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8;9(3).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E396.</w:t>
      </w:r>
    </w:p>
    <w:p>
      <w:pPr>
        <w:spacing w:before="104" w:after="0" w:line="236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KPCJB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J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Cancer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2019;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10(26):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6543–6556.</w:t>
      </w:r>
    </w:p>
    <w:p>
      <w:pPr>
        <w:spacing w:before="104" w:after="0" w:line="236" w:lineRule="exact"/>
        <w:ind w:left="250" w:right="0" w:firstLine="0"/>
        <w:jc w:val="left"/>
        <w:rPr>
          <w:rFonts w:ascii="LKPCJB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LKPCJB+SegoeUI" w:hAnsi="LKPCJB+SegoeUI" w:eastAsiaTheme="minorEastAsia" w:cs="LKPCJB+SegoeUI"/>
          <w:color w:val="3E3A39"/>
          <w:sz w:val="17"/>
          <w:szCs w:val="22"/>
          <w:lang w:val="en-US" w:eastAsia="en-US" w:bidi="ar-SA"/>
        </w:rPr>
        <w:t>•</w:t>
      </w:r>
      <w:r>
        <w:rPr>
          <w:rFonts w:ascii="LKPCJB+SegoeUI" w:hAnsi="Calibri" w:eastAsiaTheme="minorEastAsia" w:cstheme="minorBidi"/>
          <w:color w:val="3E3A39"/>
          <w:spacing w:val="93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Biochem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Biophys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FWUJHW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Commun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2019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Dec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2.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pii: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S0006-291X(19)32185-0.</w:t>
      </w:r>
    </w:p>
    <w:p>
      <w:pPr>
        <w:spacing w:before="330" w:after="0" w:line="236" w:lineRule="exact"/>
        <w:ind w:left="0" w:right="0" w:firstLine="0"/>
        <w:jc w:val="left"/>
        <w:rPr>
          <w:rFonts w:ascii="LKPCJB+SegoeUI" w:hAnsi="Calibri"/>
          <w:color w:val="000000"/>
          <w:sz w:val="17"/>
          <w:szCs w:val="22"/>
          <w:u w:val="single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See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more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customer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validations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>on</w:t>
      </w:r>
      <w:r>
        <w:rPr>
          <w:rFonts w:ascii="LKPCJB+SegoeUI" w:hAnsi="Calibri" w:eastAsiaTheme="minorEastAsia" w:cstheme="minorBidi"/>
          <w:color w:val="3E3A39"/>
          <w:sz w:val="17"/>
          <w:szCs w:val="22"/>
          <w:lang w:val="en-US" w:eastAsia="en-US" w:bidi="ar-SA"/>
        </w:rPr>
        <w:t xml:space="preserve"> </w:t>
      </w:r>
      <w:hyperlink r:id="rId9" w:history="1">
        <w:r>
          <w:rPr>
            <w:rFonts w:ascii="LKPCJB+SegoeUI" w:hAnsi="Calibri" w:eastAsiaTheme="minorEastAsia" w:cstheme="minorBidi"/>
            <w:color w:val="3E3A39"/>
            <w:sz w:val="17"/>
            <w:szCs w:val="22"/>
            <w:u w:val="single"/>
            <w:lang w:val="en-US" w:eastAsia="en-US" w:bidi="ar-SA"/>
          </w:rPr>
          <w:t>www.MedChemExpress.cn</w:t>
        </w:r>
      </w:hyperlink>
    </w:p>
    <w:p>
      <w:pPr>
        <w:spacing w:before="524" w:after="0" w:line="276" w:lineRule="exact"/>
        <w:ind w:left="31" w:right="0" w:firstLine="0"/>
        <w:jc w:val="left"/>
        <w:rPr>
          <w:rFonts w:ascii="FWUJHW+SegoeUI-SemiBold" w:hAnsi="Calibri"/>
          <w:b/>
          <w:color w:val="000000"/>
          <w:sz w:val="20"/>
          <w:szCs w:val="22"/>
          <w:lang w:val="en-US" w:eastAsia="en-US" w:bidi="ar-SA"/>
        </w:rPr>
      </w:pPr>
      <w:r>
        <w:rPr>
          <w:rFonts w:ascii="FWUJHW+SegoeUI-SemiBold" w:hAnsi="Calibri" w:eastAsiaTheme="minorEastAsia" w:cstheme="minorBidi"/>
          <w:b/>
          <w:color w:val="6A528F"/>
          <w:sz w:val="20"/>
          <w:szCs w:val="22"/>
          <w:lang w:val="en-US" w:eastAsia="en-US" w:bidi="ar-SA"/>
        </w:rPr>
        <w:t>REFERENCES</w:t>
      </w:r>
    </w:p>
    <w:p>
      <w:pPr>
        <w:spacing w:before="150" w:after="0" w:line="223" w:lineRule="exact"/>
        <w:ind w:left="0" w:right="0" w:firstLine="0"/>
        <w:jc w:val="left"/>
        <w:rPr>
          <w:rFonts w:ascii="LKPCJ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[1].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Amicis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F,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Epigallocatechin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gallate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growth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Epithelial-to-Mesenchymal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Transition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thyroid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carcinoma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lines.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J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Physiol.</w:t>
      </w:r>
    </w:p>
    <w:p>
      <w:pPr>
        <w:spacing w:before="32" w:after="0" w:line="223" w:lineRule="exact"/>
        <w:ind w:left="0" w:right="0" w:firstLine="0"/>
        <w:jc w:val="left"/>
        <w:rPr>
          <w:rFonts w:ascii="LKPCJB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2013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Apr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LKPCJB+SegoeUI" w:hAnsi="Calibri" w:eastAsiaTheme="minorEastAsia" w:cstheme="minorBidi"/>
          <w:color w:val="3E3A39"/>
          <w:sz w:val="16"/>
          <w:szCs w:val="22"/>
          <w:lang w:val="en-US" w:eastAsia="en-US" w:bidi="ar-SA"/>
        </w:rPr>
        <w:t>1.</w:t>
      </w:r>
    </w:p>
    <w:p>
      <w:pPr>
        <w:spacing w:before="463" w:after="0" w:line="223" w:lineRule="exact"/>
        <w:ind w:left="0" w:right="0" w:firstLine="0"/>
        <w:jc w:val="left"/>
        <w:rPr>
          <w:rFonts w:ascii="Segoe UI" w:hAnsi="Calibri"/>
          <w:color w:val="000000"/>
          <w:sz w:val="16"/>
          <w:szCs w:val="22"/>
          <w:lang w:val="en-US" w:eastAsia="en-US" w:bidi="ar-SA"/>
        </w:rPr>
        <w:sectPr>
          <w:pgSz w:w="12240" w:h="15840"/>
          <w:pgMar w:top="835" w:right="100" w:bottom="0" w:left="602" w:header="720" w:footer="720" w:gutter="0"/>
          <w:pgNumType w:start="1"/>
          <w:cols w:sep="0" w:space="720"/>
          <w:docGrid w:linePitch="1"/>
        </w:sectPr>
      </w:pP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Page</w:t>
      </w:r>
      <w:r>
        <w:rPr>
          <w:rFonts w:ascii="Segoe UI" w:hAnsi="Calibri" w:eastAsiaTheme="minorEastAsia" w:cstheme="minorBidi"/>
          <w:color w:val="808080"/>
          <w:spacing w:val="43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2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of</w:t>
      </w:r>
      <w:r>
        <w:rPr>
          <w:rFonts w:ascii="Segoe UI" w:hAnsi="Calibri" w:eastAsiaTheme="minorEastAsia" w:cstheme="minorBidi"/>
          <w:color w:val="808080"/>
          <w:spacing w:val="44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3</w:t>
      </w:r>
      <w:r>
        <w:rPr>
          <w:rFonts w:ascii="Segoe UI" w:hAnsi="Calibri" w:eastAsiaTheme="minorEastAsia" w:cstheme="minorBidi"/>
          <w:color w:val="808080"/>
          <w:spacing w:val="8275"/>
          <w:sz w:val="16"/>
          <w:szCs w:val="22"/>
          <w:lang w:val="en-US" w:eastAsia="en-US" w:bidi="ar-SA"/>
        </w:rPr>
        <w:t xml:space="preserve"> </w:t>
      </w:r>
      <w:r>
        <w:rPr>
          <w:rFonts w:ascii="Segoe UI" w:hAnsi="Calibri" w:eastAsiaTheme="minorEastAsia" w:cstheme="minorBidi"/>
          <w:color w:val="808080"/>
          <w:sz w:val="16"/>
          <w:szCs w:val="22"/>
          <w:lang w:val="en-US" w:eastAsia="en-US" w:bidi="ar-SA"/>
        </w:rPr>
        <w:t>www.MedChemExpress.cn</w:t>
      </w:r>
    </w:p>
    <w:p>
      <w:pPr>
        <w:spacing w:before="0" w:after="0" w:line="223" w:lineRule="exact"/>
        <w:ind w:left="0" w:right="0" w:firstLine="0"/>
        <w:jc w:val="left"/>
        <w:rPr>
          <w:rFonts w:ascii="KCAJQF+SegoeUI" w:hAnsi="Calibri"/>
          <w:color w:val="000000"/>
          <w:sz w:val="16"/>
          <w:szCs w:val="22"/>
          <w:lang w:val="en-US" w:eastAsia="en-US" w:bidi="ar-SA"/>
        </w:rPr>
      </w:pPr>
      <w:bookmarkStart w:id="4" w:name="br1_3"/>
      <w:bookmarkEnd w:id="4"/>
      <w:r>
        <w:rPr>
          <w:noProof/>
        </w:rPr>
        <w:pict>
          <v:shape id="_x0000_s1031" type="#_x0000_t75" style="width:553pt;height:3pt;margin-top:29pt;margin-left:29.5pt;mso-position-horizontal-relative:page;mso-position-vertical-relative:page;position:absolute;z-index:-251651072">
            <v:imagedata r:id="rId10" o:title=""/>
          </v:shape>
        </w:pict>
      </w:r>
      <w:bookmarkStart w:id="5" w:name="br1_4"/>
      <w:bookmarkEnd w:id="5"/>
      <w:r>
        <w:rPr>
          <w:noProof/>
        </w:rPr>
        <w:pict>
          <v:shape id="_x0000_s1032" type="#_x0000_t75" style="width:552.25pt;height:151.35pt;margin-top:34pt;margin-left:29.85pt;mso-position-horizontal-relative:page;mso-position-vertical-relative:page;position:absolute;z-index:-251653120">
            <v:imagedata r:id="rId11" o:title=""/>
          </v:shape>
        </w:pict>
      </w:r>
      <w:r>
        <w:rPr>
          <w:noProof/>
        </w:rPr>
        <w:pict>
          <v:shape id="_x0000_s1033" type="#_x0000_t75" style="width:553pt;height:3pt;margin-top:751pt;margin-left:29.5pt;mso-position-horizontal-relative:page;mso-position-vertical-relative:page;position:absolute;z-index:-251656192">
            <v:imagedata r:id="rId5" o:title=""/>
          </v:shape>
        </w:pic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[2].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Jin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H,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Epigallocatechin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gallate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inhibits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proliferation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colorectal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by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regulating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Notch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signaling.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Onco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Targets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Ther.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2013;6:145-53.</w:t>
      </w:r>
    </w:p>
    <w:p>
      <w:pPr>
        <w:spacing w:before="170" w:after="0" w:line="255" w:lineRule="exact"/>
        <w:ind w:left="0" w:right="0" w:firstLine="0"/>
        <w:jc w:val="left"/>
        <w:rPr>
          <w:rFonts w:ascii="KCAJQ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[3].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Wing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Pui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Tsang,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Epigallocatechin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gallate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up-regulation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miR-16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induction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apoptosis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cells.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Journal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of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KCAJQF+SegoeUI" w:eastAsiaTheme="minorEastAsia" w:cs="KCAJQF+SegoeUI"/>
          <w:color w:val="3E3A39"/>
          <w:sz w:val="16"/>
          <w:szCs w:val="22"/>
          <w:lang w:val="en-US" w:eastAsia="en-US" w:bidi="ar-SA"/>
        </w:rPr>
        <w:t>Nutritional</w:t>
      </w:r>
      <w:r>
        <w:rPr>
          <w:rFonts w:ascii="KCAJQF+SegoeUI" w:hAnsi="KCAJQF+SegoeUI" w:eastAsiaTheme="minorEastAsia" w:cs="KCAJQF+SegoeUI"/>
          <w:color w:val="3E3A39"/>
          <w:sz w:val="16"/>
          <w:szCs w:val="22"/>
          <w:lang w:val="en-US" w:eastAsia="en-US" w:bidi="ar-SA"/>
        </w:rPr>
        <w:cr/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Biochemistry.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2010,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21(2):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140-146.</w:t>
      </w:r>
    </w:p>
    <w:p>
      <w:pPr>
        <w:spacing w:before="203" w:after="0" w:line="223" w:lineRule="exact"/>
        <w:ind w:left="0" w:right="0" w:firstLine="0"/>
        <w:jc w:val="left"/>
        <w:rPr>
          <w:rFonts w:ascii="KCAJQ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[4].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Peeters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TH,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Isocitrate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dehydrogenase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1-mutated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are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sensitive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to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the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green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tea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polyphenol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epigallocatechin-3-gallate.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Cancer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Metab.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2019</w:t>
      </w:r>
    </w:p>
    <w:p>
      <w:pPr>
        <w:spacing w:before="32" w:after="0" w:line="223" w:lineRule="exact"/>
        <w:ind w:left="0" w:right="0" w:firstLine="0"/>
        <w:jc w:val="left"/>
        <w:rPr>
          <w:rFonts w:ascii="KCAJQ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May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20;7:4.</w:t>
      </w:r>
    </w:p>
    <w:p>
      <w:pPr>
        <w:spacing w:before="202" w:after="0" w:line="223" w:lineRule="exact"/>
        <w:ind w:left="0" w:right="0" w:firstLine="0"/>
        <w:jc w:val="left"/>
        <w:rPr>
          <w:rFonts w:ascii="KCAJQ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[5].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KCAJQF+SegoeUI" w:eastAsiaTheme="minorEastAsia" w:cs="KCAJQF+SegoeUI"/>
          <w:color w:val="3E3A39"/>
          <w:sz w:val="16"/>
          <w:szCs w:val="22"/>
          <w:lang w:val="en-US" w:eastAsia="en-US" w:bidi="ar-SA"/>
        </w:rPr>
        <w:t>Castellano-González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G,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et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al.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Epigallocatechin-3-gallate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induces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oxidative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phosphorylation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by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activating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cytochrome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oxidase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in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human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cultured</w:t>
      </w:r>
    </w:p>
    <w:p>
      <w:pPr>
        <w:spacing w:before="32" w:after="0" w:line="223" w:lineRule="exact"/>
        <w:ind w:left="0" w:right="0" w:firstLine="0"/>
        <w:jc w:val="left"/>
        <w:rPr>
          <w:rFonts w:ascii="KCAJQF+SegoeUI" w:hAnsi="Calibri"/>
          <w:color w:val="000000"/>
          <w:sz w:val="16"/>
          <w:szCs w:val="22"/>
          <w:lang w:val="en-US" w:eastAsia="en-US" w:bidi="ar-SA"/>
        </w:rPr>
      </w:pP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neurons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and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astrocytes.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Oncotarget.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2016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Feb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 xml:space="preserve"> </w:t>
      </w:r>
      <w:r>
        <w:rPr>
          <w:rFonts w:ascii="KCAJQF+SegoeUI" w:hAnsi="Calibri" w:eastAsiaTheme="minorEastAsia" w:cstheme="minorBidi"/>
          <w:color w:val="3E3A39"/>
          <w:sz w:val="16"/>
          <w:szCs w:val="22"/>
          <w:lang w:val="en-US" w:eastAsia="en-US" w:bidi="ar-SA"/>
        </w:rPr>
        <w:t>16;7(7):7426-40.</w:t>
      </w:r>
    </w:p>
    <w:p>
      <w:pPr>
        <w:spacing w:before="428" w:after="0" w:line="257" w:lineRule="exact"/>
        <w:ind w:left="0" w:right="0" w:firstLine="0"/>
        <w:jc w:val="left"/>
        <w:rPr>
          <w:rFonts w:ascii="KCAJQF+SegoeUI" w:hAnsi="Calibri"/>
          <w:color w:val="000000"/>
          <w:sz w:val="19"/>
          <w:szCs w:val="22"/>
          <w:lang w:val="en-US" w:eastAsia="en-US" w:bidi="ar-SA"/>
        </w:rPr>
      </w:pPr>
      <w:r>
        <w:rPr>
          <w:rFonts w:ascii="KCAJQF+SegoeUI" w:hAnsi="Calibri" w:eastAsiaTheme="minorEastAsia" w:cstheme="minorBidi"/>
          <w:color w:val="FFFFFF"/>
          <w:spacing w:val="-2"/>
          <w:sz w:val="19"/>
          <w:szCs w:val="22"/>
          <w:lang w:val="en-US" w:eastAsia="en-US" w:bidi="ar-SA"/>
        </w:rPr>
        <w:t>McePdfHeight</w:t>
      </w:r>
    </w:p>
    <w:p>
      <w:pPr>
        <w:spacing w:before="3181" w:after="0" w:line="236" w:lineRule="exact"/>
        <w:ind w:left="1918" w:right="0" w:firstLine="0"/>
        <w:jc w:val="left"/>
        <w:rPr>
          <w:rFonts w:ascii="GKJTLI+SegoeUI-SemiBold" w:hAnsi="Calibri"/>
          <w:b/>
          <w:color w:val="000000"/>
          <w:sz w:val="17"/>
          <w:szCs w:val="22"/>
          <w:lang w:val="en-US" w:eastAsia="en-US" w:bidi="ar-SA"/>
        </w:rPr>
      </w:pP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Caution: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Product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has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not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been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fully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validated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medical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applications.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For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research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use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 xml:space="preserve"> </w:t>
      </w:r>
      <w:r>
        <w:rPr>
          <w:rFonts w:ascii="GKJTLI+SegoeUI-SemiBold" w:hAnsi="Calibri" w:eastAsiaTheme="minorEastAsia" w:cstheme="minorBidi"/>
          <w:b/>
          <w:color w:val="3E3A39"/>
          <w:sz w:val="17"/>
          <w:szCs w:val="22"/>
          <w:lang w:val="en-US" w:eastAsia="en-US" w:bidi="ar-SA"/>
        </w:rPr>
        <w:t>only.</w:t>
      </w:r>
    </w:p>
    <w:p>
      <w:pPr>
        <w:spacing w:before="104" w:after="0" w:line="236" w:lineRule="exact"/>
        <w:ind w:left="1378" w:right="0" w:firstLine="0"/>
        <w:jc w:val="left"/>
        <w:rPr>
          <w:rFonts w:ascii="VNFRKT+SegoeUI" w:hAnsi="Calibri"/>
          <w:color w:val="000000"/>
          <w:sz w:val="17"/>
          <w:szCs w:val="22"/>
          <w:lang w:val="en-US" w:eastAsia="en-US" w:bidi="ar-SA"/>
        </w:rPr>
      </w:pP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Tel: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400-820-3792;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021-58955995</w:t>
      </w:r>
      <w:r>
        <w:rPr>
          <w:rFonts w:ascii="VNFRKT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Fax: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021-53700325</w:t>
      </w:r>
      <w:r>
        <w:rPr>
          <w:rFonts w:ascii="VNFRKT+SegoeUI" w:hAnsi="Calibri" w:eastAsiaTheme="minorEastAsia" w:cstheme="minorBidi"/>
          <w:color w:val="818386"/>
          <w:spacing w:val="789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E-mail: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tech@MedChemExpress.cn</w:t>
      </w:r>
    </w:p>
    <w:p>
      <w:pPr>
        <w:spacing w:before="26" w:after="7440" w:line="244" w:lineRule="exact"/>
        <w:ind w:left="3581" w:right="0" w:firstLine="0"/>
        <w:jc w:val="left"/>
        <w:rPr>
          <w:rFonts w:hAnsi="Calibri"/>
          <w:color w:val="000000"/>
          <w:sz w:val="17"/>
          <w:szCs w:val="22"/>
          <w:lang w:val="en-US" w:eastAsia="en-US" w:bidi="ar-SA"/>
        </w:rPr>
      </w:pP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Master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of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Small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Calibri" w:eastAsiaTheme="minorEastAsia" w:cstheme="minorBidi"/>
          <w:color w:val="818386"/>
          <w:sz w:val="17"/>
          <w:szCs w:val="22"/>
          <w:lang w:val="en-US" w:eastAsia="en-US" w:bidi="ar-SA"/>
        </w:rPr>
        <w:t>Molecules</w:t>
      </w:r>
      <w:r>
        <w:rPr>
          <w:rFonts w:ascii="VNFRKT+SegoeUI" w:hAnsi="Calibri" w:eastAsiaTheme="minorEastAsia" w:cstheme="minorBidi"/>
          <w:color w:val="818386"/>
          <w:spacing w:val="46"/>
          <w:sz w:val="17"/>
          <w:szCs w:val="22"/>
          <w:lang w:val="en-US" w:eastAsia="en-US" w:bidi="ar-SA"/>
        </w:rPr>
        <w:t xml:space="preserve"> </w:t>
      </w:r>
      <w:r>
        <w:rPr>
          <w:rFonts w:ascii="VNFRKT+SegoeUI" w:hAnsi="VNFRKT+SegoeUI" w:eastAsiaTheme="minorEastAsia" w:cs="VNFRKT+SegoeUI"/>
          <w:color w:val="818386"/>
          <w:sz w:val="17"/>
          <w:szCs w:val="22"/>
          <w:lang w:val="en-US" w:eastAsia="en-US" w:bidi="ar-SA"/>
        </w:rPr>
        <w:t>—</w:t>
      </w:r>
      <w:r>
        <w:rPr>
          <w:rFonts w:ascii="VNFRKT+SegoeUI" w:hAnsi="Calibri" w:eastAsiaTheme="minorEastAsia" w:cstheme="minorBidi"/>
          <w:color w:val="818386"/>
          <w:spacing w:val="51"/>
          <w:sz w:val="17"/>
          <w:szCs w:val="22"/>
          <w:lang w:val="en-US" w:eastAsia="en-US" w:bidi="ar-SA"/>
        </w:rPr>
        <w:t xml:space="preserve"> </w:t>
      </w:r>
      <w:r>
        <w:rPr>
          <w:rFonts w:ascii="WHAHQP+AdobeHeitiStd-Regular-Identity-H" w:hAnsi="WHAHQP+AdobeHeitiStd-Regular-Identity-H" w:eastAsiaTheme="minorEastAsia" w:cs="WHAHQP+AdobeHeitiStd-Regular-Identity-H"/>
          <w:color w:val="818386"/>
          <w:sz w:val="17"/>
          <w:szCs w:val="22"/>
          <w:lang w:val="en-US" w:eastAsia="en-US" w:bidi="ar-SA"/>
        </w:rPr>
        <w:t>您⾝边的抑制剂⼤师</w:t>
      </w:r>
    </w:p>
    <w:tbl>
      <w:tblPr>
        <w:tblStyle w:val="TableNormal"/>
        <w:tblW w:w="0" w:type="auto"/>
        <w:jc w:val="left"/>
        <w:tblInd w:w="0" w:type="dxa"/>
        <w:tblCellMar>
          <w:left w:w="0" w:type="dxa"/>
          <w:right w:w="0" w:type="dxa"/>
        </w:tblCellMar>
        <w:tblLook w:val="04A0"/>
      </w:tblPr>
      <w:tblGrid>
        <w:gridCol w:w="11116"/>
      </w:tblGrid>
      <w:tr>
        <w:tblPrEx>
          <w:tblW w:w="0" w:type="auto"/>
          <w:jc w:val="left"/>
          <w:tblInd w:w="0" w:type="dxa"/>
          <w:tblCellMar>
            <w:left w:w="0" w:type="dxa"/>
            <w:right w:w="0" w:type="dxa"/>
          </w:tblCellMar>
          <w:tblLook w:val="04A0"/>
        </w:tblPrEx>
        <w:trPr>
          <w:trHeight w:val="213"/>
          <w:jc w:val="left"/>
        </w:trPr>
        <w:tc>
          <w:tcPr>
            <w:tcW w:w="11116" w:type="dxa"/>
            <w:noWrap w:val="0"/>
            <w:textDirection w:val="lrTb"/>
            <w:tcFitText w:val="0"/>
            <w:vAlign w:val="top"/>
          </w:tcPr>
          <w:p>
            <w:pPr>
              <w:spacing w:before="0" w:after="0" w:line="213" w:lineRule="exact"/>
              <w:ind w:left="0" w:right="0" w:firstLine="0"/>
              <w:jc w:val="left"/>
              <w:rPr>
                <w:rFonts w:ascii="Segoe UI" w:hAnsi="Calibri"/>
                <w:color w:val="000000"/>
                <w:sz w:val="16"/>
                <w:szCs w:val="22"/>
                <w:lang w:val="en-US" w:eastAsia="en-US" w:bidi="ar-SA"/>
              </w:rPr>
            </w:pP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Page</w:t>
            </w:r>
            <w:r>
              <w:rPr>
                <w:rFonts w:ascii="Segoe UI" w:hAnsi="Calibri" w:eastAsiaTheme="minorEastAsia" w:cstheme="minorBidi"/>
                <w:color w:val="808080"/>
                <w:spacing w:val="43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of</w:t>
            </w:r>
            <w:r>
              <w:rPr>
                <w:rFonts w:ascii="Segoe UI" w:hAnsi="Calibri" w:eastAsiaTheme="minorEastAsia" w:cstheme="minorBidi"/>
                <w:color w:val="808080"/>
                <w:spacing w:val="44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3</w:t>
            </w:r>
            <w:r>
              <w:rPr>
                <w:rFonts w:ascii="Segoe UI" w:hAnsi="Calibri" w:eastAsiaTheme="minorEastAsia" w:cstheme="minorBidi"/>
                <w:color w:val="808080"/>
                <w:spacing w:val="8275"/>
                <w:sz w:val="16"/>
                <w:szCs w:val="22"/>
                <w:lang w:val="en-US" w:eastAsia="en-US" w:bidi="ar-SA"/>
              </w:rPr>
              <w:t xml:space="preserve"> </w:t>
            </w:r>
            <w:r>
              <w:rPr>
                <w:rFonts w:ascii="Segoe UI" w:hAnsi="Calibri" w:eastAsiaTheme="minorEastAsia" w:cstheme="minorBidi"/>
                <w:color w:val="808080"/>
                <w:sz w:val="16"/>
                <w:szCs w:val="22"/>
                <w:lang w:val="en-US" w:eastAsia="en-US" w:bidi="ar-SA"/>
              </w:rPr>
              <w:t>www.MedChemExpress.cn</w:t>
            </w:r>
          </w:p>
        </w:tc>
      </w:tr>
    </w:tbl>
    <w:p>
      <w:pPr>
        <w:rPr>
          <w:lang w:val="en-US" w:eastAsia="en-US" w:bidi="ar-SA"/>
        </w:rPr>
      </w:pPr>
    </w:p>
    <w:sectPr>
      <w:pgSz w:w="12240" w:h="15840"/>
      <w:pgMar w:top="722" w:right="100" w:bottom="0" w:left="602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AWVBH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AKFWW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SQHRS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egoe U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NHEMBH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LKPCJB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FWUJHW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KCAJQF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GKJTLI+SegoeUI-SemiBold">
    <w:panose1 w:val="020B0702040204020203"/>
    <w:charset w:val="01"/>
    <w:family w:val="swiss"/>
    <w:pitch w:val="variable"/>
    <w:sig w:usb0="01010101" w:usb1="01010101" w:usb2="01010101" w:usb3="01010101" w:csb0="01010101" w:csb1="01010101"/>
  </w:font>
  <w:font w:name="VNFRKT+SegoeUI">
    <w:panose1 w:val="020B0502040204020203"/>
    <w:charset w:val="01"/>
    <w:family w:val="swiss"/>
    <w:pitch w:val="variable"/>
    <w:sig w:usb0="01010101" w:usb1="01010101" w:usb2="01010101" w:usb3="01010101" w:csb0="01010101" w:csb1="01010101"/>
  </w:font>
  <w:font w:name="WHAHQP+AdobeHeitiStd-Regular-Id">
    <w:panose1 w:val="02000500000000000000"/>
    <w:charset w:val="01"/>
    <w:family w:val="auto"/>
    <w:pitch w:val="variable"/>
    <w:sig w:usb0="01010101" w:usb1="01010101" w:usb2="01010101" w:usb3="01010101" w:csb0="01010101" w:csb1="010101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hyperlink" Target="www.MedChemExpress.cn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