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5D5715">
      <w:pPr>
        <w:pStyle w:val="167"/>
        <w:rPr>
          <w:lang w:eastAsia="zh-CN"/>
        </w:rPr>
      </w:pPr>
      <w:bookmarkStart w:id="0" w:name="_Toc415142861"/>
      <w:bookmarkStart w:id="1" w:name="_Toc453597319"/>
      <w:bookmarkStart w:id="2" w:name="_Toc438987549"/>
      <w:bookmarkStart w:id="3" w:name="_Toc517262917"/>
      <w:bookmarkStart w:id="4" w:name="OLE_LINK40"/>
      <w:bookmarkStart w:id="5" w:name="OLE_LINK13"/>
      <w:bookmarkStart w:id="6" w:name="_Toc481801204"/>
      <w:bookmarkStart w:id="7" w:name="_Toc415143481"/>
      <w:bookmarkStart w:id="8" w:name="OLE_LINK15"/>
      <w:bookmarkStart w:id="9" w:name="OLE_LINK39"/>
      <w:bookmarkStart w:id="10" w:name="_Toc415818939"/>
      <w:bookmarkStart w:id="11" w:name="_Toc418070112"/>
      <w:bookmarkStart w:id="12" w:name="OLE_LINK24"/>
      <w:r>
        <w:drawing>
          <wp:inline distT="0" distB="0" distL="114300" distR="114300">
            <wp:extent cx="6187440" cy="4083685"/>
            <wp:effectExtent l="0" t="0" r="3810" b="1206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6187440" cy="4083685"/>
                    </a:xfrm>
                    <a:prstGeom prst="rect">
                      <a:avLst/>
                    </a:prstGeom>
                    <a:noFill/>
                    <a:ln>
                      <a:noFill/>
                    </a:ln>
                  </pic:spPr>
                </pic:pic>
              </a:graphicData>
            </a:graphic>
          </wp:inline>
        </w:drawing>
      </w:r>
      <w:r>
        <w:rPr>
          <w:lang w:eastAsia="zh-CN"/>
        </w:rPr>
        <w:t>录音卡</w:t>
      </w:r>
      <w:r>
        <w:rPr>
          <w:rFonts w:hint="eastAsia"/>
          <w:lang w:eastAsia="zh-CN"/>
        </w:rPr>
        <w:t>全球市场总体规模</w:t>
      </w:r>
    </w:p>
    <w:p w14:paraId="5818D4DD">
      <w:pPr>
        <w:pStyle w:val="145"/>
        <w:rPr>
          <w:lang w:eastAsia="zh-CN"/>
        </w:rPr>
      </w:pPr>
      <w:r>
        <w:rPr>
          <w:lang w:val="en-US" w:eastAsia="zh-CN"/>
        </w:rPr>
        <w:t>录音卡是一种集成了CTI、DSP和语音转换技术的专业电子设备，能够高精度地采集、存储和处理来自电话线等通信线路的语音信号。录音卡分为模拟线路型和数字中继型，具有多通道录音功能，支持电压、声音和按键控制等多种触发方式，能够独立存储包含完整参数的通话信息，且不影响连接线路的正常通信。其录音文件兼容常用播放格式，便于查询和回放</w:t>
      </w:r>
      <w:r>
        <w:rPr>
          <w:rFonts w:hint="eastAsia"/>
          <w:lang w:eastAsia="zh-CN"/>
        </w:rPr>
        <w:t>。</w:t>
      </w:r>
    </w:p>
    <w:p w14:paraId="02F5BF3B">
      <w:pPr>
        <w:pStyle w:val="148"/>
        <w:pBdr>
          <w:bottom w:val="none" w:color="auto" w:sz="0" w:space="0"/>
        </w:pBdr>
        <w:spacing w:after="160" w:line="259" w:lineRule="auto"/>
        <w:ind w:left="0" w:firstLine="0"/>
        <w:jc w:val="both"/>
        <w:rPr>
          <w:lang w:eastAsia="zh-CN"/>
        </w:rPr>
      </w:pPr>
      <w:bookmarkStart w:id="13" w:name="_Toc24028878"/>
      <w:bookmarkStart w:id="14" w:name="_Toc26779984"/>
      <w:bookmarkStart w:id="15" w:name="_Toc153725300"/>
      <w:bookmarkStart w:id="16" w:name="_Toc153726125"/>
      <w:r>
        <w:rPr>
          <w:rFonts w:hint="eastAsia" w:ascii="宋体" w:hAnsi="宋体"/>
          <w:szCs w:val="24"/>
          <w:lang w:eastAsia="zh-CN"/>
        </w:rPr>
        <w:t>录音卡</w:t>
      </w:r>
      <w:r>
        <w:rPr>
          <w:rFonts w:hint="eastAsia"/>
          <w:lang w:eastAsia="zh-CN"/>
        </w:rPr>
        <w:t>产品图片</w:t>
      </w:r>
      <w:bookmarkEnd w:id="13"/>
      <w:bookmarkEnd w:id="14"/>
      <w:bookmarkEnd w:id="15"/>
      <w:bookmarkEnd w:id="16"/>
    </w:p>
    <w:p w14:paraId="36194841">
      <w:pPr>
        <w:pStyle w:val="145"/>
        <w:rPr>
          <w:lang w:eastAsia="zh-CN"/>
        </w:rPr>
      </w:pPr>
      <w:r>
        <w:drawing>
          <wp:inline distT="0" distB="0" distL="0" distR="0">
            <wp:extent cx="2124075" cy="2948940"/>
            <wp:effectExtent l="0" t="0" r="3810" b="9525"/>
            <wp:docPr id="3637213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721346" name="图片 1"/>
                    <pic:cNvPicPr>
                      <a:picLocks noChangeAspect="1"/>
                    </pic:cNvPicPr>
                  </pic:nvPicPr>
                  <pic:blipFill>
                    <a:blip r:embed="rId10"/>
                    <a:stretch>
                      <a:fillRect/>
                    </a:stretch>
                  </pic:blipFill>
                  <pic:spPr>
                    <a:xfrm rot="5400000">
                      <a:off x="0" y="0"/>
                      <a:ext cx="2127336" cy="2953605"/>
                    </a:xfrm>
                    <a:prstGeom prst="rect">
                      <a:avLst/>
                    </a:prstGeom>
                  </pic:spPr>
                </pic:pic>
              </a:graphicData>
            </a:graphic>
          </wp:inline>
        </w:drawing>
      </w:r>
    </w:p>
    <w:p w14:paraId="540763B8">
      <w:pPr>
        <w:pStyle w:val="143"/>
        <w:rPr>
          <w:lang w:eastAsia="zh-CN"/>
        </w:rPr>
      </w:pPr>
      <w:r>
        <w:rPr>
          <w:lang w:eastAsia="zh-CN"/>
        </w:rPr>
        <w:t>资料来源：第三方资料及QYResearch整理研究，2026年</w:t>
      </w:r>
    </w:p>
    <w:p w14:paraId="0AB025F3">
      <w:pPr>
        <w:pStyle w:val="145"/>
        <w:rPr>
          <w:lang w:eastAsia="zh-CN"/>
        </w:rPr>
      </w:pPr>
      <w:r>
        <w:rPr>
          <w:lang w:eastAsia="zh-CN"/>
        </w:rPr>
        <w:t>目前，录音卡市场保持稳定增长，这主要得益于专业音频录制、司法取证、企业会议和教育信息化等领域需求的增长。市场正从传统的TDM接口转向基于IP和混合架构，并日益重视高保真录音、多通道同步和数据安全。与此同时，国内厂商正加速本地化替代，并通过高性价比的解决方案和合规功能提升市场份额</w:t>
      </w:r>
      <w:r>
        <w:rPr>
          <w:rFonts w:hint="eastAsia"/>
          <w:lang w:eastAsia="zh-CN"/>
        </w:rPr>
        <w:t>。</w:t>
      </w:r>
    </w:p>
    <w:p w14:paraId="4D38E3C6">
      <w:pPr>
        <w:pStyle w:val="145"/>
        <w:rPr>
          <w:lang w:eastAsia="zh-CN"/>
        </w:rPr>
      </w:pPr>
      <w:r>
        <w:rPr>
          <w:rFonts w:hint="eastAsia"/>
          <w:lang w:eastAsia="zh-CN"/>
        </w:rPr>
        <w:t>QYResearch调研显示，2025年全球录音卡市场规模3.2亿美元，预计到 2032年将达到11.7亿美元，2026-2032年预测期内的复合年增长率为20.4%。</w:t>
      </w:r>
    </w:p>
    <w:p w14:paraId="535D2710">
      <w:pPr>
        <w:pStyle w:val="148"/>
        <w:rPr>
          <w:lang w:eastAsia="zh-CN"/>
        </w:rPr>
      </w:pPr>
      <w:r>
        <w:rPr>
          <w:rFonts w:hint="eastAsia"/>
          <w:lang w:eastAsia="zh-CN"/>
        </w:rPr>
        <w:t>全球录音卡市场规模（2026 VS 2032）&amp;（百万美元）</w:t>
      </w:r>
    </w:p>
    <w:p w14:paraId="33261207">
      <w:pPr>
        <w:pStyle w:val="145"/>
        <w:jc w:val="center"/>
      </w:pPr>
      <w:r>
        <w:drawing>
          <wp:inline distT="0" distB="0" distL="0" distR="0">
            <wp:extent cx="5372100" cy="2558415"/>
            <wp:effectExtent l="0" t="0" r="0" b="0"/>
            <wp:docPr id="214265979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2659797" name="图片 1"/>
                    <pic:cNvPicPr>
                      <a:picLocks noChangeAspect="1"/>
                    </pic:cNvPicPr>
                  </pic:nvPicPr>
                  <pic:blipFill>
                    <a:blip r:embed="rId11"/>
                    <a:stretch>
                      <a:fillRect/>
                    </a:stretch>
                  </pic:blipFill>
                  <pic:spPr>
                    <a:xfrm>
                      <a:off x="0" y="0"/>
                      <a:ext cx="5382412" cy="2563632"/>
                    </a:xfrm>
                    <a:prstGeom prst="rect">
                      <a:avLst/>
                    </a:prstGeom>
                  </pic:spPr>
                </pic:pic>
              </a:graphicData>
            </a:graphic>
          </wp:inline>
        </w:drawing>
      </w:r>
    </w:p>
    <w:p w14:paraId="0542CA4A">
      <w:pPr>
        <w:pStyle w:val="143"/>
        <w:rPr>
          <w:lang w:eastAsia="zh-CN"/>
        </w:rPr>
      </w:pPr>
      <w:r>
        <w:rPr>
          <w:rFonts w:hint="eastAsia"/>
          <w:lang w:eastAsia="zh-CN"/>
        </w:rPr>
        <w:t>如上图表/数据，摘自QYResearch最新报告“全球</w:t>
      </w:r>
      <w:r>
        <w:rPr>
          <w:lang w:eastAsia="zh-CN"/>
        </w:rPr>
        <w:t>录音卡</w:t>
      </w:r>
      <w:r>
        <w:rPr>
          <w:rFonts w:hint="eastAsia"/>
          <w:lang w:eastAsia="zh-CN"/>
        </w:rPr>
        <w:t>市场研究报告2026-2032”</w:t>
      </w:r>
      <w:r>
        <w:rPr>
          <w:lang w:eastAsia="zh-CN"/>
        </w:rPr>
        <w:t>.</w:t>
      </w:r>
    </w:p>
    <w:p w14:paraId="720E31E2">
      <w:pPr>
        <w:pStyle w:val="148"/>
        <w:rPr>
          <w:lang w:eastAsia="zh-CN"/>
        </w:rPr>
      </w:pPr>
      <w:r>
        <w:rPr>
          <w:rFonts w:hint="eastAsia"/>
          <w:lang w:eastAsia="zh-CN"/>
        </w:rPr>
        <w:t>全球</w:t>
      </w:r>
      <w:r>
        <w:rPr>
          <w:lang w:eastAsia="zh-CN"/>
        </w:rPr>
        <w:t>录音卡</w:t>
      </w:r>
      <w:r>
        <w:rPr>
          <w:rFonts w:hint="eastAsia"/>
          <w:lang w:eastAsia="zh-CN"/>
        </w:rPr>
        <w:t>市场前7强生产商排名及市场占有率（基于2025年调研数据；目前最新数据以本公司最新调研数据为准）</w:t>
      </w:r>
    </w:p>
    <w:p w14:paraId="773AFA33">
      <w:pPr>
        <w:widowControl/>
        <w:topLinePunct w:val="0"/>
        <w:spacing w:after="0"/>
        <w:jc w:val="center"/>
        <w:rPr>
          <w:rFonts w:hint="eastAsia" w:ascii="宋体" w:hAnsi="宋体" w:cs="宋体"/>
          <w:kern w:val="0"/>
          <w:sz w:val="24"/>
          <w:szCs w:val="24"/>
        </w:rPr>
      </w:pPr>
      <w:r>
        <w:drawing>
          <wp:inline distT="0" distB="0" distL="0" distR="0">
            <wp:extent cx="4175760" cy="4019550"/>
            <wp:effectExtent l="0" t="0" r="0" b="0"/>
            <wp:docPr id="9127053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2705373" name="图片 1"/>
                    <pic:cNvPicPr>
                      <a:picLocks noChangeAspect="1"/>
                    </pic:cNvPicPr>
                  </pic:nvPicPr>
                  <pic:blipFill>
                    <a:blip r:embed="rId12"/>
                    <a:stretch>
                      <a:fillRect/>
                    </a:stretch>
                  </pic:blipFill>
                  <pic:spPr>
                    <a:xfrm>
                      <a:off x="0" y="0"/>
                      <a:ext cx="4177869" cy="4021198"/>
                    </a:xfrm>
                    <a:prstGeom prst="rect">
                      <a:avLst/>
                    </a:prstGeom>
                  </pic:spPr>
                </pic:pic>
              </a:graphicData>
            </a:graphic>
          </wp:inline>
        </w:drawing>
      </w:r>
    </w:p>
    <w:p w14:paraId="4F2EDD68">
      <w:pPr>
        <w:pStyle w:val="143"/>
        <w:rPr>
          <w:lang w:eastAsia="zh-CN"/>
        </w:rPr>
      </w:pPr>
      <w:r>
        <w:rPr>
          <w:rFonts w:hint="eastAsia"/>
          <w:lang w:eastAsia="zh-CN"/>
        </w:rPr>
        <w:t>如上图表/数据，摘自QYResearch报告“全球</w:t>
      </w:r>
      <w:r>
        <w:rPr>
          <w:lang w:eastAsia="zh-CN"/>
        </w:rPr>
        <w:t>录音卡</w:t>
      </w:r>
      <w:r>
        <w:rPr>
          <w:rFonts w:hint="eastAsia"/>
          <w:lang w:eastAsia="zh-CN"/>
        </w:rPr>
        <w:t>市场研究报告2026-2032”，排名基于2025数据。目前最新数据，以本公司最新调研数据为准。</w:t>
      </w:r>
    </w:p>
    <w:p w14:paraId="219E55BC">
      <w:pPr>
        <w:pStyle w:val="151"/>
        <w:rPr>
          <w:lang w:eastAsia="zh-CN"/>
        </w:rPr>
      </w:pPr>
      <w:bookmarkStart w:id="17" w:name="_Toc207814808"/>
      <w:r>
        <w:rPr>
          <w:lang w:eastAsia="zh-CN"/>
        </w:rPr>
        <w:t>录音卡</w:t>
      </w:r>
      <w:r>
        <w:rPr>
          <w:rFonts w:hint="eastAsia"/>
          <w:lang w:eastAsia="zh-CN"/>
        </w:rPr>
        <w:t>行业发展</w:t>
      </w:r>
      <w:bookmarkEnd w:id="17"/>
      <w:r>
        <w:rPr>
          <w:rFonts w:hint="eastAsia"/>
          <w:lang w:eastAsia="zh-CN"/>
        </w:rPr>
        <w:t>趋势</w:t>
      </w:r>
    </w:p>
    <w:tbl>
      <w:tblPr>
        <w:tblStyle w:val="43"/>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8"/>
        <w:gridCol w:w="2437"/>
        <w:gridCol w:w="7067"/>
      </w:tblGrid>
      <w:tr w14:paraId="6580BF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524BDE72">
            <w:pPr>
              <w:rPr>
                <w:rFonts w:cs="Times New Roman"/>
                <w:b w:val="0"/>
                <w:bCs w:val="0"/>
                <w:color w:val="FFFFFF"/>
                <w:kern w:val="0"/>
                <w:sz w:val="20"/>
                <w:szCs w:val="20"/>
              </w:rPr>
            </w:pPr>
          </w:p>
        </w:tc>
        <w:tc>
          <w:tcPr>
            <w:tcW w:w="1223" w:type="pct"/>
            <w:shd w:val="solid" w:color="000080" w:fill="FFFFFF"/>
            <w:vAlign w:val="center"/>
          </w:tcPr>
          <w:p w14:paraId="43A18A63">
            <w:pPr>
              <w:rPr>
                <w:rFonts w:cs="Times New Roman"/>
                <w:b w:val="0"/>
                <w:bCs w:val="0"/>
                <w:color w:val="FFFFFF"/>
                <w:kern w:val="0"/>
                <w:sz w:val="20"/>
                <w:szCs w:val="20"/>
              </w:rPr>
            </w:pPr>
            <w:r>
              <w:rPr>
                <w:rFonts w:hint="eastAsia" w:cs="Times New Roman"/>
                <w:b/>
                <w:bCs/>
                <w:color w:val="FFFFFF"/>
                <w:kern w:val="0"/>
                <w:sz w:val="20"/>
                <w:szCs w:val="20"/>
              </w:rPr>
              <w:t>发展趋势</w:t>
            </w:r>
          </w:p>
        </w:tc>
        <w:tc>
          <w:tcPr>
            <w:tcW w:w="3547" w:type="pct"/>
            <w:shd w:val="solid" w:color="000080" w:fill="FFFFFF"/>
            <w:vAlign w:val="center"/>
          </w:tcPr>
          <w:p w14:paraId="2746E30A">
            <w:pPr>
              <w:rPr>
                <w:rFonts w:cs="Times New Roman"/>
                <w:b w:val="0"/>
                <w:bCs w:val="0"/>
                <w:color w:val="FFFFFF"/>
                <w:kern w:val="0"/>
                <w:sz w:val="20"/>
                <w:szCs w:val="20"/>
              </w:rPr>
            </w:pPr>
            <w:r>
              <w:rPr>
                <w:rFonts w:hint="eastAsia" w:cs="Times New Roman"/>
                <w:b/>
                <w:bCs/>
                <w:color w:val="FFFFFF"/>
                <w:kern w:val="0"/>
                <w:sz w:val="20"/>
                <w:szCs w:val="20"/>
              </w:rPr>
              <w:t>描述</w:t>
            </w:r>
          </w:p>
        </w:tc>
      </w:tr>
      <w:tr w14:paraId="2FE395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181" w:hRule="atLeast"/>
        </w:trPr>
        <w:tc>
          <w:tcPr>
            <w:tcW w:w="230" w:type="pct"/>
            <w:shd w:val="clear" w:color="auto" w:fill="auto"/>
            <w:vAlign w:val="center"/>
          </w:tcPr>
          <w:p w14:paraId="17498079">
            <w:pPr>
              <w:rPr>
                <w:rFonts w:cs="Times New Roman"/>
                <w:kern w:val="0"/>
                <w:sz w:val="20"/>
                <w:szCs w:val="20"/>
              </w:rPr>
            </w:pPr>
            <w:r>
              <w:rPr>
                <w:rFonts w:hint="eastAsia" w:cs="Times New Roman"/>
                <w:kern w:val="0"/>
                <w:sz w:val="20"/>
                <w:szCs w:val="20"/>
              </w:rPr>
              <w:t>1</w:t>
            </w:r>
          </w:p>
        </w:tc>
        <w:tc>
          <w:tcPr>
            <w:tcW w:w="1223" w:type="pct"/>
            <w:shd w:val="clear" w:color="auto" w:fill="auto"/>
            <w:vAlign w:val="center"/>
          </w:tcPr>
          <w:p w14:paraId="79D25342">
            <w:pPr>
              <w:rPr>
                <w:rFonts w:cs="Times New Roman"/>
                <w:kern w:val="0"/>
                <w:sz w:val="20"/>
                <w:szCs w:val="20"/>
              </w:rPr>
            </w:pPr>
            <w:r>
              <w:rPr>
                <w:rFonts w:cs="Times New Roman"/>
                <w:kern w:val="0"/>
                <w:sz w:val="20"/>
                <w:szCs w:val="20"/>
              </w:rPr>
              <w:t>AI驱动的智能化转型</w:t>
            </w:r>
          </w:p>
        </w:tc>
        <w:tc>
          <w:tcPr>
            <w:tcW w:w="3547" w:type="pct"/>
            <w:shd w:val="clear" w:color="auto" w:fill="auto"/>
            <w:vAlign w:val="center"/>
          </w:tcPr>
          <w:p w14:paraId="14D0F8C0">
            <w:pPr>
              <w:rPr>
                <w:rFonts w:cs="Times New Roman"/>
                <w:kern w:val="0"/>
                <w:sz w:val="20"/>
                <w:szCs w:val="20"/>
              </w:rPr>
            </w:pPr>
            <w:r>
              <w:rPr>
                <w:rFonts w:cs="Times New Roman"/>
                <w:kern w:val="0"/>
                <w:sz w:val="20"/>
                <w:szCs w:val="20"/>
              </w:rPr>
              <w:t>录音卡正从纯粹的录音工具向具备实时转录、说话人识别和多语言翻译功能的智能终端演进，并集成边缘计算技术，实现设备端数据处理和隐私保护。</w:t>
            </w:r>
          </w:p>
        </w:tc>
      </w:tr>
      <w:tr w14:paraId="62B9A2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268" w:hRule="atLeast"/>
        </w:trPr>
        <w:tc>
          <w:tcPr>
            <w:tcW w:w="230" w:type="pct"/>
            <w:shd w:val="clear" w:color="auto" w:fill="auto"/>
            <w:vAlign w:val="center"/>
          </w:tcPr>
          <w:p w14:paraId="48E268C2">
            <w:pPr>
              <w:rPr>
                <w:rFonts w:cs="Times New Roman"/>
                <w:kern w:val="0"/>
                <w:sz w:val="20"/>
                <w:szCs w:val="20"/>
              </w:rPr>
            </w:pPr>
            <w:r>
              <w:rPr>
                <w:rFonts w:hint="eastAsia" w:cs="Times New Roman"/>
                <w:kern w:val="0"/>
                <w:sz w:val="20"/>
                <w:szCs w:val="20"/>
              </w:rPr>
              <w:t>2</w:t>
            </w:r>
          </w:p>
        </w:tc>
        <w:tc>
          <w:tcPr>
            <w:tcW w:w="1223" w:type="pct"/>
            <w:shd w:val="clear" w:color="auto" w:fill="auto"/>
            <w:vAlign w:val="center"/>
          </w:tcPr>
          <w:p w14:paraId="30D9BB83">
            <w:pPr>
              <w:rPr>
                <w:rFonts w:cs="Times New Roman"/>
                <w:kern w:val="0"/>
                <w:sz w:val="20"/>
                <w:szCs w:val="20"/>
              </w:rPr>
            </w:pPr>
            <w:r>
              <w:rPr>
                <w:rFonts w:cs="Times New Roman"/>
                <w:kern w:val="0"/>
                <w:sz w:val="20"/>
                <w:szCs w:val="20"/>
              </w:rPr>
              <w:t>基于IP和云集成的架构升级</w:t>
            </w:r>
          </w:p>
        </w:tc>
        <w:tc>
          <w:tcPr>
            <w:tcW w:w="3547" w:type="pct"/>
            <w:shd w:val="clear" w:color="auto" w:fill="auto"/>
            <w:vAlign w:val="center"/>
          </w:tcPr>
          <w:p w14:paraId="2BFB4CAF">
            <w:pPr>
              <w:rPr>
                <w:rFonts w:cs="Times New Roman"/>
                <w:kern w:val="0"/>
                <w:sz w:val="20"/>
                <w:szCs w:val="20"/>
              </w:rPr>
            </w:pPr>
            <w:r>
              <w:rPr>
                <w:rFonts w:cs="Times New Roman"/>
                <w:kern w:val="0"/>
                <w:sz w:val="20"/>
                <w:szCs w:val="20"/>
              </w:rPr>
              <w:t>传统的模拟/TDM接口正被IP和混合架构所取代，实现远程管理、集中存储和无缝云同步，以满足移动和分布式办公的需求。</w:t>
            </w:r>
          </w:p>
        </w:tc>
      </w:tr>
      <w:tr w14:paraId="1357BE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103" w:hRule="atLeast"/>
        </w:trPr>
        <w:tc>
          <w:tcPr>
            <w:tcW w:w="230" w:type="pct"/>
            <w:shd w:val="clear" w:color="auto" w:fill="auto"/>
            <w:vAlign w:val="center"/>
          </w:tcPr>
          <w:p w14:paraId="0C4104E7">
            <w:pPr>
              <w:rPr>
                <w:rFonts w:cs="Times New Roman"/>
                <w:kern w:val="0"/>
                <w:sz w:val="20"/>
                <w:szCs w:val="20"/>
              </w:rPr>
            </w:pPr>
            <w:r>
              <w:rPr>
                <w:rFonts w:hint="eastAsia" w:cs="Times New Roman"/>
                <w:kern w:val="0"/>
                <w:sz w:val="20"/>
                <w:szCs w:val="20"/>
              </w:rPr>
              <w:t>3</w:t>
            </w:r>
          </w:p>
        </w:tc>
        <w:tc>
          <w:tcPr>
            <w:tcW w:w="1223" w:type="pct"/>
            <w:shd w:val="clear" w:color="auto" w:fill="auto"/>
            <w:vAlign w:val="center"/>
          </w:tcPr>
          <w:p w14:paraId="3565BBBB">
            <w:pPr>
              <w:rPr>
                <w:rFonts w:cs="Times New Roman"/>
                <w:kern w:val="0"/>
                <w:sz w:val="20"/>
                <w:szCs w:val="20"/>
              </w:rPr>
            </w:pPr>
            <w:r>
              <w:rPr>
                <w:rFonts w:cs="Times New Roman"/>
                <w:kern w:val="0"/>
                <w:sz w:val="20"/>
                <w:szCs w:val="20"/>
              </w:rPr>
              <w:t>增强的安全性和合规性</w:t>
            </w:r>
          </w:p>
        </w:tc>
        <w:tc>
          <w:tcPr>
            <w:tcW w:w="3547" w:type="pct"/>
            <w:shd w:val="clear" w:color="auto" w:fill="auto"/>
            <w:vAlign w:val="center"/>
          </w:tcPr>
          <w:p w14:paraId="1ADFB60D">
            <w:pPr>
              <w:rPr>
                <w:rFonts w:cs="Times New Roman"/>
                <w:kern w:val="0"/>
                <w:sz w:val="20"/>
                <w:szCs w:val="20"/>
              </w:rPr>
            </w:pPr>
            <w:r>
              <w:rPr>
                <w:rFonts w:cs="Times New Roman"/>
                <w:kern w:val="0"/>
                <w:sz w:val="20"/>
                <w:szCs w:val="20"/>
              </w:rPr>
              <w:t>产品集成了硬件级加密、国家加密算法和不可篡改的审计追踪功能，以满足金融、司法和医疗健康等行业严格的数据安全和监管要求。</w:t>
            </w:r>
          </w:p>
        </w:tc>
      </w:tr>
    </w:tbl>
    <w:p w14:paraId="157D1442">
      <w:pPr>
        <w:pStyle w:val="143"/>
        <w:rPr>
          <w:lang w:eastAsia="zh-CN"/>
        </w:rPr>
      </w:pPr>
      <w:r>
        <w:rPr>
          <w:rFonts w:hint="eastAsia"/>
          <w:lang w:eastAsia="zh-CN"/>
        </w:rPr>
        <w:t>资料来源：第三方资料、新闻报道、业内专家采访及QYResearch整理研究，2026年</w:t>
      </w:r>
    </w:p>
    <w:p w14:paraId="7A7EF812">
      <w:pPr>
        <w:pStyle w:val="151"/>
        <w:rPr>
          <w:lang w:eastAsia="zh-CN"/>
        </w:rPr>
      </w:pPr>
      <w:r>
        <w:rPr>
          <w:lang w:eastAsia="zh-CN"/>
        </w:rPr>
        <w:t>录音卡</w:t>
      </w:r>
      <w:r>
        <w:rPr>
          <w:rFonts w:hint="eastAsia"/>
          <w:lang w:eastAsia="zh-CN"/>
        </w:rPr>
        <w:t>行业发展机会</w:t>
      </w:r>
    </w:p>
    <w:tbl>
      <w:tblPr>
        <w:tblStyle w:val="43"/>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8"/>
        <w:gridCol w:w="2148"/>
        <w:gridCol w:w="7356"/>
      </w:tblGrid>
      <w:tr w14:paraId="18B563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73FFD168">
            <w:pPr>
              <w:rPr>
                <w:rFonts w:cs="Times New Roman"/>
                <w:b w:val="0"/>
                <w:bCs w:val="0"/>
                <w:color w:val="FFFFFF"/>
                <w:kern w:val="0"/>
                <w:sz w:val="20"/>
                <w:szCs w:val="20"/>
              </w:rPr>
            </w:pPr>
          </w:p>
        </w:tc>
        <w:tc>
          <w:tcPr>
            <w:tcW w:w="1078" w:type="pct"/>
            <w:shd w:val="solid" w:color="000080" w:fill="FFFFFF"/>
            <w:vAlign w:val="center"/>
          </w:tcPr>
          <w:p w14:paraId="38118130">
            <w:pPr>
              <w:rPr>
                <w:rFonts w:cs="Times New Roman"/>
                <w:b w:val="0"/>
                <w:bCs w:val="0"/>
                <w:color w:val="FFFFFF"/>
                <w:kern w:val="0"/>
                <w:sz w:val="20"/>
                <w:szCs w:val="20"/>
              </w:rPr>
            </w:pPr>
            <w:r>
              <w:rPr>
                <w:rFonts w:hint="eastAsia" w:cs="Times New Roman"/>
                <w:b/>
                <w:bCs/>
                <w:color w:val="FFFFFF"/>
                <w:kern w:val="0"/>
                <w:sz w:val="20"/>
                <w:szCs w:val="20"/>
              </w:rPr>
              <w:t>发展机会</w:t>
            </w:r>
          </w:p>
        </w:tc>
        <w:tc>
          <w:tcPr>
            <w:tcW w:w="3693" w:type="pct"/>
            <w:shd w:val="solid" w:color="000080" w:fill="FFFFFF"/>
            <w:vAlign w:val="center"/>
          </w:tcPr>
          <w:p w14:paraId="1295D267">
            <w:pPr>
              <w:rPr>
                <w:rFonts w:cs="Times New Roman"/>
                <w:b w:val="0"/>
                <w:bCs w:val="0"/>
                <w:color w:val="FFFFFF"/>
                <w:kern w:val="0"/>
                <w:sz w:val="20"/>
                <w:szCs w:val="20"/>
              </w:rPr>
            </w:pPr>
            <w:r>
              <w:rPr>
                <w:rFonts w:hint="eastAsia" w:cs="Times New Roman"/>
                <w:b/>
                <w:bCs/>
                <w:color w:val="FFFFFF"/>
                <w:kern w:val="0"/>
                <w:sz w:val="20"/>
                <w:szCs w:val="20"/>
              </w:rPr>
              <w:t>描述</w:t>
            </w:r>
          </w:p>
        </w:tc>
      </w:tr>
      <w:tr w14:paraId="7B55E9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010" w:hRule="atLeast"/>
        </w:trPr>
        <w:tc>
          <w:tcPr>
            <w:tcW w:w="230" w:type="pct"/>
            <w:shd w:val="clear" w:color="auto" w:fill="auto"/>
            <w:vAlign w:val="center"/>
          </w:tcPr>
          <w:p w14:paraId="01AC8F8D">
            <w:pPr>
              <w:rPr>
                <w:rFonts w:cs="Times New Roman"/>
                <w:kern w:val="0"/>
                <w:sz w:val="20"/>
                <w:szCs w:val="20"/>
              </w:rPr>
            </w:pPr>
            <w:r>
              <w:rPr>
                <w:rFonts w:hint="eastAsia" w:cs="Times New Roman"/>
                <w:kern w:val="0"/>
                <w:sz w:val="20"/>
                <w:szCs w:val="20"/>
              </w:rPr>
              <w:t>1</w:t>
            </w:r>
          </w:p>
        </w:tc>
        <w:tc>
          <w:tcPr>
            <w:tcW w:w="1078" w:type="pct"/>
            <w:shd w:val="clear" w:color="auto" w:fill="auto"/>
            <w:vAlign w:val="center"/>
          </w:tcPr>
          <w:p w14:paraId="540BC1C7">
            <w:pPr>
              <w:rPr>
                <w:rFonts w:cs="Times New Roman"/>
                <w:kern w:val="0"/>
                <w:sz w:val="20"/>
                <w:szCs w:val="20"/>
              </w:rPr>
            </w:pPr>
            <w:r>
              <w:rPr>
                <w:rFonts w:cs="Times New Roman"/>
                <w:kern w:val="0"/>
                <w:sz w:val="20"/>
                <w:szCs w:val="20"/>
              </w:rPr>
              <w:t>垂直行业需求蓬勃发展</w:t>
            </w:r>
          </w:p>
        </w:tc>
        <w:tc>
          <w:tcPr>
            <w:tcW w:w="3693" w:type="pct"/>
            <w:shd w:val="clear" w:color="auto" w:fill="auto"/>
            <w:vAlign w:val="center"/>
          </w:tcPr>
          <w:p w14:paraId="6215D9EB">
            <w:pPr>
              <w:rPr>
                <w:rFonts w:cs="Times New Roman"/>
                <w:kern w:val="0"/>
                <w:sz w:val="20"/>
                <w:szCs w:val="20"/>
              </w:rPr>
            </w:pPr>
            <w:r>
              <w:rPr>
                <w:rFonts w:cs="Times New Roman"/>
                <w:kern w:val="0"/>
                <w:sz w:val="20"/>
                <w:szCs w:val="20"/>
              </w:rPr>
              <w:t>教育（智慧教室）、企业（会议效率）和司法（法庭录音）等行业的强劲需求推动了具备高保真度和合规性功能的专用录音卡的普及应用。</w:t>
            </w:r>
          </w:p>
        </w:tc>
      </w:tr>
      <w:tr w14:paraId="4EB4F2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111" w:hRule="atLeast"/>
        </w:trPr>
        <w:tc>
          <w:tcPr>
            <w:tcW w:w="230" w:type="pct"/>
            <w:shd w:val="clear" w:color="auto" w:fill="auto"/>
            <w:vAlign w:val="center"/>
          </w:tcPr>
          <w:p w14:paraId="29DAB260">
            <w:pPr>
              <w:rPr>
                <w:rFonts w:cs="Times New Roman"/>
                <w:kern w:val="0"/>
                <w:sz w:val="20"/>
                <w:szCs w:val="20"/>
              </w:rPr>
            </w:pPr>
            <w:r>
              <w:rPr>
                <w:rFonts w:hint="eastAsia" w:cs="Times New Roman"/>
                <w:kern w:val="0"/>
                <w:sz w:val="20"/>
                <w:szCs w:val="20"/>
              </w:rPr>
              <w:t>2</w:t>
            </w:r>
          </w:p>
        </w:tc>
        <w:tc>
          <w:tcPr>
            <w:tcW w:w="1078" w:type="pct"/>
            <w:shd w:val="clear" w:color="auto" w:fill="auto"/>
            <w:vAlign w:val="center"/>
          </w:tcPr>
          <w:p w14:paraId="45F9E31E">
            <w:pPr>
              <w:rPr>
                <w:rFonts w:cs="Times New Roman"/>
                <w:kern w:val="0"/>
                <w:sz w:val="20"/>
                <w:szCs w:val="20"/>
              </w:rPr>
            </w:pPr>
            <w:r>
              <w:rPr>
                <w:rFonts w:cs="Times New Roman"/>
                <w:kern w:val="0"/>
                <w:sz w:val="20"/>
                <w:szCs w:val="20"/>
              </w:rPr>
              <w:t>加速本土化替代</w:t>
            </w:r>
          </w:p>
        </w:tc>
        <w:tc>
          <w:tcPr>
            <w:tcW w:w="3693" w:type="pct"/>
            <w:shd w:val="clear" w:color="auto" w:fill="auto"/>
            <w:vAlign w:val="center"/>
          </w:tcPr>
          <w:p w14:paraId="1E8AD25D">
            <w:pPr>
              <w:rPr>
                <w:rFonts w:cs="Times New Roman"/>
                <w:kern w:val="0"/>
                <w:sz w:val="20"/>
                <w:szCs w:val="20"/>
              </w:rPr>
            </w:pPr>
            <w:r>
              <w:rPr>
                <w:rFonts w:cs="Times New Roman"/>
                <w:kern w:val="0"/>
                <w:sz w:val="20"/>
                <w:szCs w:val="20"/>
              </w:rPr>
              <w:t>鼓励自主可控技术的政策，通过本土化的供应链、成本优势以及针对区域需求的定制化解决方案，提升国内制造商的市场份额。</w:t>
            </w:r>
          </w:p>
        </w:tc>
      </w:tr>
      <w:tr w14:paraId="11487A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148" w:hRule="atLeast"/>
        </w:trPr>
        <w:tc>
          <w:tcPr>
            <w:tcW w:w="230" w:type="pct"/>
            <w:shd w:val="clear" w:color="auto" w:fill="auto"/>
            <w:vAlign w:val="center"/>
          </w:tcPr>
          <w:p w14:paraId="6BA23563">
            <w:pPr>
              <w:rPr>
                <w:rFonts w:cs="Times New Roman"/>
                <w:kern w:val="0"/>
                <w:sz w:val="20"/>
                <w:szCs w:val="20"/>
              </w:rPr>
            </w:pPr>
            <w:r>
              <w:rPr>
                <w:rFonts w:hint="eastAsia" w:cs="Times New Roman"/>
                <w:kern w:val="0"/>
                <w:sz w:val="20"/>
                <w:szCs w:val="20"/>
              </w:rPr>
              <w:t>3</w:t>
            </w:r>
          </w:p>
        </w:tc>
        <w:tc>
          <w:tcPr>
            <w:tcW w:w="1078" w:type="pct"/>
            <w:shd w:val="clear" w:color="auto" w:fill="auto"/>
            <w:vAlign w:val="center"/>
          </w:tcPr>
          <w:p w14:paraId="48E6F66C">
            <w:pPr>
              <w:rPr>
                <w:rFonts w:cs="Times New Roman"/>
                <w:kern w:val="0"/>
                <w:sz w:val="20"/>
                <w:szCs w:val="20"/>
              </w:rPr>
            </w:pPr>
            <w:r>
              <w:rPr>
                <w:rFonts w:cs="Times New Roman"/>
                <w:kern w:val="0"/>
                <w:sz w:val="20"/>
                <w:szCs w:val="20"/>
              </w:rPr>
              <w:t>新兴场景拓展</w:t>
            </w:r>
          </w:p>
        </w:tc>
        <w:tc>
          <w:tcPr>
            <w:tcW w:w="3693" w:type="pct"/>
            <w:shd w:val="clear" w:color="auto" w:fill="auto"/>
            <w:vAlign w:val="center"/>
          </w:tcPr>
          <w:p w14:paraId="5F8876F5">
            <w:pPr>
              <w:rPr>
                <w:rFonts w:cs="Times New Roman"/>
                <w:kern w:val="0"/>
                <w:sz w:val="20"/>
                <w:szCs w:val="20"/>
              </w:rPr>
            </w:pPr>
            <w:r>
              <w:rPr>
                <w:rFonts w:cs="Times New Roman"/>
                <w:kern w:val="0"/>
                <w:sz w:val="20"/>
                <w:szCs w:val="20"/>
              </w:rPr>
              <w:t>移动办公和远程办公趋势，以及灾害救援和工业监控等领域，为具备快速部署能力的微型化、低功耗、联网录音卡创造了新的应用场景。</w:t>
            </w:r>
          </w:p>
        </w:tc>
      </w:tr>
    </w:tbl>
    <w:p w14:paraId="76001191">
      <w:pPr>
        <w:pStyle w:val="143"/>
        <w:rPr>
          <w:lang w:eastAsia="zh-CN"/>
        </w:rPr>
      </w:pPr>
      <w:r>
        <w:rPr>
          <w:rFonts w:hint="eastAsia"/>
          <w:lang w:eastAsia="zh-CN"/>
        </w:rPr>
        <w:t>资料来源：第三方资料、新闻报道、业内专家采访及QYResearch整理研究，2026年</w:t>
      </w:r>
    </w:p>
    <w:p w14:paraId="7BAEEEC5">
      <w:pPr>
        <w:pStyle w:val="151"/>
        <w:rPr>
          <w:lang w:eastAsia="zh-CN"/>
        </w:rPr>
      </w:pPr>
      <w:r>
        <w:rPr>
          <w:lang w:eastAsia="zh-CN"/>
        </w:rPr>
        <w:t>录音卡</w:t>
      </w:r>
      <w:r>
        <w:rPr>
          <w:rFonts w:hint="eastAsia"/>
          <w:lang w:eastAsia="zh-CN"/>
        </w:rPr>
        <w:t>行业发展阻碍因素/挑战</w:t>
      </w:r>
    </w:p>
    <w:tbl>
      <w:tblPr>
        <w:tblStyle w:val="43"/>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8"/>
        <w:gridCol w:w="2148"/>
        <w:gridCol w:w="7356"/>
      </w:tblGrid>
      <w:tr w14:paraId="516B4F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10AE897">
            <w:pPr>
              <w:rPr>
                <w:rFonts w:cs="Times New Roman"/>
                <w:b w:val="0"/>
                <w:bCs w:val="0"/>
                <w:color w:val="FFFFFF"/>
                <w:kern w:val="0"/>
                <w:sz w:val="20"/>
                <w:szCs w:val="20"/>
              </w:rPr>
            </w:pPr>
          </w:p>
        </w:tc>
        <w:tc>
          <w:tcPr>
            <w:tcW w:w="1078" w:type="pct"/>
            <w:shd w:val="solid" w:color="000080" w:fill="FFFFFF"/>
            <w:vAlign w:val="center"/>
          </w:tcPr>
          <w:p w14:paraId="1A89A76C">
            <w:pPr>
              <w:rPr>
                <w:rFonts w:cs="Times New Roman"/>
                <w:b w:val="0"/>
                <w:bCs w:val="0"/>
                <w:color w:val="FFFFFF"/>
                <w:kern w:val="0"/>
                <w:sz w:val="20"/>
                <w:szCs w:val="20"/>
              </w:rPr>
            </w:pPr>
            <w:r>
              <w:rPr>
                <w:rFonts w:hint="eastAsia" w:cs="Times New Roman"/>
                <w:b/>
                <w:bCs/>
                <w:color w:val="FFFFFF"/>
                <w:kern w:val="0"/>
                <w:sz w:val="20"/>
                <w:szCs w:val="20"/>
              </w:rPr>
              <w:t>阻碍因素/挑战</w:t>
            </w:r>
          </w:p>
        </w:tc>
        <w:tc>
          <w:tcPr>
            <w:tcW w:w="3692" w:type="pct"/>
            <w:shd w:val="solid" w:color="000080" w:fill="FFFFFF"/>
            <w:vAlign w:val="center"/>
          </w:tcPr>
          <w:p w14:paraId="2DE8A76A">
            <w:pPr>
              <w:rPr>
                <w:rFonts w:cs="Times New Roman"/>
                <w:b w:val="0"/>
                <w:bCs w:val="0"/>
                <w:color w:val="FFFFFF"/>
                <w:kern w:val="0"/>
                <w:sz w:val="20"/>
                <w:szCs w:val="20"/>
              </w:rPr>
            </w:pPr>
            <w:r>
              <w:rPr>
                <w:rFonts w:hint="eastAsia" w:cs="Times New Roman"/>
                <w:b/>
                <w:bCs/>
                <w:color w:val="FFFFFF"/>
                <w:kern w:val="0"/>
                <w:sz w:val="20"/>
                <w:szCs w:val="20"/>
              </w:rPr>
              <w:t>描述</w:t>
            </w:r>
          </w:p>
        </w:tc>
      </w:tr>
      <w:tr w14:paraId="70BE61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106" w:hRule="atLeast"/>
        </w:trPr>
        <w:tc>
          <w:tcPr>
            <w:tcW w:w="230" w:type="pct"/>
            <w:shd w:val="clear" w:color="auto" w:fill="auto"/>
            <w:vAlign w:val="center"/>
          </w:tcPr>
          <w:p w14:paraId="1CE64B6C">
            <w:pPr>
              <w:rPr>
                <w:rFonts w:cs="Times New Roman"/>
                <w:kern w:val="0"/>
                <w:sz w:val="20"/>
                <w:szCs w:val="20"/>
              </w:rPr>
            </w:pPr>
            <w:r>
              <w:rPr>
                <w:rFonts w:hint="eastAsia" w:cs="Times New Roman"/>
                <w:kern w:val="0"/>
                <w:sz w:val="20"/>
                <w:szCs w:val="20"/>
              </w:rPr>
              <w:t>1</w:t>
            </w:r>
          </w:p>
        </w:tc>
        <w:tc>
          <w:tcPr>
            <w:tcW w:w="1078" w:type="pct"/>
            <w:shd w:val="clear" w:color="auto" w:fill="auto"/>
            <w:vAlign w:val="center"/>
          </w:tcPr>
          <w:p w14:paraId="49E823E2">
            <w:pPr>
              <w:rPr>
                <w:rFonts w:cs="Times New Roman"/>
                <w:kern w:val="0"/>
                <w:sz w:val="20"/>
                <w:szCs w:val="20"/>
              </w:rPr>
            </w:pPr>
            <w:r>
              <w:rPr>
                <w:rFonts w:hint="eastAsia" w:cs="Times New Roman"/>
                <w:kern w:val="0"/>
                <w:sz w:val="20"/>
                <w:szCs w:val="20"/>
              </w:rPr>
              <w:t>高技术和研发壁垒</w:t>
            </w:r>
          </w:p>
        </w:tc>
        <w:tc>
          <w:tcPr>
            <w:tcW w:w="3692" w:type="pct"/>
            <w:shd w:val="clear" w:color="auto" w:fill="auto"/>
            <w:vAlign w:val="center"/>
          </w:tcPr>
          <w:p w14:paraId="69B57109">
            <w:pPr>
              <w:rPr>
                <w:rFonts w:cs="Times New Roman"/>
                <w:kern w:val="0"/>
                <w:sz w:val="20"/>
                <w:szCs w:val="20"/>
              </w:rPr>
            </w:pPr>
            <w:r>
              <w:rPr>
                <w:rFonts w:cs="Times New Roman"/>
                <w:kern w:val="0"/>
                <w:sz w:val="20"/>
                <w:szCs w:val="20"/>
              </w:rPr>
              <w:t>人工智能、加密和网络技术的融合需要先进的研发能力，提高了中小企业的准入门槛和成本压力。</w:t>
            </w:r>
          </w:p>
        </w:tc>
      </w:tr>
      <w:tr w14:paraId="6A1061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108" w:hRule="atLeast"/>
        </w:trPr>
        <w:tc>
          <w:tcPr>
            <w:tcW w:w="230" w:type="pct"/>
            <w:shd w:val="clear" w:color="auto" w:fill="auto"/>
            <w:vAlign w:val="center"/>
          </w:tcPr>
          <w:p w14:paraId="52B32A09">
            <w:pPr>
              <w:rPr>
                <w:rFonts w:cs="Times New Roman"/>
                <w:kern w:val="0"/>
                <w:sz w:val="20"/>
                <w:szCs w:val="20"/>
              </w:rPr>
            </w:pPr>
            <w:r>
              <w:rPr>
                <w:rFonts w:hint="eastAsia" w:cs="Times New Roman"/>
                <w:kern w:val="0"/>
                <w:sz w:val="20"/>
                <w:szCs w:val="20"/>
              </w:rPr>
              <w:t>2</w:t>
            </w:r>
          </w:p>
        </w:tc>
        <w:tc>
          <w:tcPr>
            <w:tcW w:w="1078" w:type="pct"/>
            <w:shd w:val="clear" w:color="auto" w:fill="auto"/>
            <w:vAlign w:val="center"/>
          </w:tcPr>
          <w:p w14:paraId="3E60740F">
            <w:pPr>
              <w:rPr>
                <w:rFonts w:cs="Times New Roman"/>
                <w:kern w:val="0"/>
                <w:sz w:val="20"/>
                <w:szCs w:val="20"/>
              </w:rPr>
            </w:pPr>
            <w:r>
              <w:rPr>
                <w:rFonts w:cs="Times New Roman"/>
                <w:kern w:val="0"/>
                <w:sz w:val="20"/>
                <w:szCs w:val="20"/>
              </w:rPr>
              <w:t>供应链波动和核心部件依赖</w:t>
            </w:r>
          </w:p>
        </w:tc>
        <w:tc>
          <w:tcPr>
            <w:tcW w:w="3692" w:type="pct"/>
            <w:shd w:val="clear" w:color="auto" w:fill="auto"/>
            <w:vAlign w:val="center"/>
          </w:tcPr>
          <w:p w14:paraId="155146A8">
            <w:pPr>
              <w:rPr>
                <w:rFonts w:cs="Times New Roman"/>
                <w:kern w:val="0"/>
                <w:sz w:val="20"/>
                <w:szCs w:val="20"/>
              </w:rPr>
            </w:pPr>
            <w:r>
              <w:rPr>
                <w:rFonts w:cs="Times New Roman"/>
                <w:kern w:val="0"/>
                <w:sz w:val="20"/>
                <w:szCs w:val="20"/>
              </w:rPr>
              <w:t>存储芯片、麦克风和数字信号处理器（DSP）价格的波动，以及对进口高端部件的依赖，影响生产成本和供应稳定性。</w:t>
            </w:r>
          </w:p>
        </w:tc>
      </w:tr>
      <w:tr w14:paraId="335F54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844" w:hRule="atLeast"/>
        </w:trPr>
        <w:tc>
          <w:tcPr>
            <w:tcW w:w="230" w:type="pct"/>
            <w:shd w:val="clear" w:color="auto" w:fill="auto"/>
            <w:vAlign w:val="center"/>
          </w:tcPr>
          <w:p w14:paraId="0201BBDE">
            <w:pPr>
              <w:rPr>
                <w:rFonts w:cs="Times New Roman"/>
                <w:kern w:val="0"/>
                <w:sz w:val="20"/>
                <w:szCs w:val="20"/>
              </w:rPr>
            </w:pPr>
            <w:r>
              <w:rPr>
                <w:rFonts w:hint="eastAsia" w:cs="Times New Roman"/>
                <w:kern w:val="0"/>
                <w:sz w:val="20"/>
                <w:szCs w:val="20"/>
              </w:rPr>
              <w:t>3</w:t>
            </w:r>
          </w:p>
        </w:tc>
        <w:tc>
          <w:tcPr>
            <w:tcW w:w="1078" w:type="pct"/>
            <w:shd w:val="clear" w:color="auto" w:fill="auto"/>
            <w:vAlign w:val="center"/>
          </w:tcPr>
          <w:p w14:paraId="1790D239">
            <w:pPr>
              <w:rPr>
                <w:rFonts w:cs="Times New Roman"/>
                <w:kern w:val="0"/>
                <w:sz w:val="20"/>
                <w:szCs w:val="20"/>
              </w:rPr>
            </w:pPr>
            <w:r>
              <w:rPr>
                <w:rFonts w:cs="Times New Roman"/>
                <w:kern w:val="0"/>
                <w:sz w:val="20"/>
                <w:szCs w:val="20"/>
              </w:rPr>
              <w:t>激烈的竞争和同质化的产品</w:t>
            </w:r>
          </w:p>
        </w:tc>
        <w:tc>
          <w:tcPr>
            <w:tcW w:w="3692" w:type="pct"/>
            <w:shd w:val="clear" w:color="auto" w:fill="auto"/>
            <w:vAlign w:val="center"/>
          </w:tcPr>
          <w:p w14:paraId="29DD8C62">
            <w:pPr>
              <w:rPr>
                <w:rFonts w:cs="Times New Roman"/>
                <w:kern w:val="0"/>
                <w:sz w:val="20"/>
                <w:szCs w:val="20"/>
              </w:rPr>
            </w:pPr>
            <w:r>
              <w:rPr>
                <w:rFonts w:cs="Times New Roman"/>
                <w:kern w:val="0"/>
                <w:sz w:val="20"/>
                <w:szCs w:val="20"/>
              </w:rPr>
              <w:t>中低端市场面临激烈的价格竞争和产品相似性，而高端市场如果没有强大的软件生态系统和行业特定的定制，就很难实现差异化。</w:t>
            </w:r>
          </w:p>
        </w:tc>
      </w:tr>
    </w:tbl>
    <w:p w14:paraId="49800742">
      <w:pPr>
        <w:pStyle w:val="143"/>
        <w:rPr>
          <w:lang w:eastAsia="zh-CN"/>
        </w:rPr>
      </w:pPr>
      <w:r>
        <w:rPr>
          <w:rFonts w:hint="eastAsia"/>
          <w:lang w:eastAsia="zh-CN"/>
        </w:rPr>
        <w:t>资料来源：第三方资料、新闻报道、业内专家采访及QYResearch整理研究，2026</w:t>
      </w:r>
    </w:p>
    <w:p w14:paraId="0BA9BF5E">
      <w:pPr>
        <w:pStyle w:val="151"/>
        <w:rPr>
          <w:lang w:eastAsia="zh-CN"/>
        </w:rPr>
      </w:pPr>
      <w:r>
        <w:rPr>
          <w:rFonts w:hint="eastAsia"/>
          <w:lang w:eastAsia="zh-CN"/>
        </w:rPr>
        <w:t>录音卡产业链分析</w:t>
      </w:r>
    </w:p>
    <w:tbl>
      <w:tblPr>
        <w:tblStyle w:val="43"/>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008"/>
        <w:gridCol w:w="1741"/>
        <w:gridCol w:w="7213"/>
      </w:tblGrid>
      <w:tr w14:paraId="4867C5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506" w:type="pct"/>
            <w:shd w:val="solid" w:color="000080" w:fill="FFFFFF"/>
            <w:vAlign w:val="center"/>
          </w:tcPr>
          <w:p w14:paraId="1A2EFC98">
            <w:pPr>
              <w:bidi w:val="0"/>
            </w:pPr>
          </w:p>
        </w:tc>
        <w:tc>
          <w:tcPr>
            <w:tcW w:w="874" w:type="pct"/>
            <w:shd w:val="solid" w:color="000080" w:fill="FFFFFF"/>
            <w:vAlign w:val="center"/>
          </w:tcPr>
          <w:p w14:paraId="179D1801">
            <w:pPr>
              <w:bidi w:val="0"/>
            </w:pPr>
          </w:p>
        </w:tc>
        <w:tc>
          <w:tcPr>
            <w:tcW w:w="3620" w:type="pct"/>
            <w:shd w:val="solid" w:color="000080" w:fill="FFFFFF"/>
            <w:vAlign w:val="center"/>
          </w:tcPr>
          <w:p w14:paraId="00AEAE77">
            <w:pPr>
              <w:bidi w:val="0"/>
            </w:pPr>
            <w:r>
              <w:rPr>
                <w:rFonts w:hint="eastAsia"/>
              </w:rPr>
              <w:t>描述</w:t>
            </w:r>
          </w:p>
        </w:tc>
      </w:tr>
      <w:tr w14:paraId="59E1FC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847" w:hRule="atLeast"/>
        </w:trPr>
        <w:tc>
          <w:tcPr>
            <w:tcW w:w="506" w:type="pct"/>
            <w:vMerge w:val="restart"/>
            <w:shd w:val="clear" w:color="auto" w:fill="auto"/>
            <w:vAlign w:val="center"/>
          </w:tcPr>
          <w:p w14:paraId="500BCBEB">
            <w:pPr>
              <w:bidi w:val="0"/>
            </w:pPr>
            <w:r>
              <w:rPr>
                <w:rFonts w:hint="eastAsia"/>
              </w:rPr>
              <w:t>上游</w:t>
            </w:r>
          </w:p>
        </w:tc>
        <w:tc>
          <w:tcPr>
            <w:tcW w:w="874" w:type="pct"/>
            <w:shd w:val="clear" w:color="auto" w:fill="auto"/>
            <w:vAlign w:val="center"/>
          </w:tcPr>
          <w:p w14:paraId="6F9AC5B8">
            <w:pPr>
              <w:bidi w:val="0"/>
            </w:pPr>
            <w:r>
              <w:t>核心组件供应商</w:t>
            </w:r>
          </w:p>
        </w:tc>
        <w:tc>
          <w:tcPr>
            <w:tcW w:w="3620" w:type="pct"/>
            <w:shd w:val="clear" w:color="auto" w:fill="auto"/>
            <w:vAlign w:val="center"/>
          </w:tcPr>
          <w:p w14:paraId="1FA00B66">
            <w:pPr>
              <w:bidi w:val="0"/>
            </w:pPr>
            <w:r>
              <w:t>提供决定录音卡录音质量和性能的关键组件，例如存储芯片、DSP芯片和麦克风。</w:t>
            </w:r>
          </w:p>
        </w:tc>
      </w:tr>
      <w:tr w14:paraId="0704D3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831" w:hRule="atLeast"/>
        </w:trPr>
        <w:tc>
          <w:tcPr>
            <w:tcW w:w="506" w:type="pct"/>
            <w:vMerge w:val="continue"/>
            <w:shd w:val="clear" w:color="auto" w:fill="auto"/>
            <w:vAlign w:val="center"/>
          </w:tcPr>
          <w:p w14:paraId="459F69BE">
            <w:pPr>
              <w:bidi w:val="0"/>
            </w:pPr>
          </w:p>
        </w:tc>
        <w:tc>
          <w:tcPr>
            <w:tcW w:w="874" w:type="pct"/>
            <w:shd w:val="clear" w:color="auto" w:fill="auto"/>
            <w:vAlign w:val="center"/>
          </w:tcPr>
          <w:p w14:paraId="0FA8862D">
            <w:pPr>
              <w:bidi w:val="0"/>
            </w:pPr>
            <w:r>
              <w:t>原材料供应商</w:t>
            </w:r>
          </w:p>
        </w:tc>
        <w:tc>
          <w:tcPr>
            <w:tcW w:w="3620" w:type="pct"/>
            <w:shd w:val="clear" w:color="auto" w:fill="auto"/>
            <w:vAlign w:val="center"/>
          </w:tcPr>
          <w:p w14:paraId="4F303241">
            <w:pPr>
              <w:bidi w:val="0"/>
            </w:pPr>
            <w:r>
              <w:t>提供录音卡生产和组装所需的电子材料、电路板基板和外壳材料。</w:t>
            </w:r>
          </w:p>
        </w:tc>
      </w:tr>
      <w:tr w14:paraId="60EF57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843" w:hRule="atLeast"/>
        </w:trPr>
        <w:tc>
          <w:tcPr>
            <w:tcW w:w="506" w:type="pct"/>
            <w:vMerge w:val="continue"/>
            <w:shd w:val="clear" w:color="auto" w:fill="auto"/>
            <w:vAlign w:val="center"/>
          </w:tcPr>
          <w:p w14:paraId="7FE27E99">
            <w:pPr>
              <w:bidi w:val="0"/>
            </w:pPr>
          </w:p>
        </w:tc>
        <w:tc>
          <w:tcPr>
            <w:tcW w:w="874" w:type="pct"/>
            <w:shd w:val="clear" w:color="auto" w:fill="auto"/>
            <w:vAlign w:val="center"/>
          </w:tcPr>
          <w:p w14:paraId="2F1FBB47">
            <w:pPr>
              <w:bidi w:val="0"/>
            </w:pPr>
            <w:r>
              <w:t>技术研发机构</w:t>
            </w:r>
          </w:p>
        </w:tc>
        <w:tc>
          <w:tcPr>
            <w:tcW w:w="3620" w:type="pct"/>
            <w:shd w:val="clear" w:color="auto" w:fill="auto"/>
            <w:vAlign w:val="center"/>
          </w:tcPr>
          <w:p w14:paraId="6F606AD5">
            <w:pPr>
              <w:bidi w:val="0"/>
            </w:pPr>
            <w:r>
              <w:t>从事音频编码、数据加密和芯片集成技术的研究，以支持上游产品升级。</w:t>
            </w:r>
          </w:p>
        </w:tc>
      </w:tr>
      <w:tr w14:paraId="4D13D6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827" w:hRule="atLeast"/>
        </w:trPr>
        <w:tc>
          <w:tcPr>
            <w:tcW w:w="506" w:type="pct"/>
            <w:vMerge w:val="restart"/>
            <w:shd w:val="clear" w:color="auto" w:fill="auto"/>
            <w:vAlign w:val="center"/>
          </w:tcPr>
          <w:p w14:paraId="4DA96002">
            <w:pPr>
              <w:bidi w:val="0"/>
            </w:pPr>
            <w:r>
              <w:rPr>
                <w:rFonts w:hint="eastAsia"/>
              </w:rPr>
              <w:t>中游</w:t>
            </w:r>
          </w:p>
        </w:tc>
        <w:tc>
          <w:tcPr>
            <w:tcW w:w="874" w:type="pct"/>
            <w:shd w:val="clear" w:color="auto" w:fill="auto"/>
            <w:vAlign w:val="center"/>
          </w:tcPr>
          <w:p w14:paraId="75D510E7">
            <w:pPr>
              <w:bidi w:val="0"/>
            </w:pPr>
            <w:r>
              <w:t>产品制造企业</w:t>
            </w:r>
          </w:p>
        </w:tc>
        <w:tc>
          <w:tcPr>
            <w:tcW w:w="3620" w:type="pct"/>
            <w:shd w:val="clear" w:color="auto" w:fill="auto"/>
            <w:vAlign w:val="center"/>
          </w:tcPr>
          <w:p w14:paraId="09F66881">
            <w:pPr>
              <w:bidi w:val="0"/>
            </w:pPr>
            <w:r>
              <w:t>集成上游组件，生产不同规格的录音卡，重点关注功能集成和产品小型化。</w:t>
            </w:r>
          </w:p>
        </w:tc>
      </w:tr>
      <w:tr w14:paraId="547FF3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839" w:hRule="atLeast"/>
        </w:trPr>
        <w:tc>
          <w:tcPr>
            <w:tcW w:w="506" w:type="pct"/>
            <w:vMerge w:val="continue"/>
            <w:shd w:val="clear" w:color="auto" w:fill="auto"/>
            <w:vAlign w:val="center"/>
          </w:tcPr>
          <w:p w14:paraId="6EAF7611">
            <w:pPr>
              <w:bidi w:val="0"/>
            </w:pPr>
          </w:p>
        </w:tc>
        <w:tc>
          <w:tcPr>
            <w:tcW w:w="874" w:type="pct"/>
            <w:shd w:val="clear" w:color="auto" w:fill="auto"/>
            <w:vAlign w:val="center"/>
          </w:tcPr>
          <w:p w14:paraId="5C515B9E">
            <w:pPr>
              <w:bidi w:val="0"/>
            </w:pPr>
            <w:r>
              <w:t>软硬件集成供应商</w:t>
            </w:r>
          </w:p>
        </w:tc>
        <w:tc>
          <w:tcPr>
            <w:tcW w:w="3620" w:type="pct"/>
            <w:shd w:val="clear" w:color="auto" w:fill="auto"/>
            <w:vAlign w:val="center"/>
          </w:tcPr>
          <w:p w14:paraId="3834968A">
            <w:pPr>
              <w:bidi w:val="0"/>
            </w:pPr>
            <w:r>
              <w:t>将智能算法和操作系统嵌入录音卡，实现实时转录和数据同步等功能。</w:t>
            </w:r>
          </w:p>
        </w:tc>
      </w:tr>
      <w:tr w14:paraId="7E9916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823" w:hRule="atLeast"/>
        </w:trPr>
        <w:tc>
          <w:tcPr>
            <w:tcW w:w="506" w:type="pct"/>
            <w:vMerge w:val="continue"/>
            <w:shd w:val="clear" w:color="auto" w:fill="auto"/>
            <w:vAlign w:val="center"/>
          </w:tcPr>
          <w:p w14:paraId="3DD5977F">
            <w:pPr>
              <w:bidi w:val="0"/>
            </w:pPr>
          </w:p>
        </w:tc>
        <w:tc>
          <w:tcPr>
            <w:tcW w:w="874" w:type="pct"/>
            <w:shd w:val="clear" w:color="auto" w:fill="auto"/>
            <w:vAlign w:val="center"/>
          </w:tcPr>
          <w:p w14:paraId="4621AA3E">
            <w:pPr>
              <w:bidi w:val="0"/>
            </w:pPr>
            <w:r>
              <w:t>质量检测机构</w:t>
            </w:r>
          </w:p>
        </w:tc>
        <w:tc>
          <w:tcPr>
            <w:tcW w:w="3620" w:type="pct"/>
            <w:shd w:val="clear" w:color="auto" w:fill="auto"/>
            <w:vAlign w:val="center"/>
          </w:tcPr>
          <w:p w14:paraId="148CF4D4">
            <w:pPr>
              <w:bidi w:val="0"/>
            </w:pPr>
            <w:r>
              <w:t>根据行业标准，对录音卡的音频保真度、数据安全性和耐用性进行合规性测试。</w:t>
            </w:r>
          </w:p>
        </w:tc>
      </w:tr>
      <w:tr w14:paraId="1697D3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707" w:hRule="atLeast"/>
        </w:trPr>
        <w:tc>
          <w:tcPr>
            <w:tcW w:w="506" w:type="pct"/>
            <w:vMerge w:val="restart"/>
            <w:shd w:val="clear" w:color="auto" w:fill="auto"/>
            <w:vAlign w:val="center"/>
          </w:tcPr>
          <w:p w14:paraId="2D01740F">
            <w:pPr>
              <w:bidi w:val="0"/>
            </w:pPr>
            <w:r>
              <w:rPr>
                <w:rFonts w:hint="eastAsia"/>
              </w:rPr>
              <w:t>下游</w:t>
            </w:r>
          </w:p>
        </w:tc>
        <w:tc>
          <w:tcPr>
            <w:tcW w:w="874" w:type="pct"/>
            <w:shd w:val="clear" w:color="auto" w:fill="auto"/>
            <w:vAlign w:val="center"/>
          </w:tcPr>
          <w:p w14:paraId="2BCE3AAB">
            <w:pPr>
              <w:bidi w:val="0"/>
            </w:pPr>
            <w:r>
              <w:t>终端应用机构</w:t>
            </w:r>
          </w:p>
        </w:tc>
        <w:tc>
          <w:tcPr>
            <w:tcW w:w="3620" w:type="pct"/>
            <w:shd w:val="clear" w:color="auto" w:fill="auto"/>
            <w:vAlign w:val="center"/>
          </w:tcPr>
          <w:p w14:paraId="21AD7615">
            <w:pPr>
              <w:bidi w:val="0"/>
            </w:pPr>
            <w:r>
              <w:t>包括使用录音卡进行会议、取证和内容创作的企业、司法部门、教育机构和媒体机构。</w:t>
            </w:r>
          </w:p>
        </w:tc>
      </w:tr>
      <w:tr w14:paraId="117B11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973" w:hRule="atLeast"/>
        </w:trPr>
        <w:tc>
          <w:tcPr>
            <w:tcW w:w="506" w:type="pct"/>
            <w:vMerge w:val="continue"/>
            <w:shd w:val="clear" w:color="auto" w:fill="auto"/>
            <w:vAlign w:val="center"/>
          </w:tcPr>
          <w:p w14:paraId="0D1DE06B">
            <w:pPr>
              <w:bidi w:val="0"/>
            </w:pPr>
          </w:p>
        </w:tc>
        <w:tc>
          <w:tcPr>
            <w:tcW w:w="874" w:type="pct"/>
            <w:shd w:val="clear" w:color="auto" w:fill="auto"/>
            <w:vAlign w:val="center"/>
          </w:tcPr>
          <w:p w14:paraId="4E371AFF">
            <w:pPr>
              <w:bidi w:val="0"/>
            </w:pPr>
            <w:r>
              <w:t>分销及渠道运营商</w:t>
            </w:r>
          </w:p>
        </w:tc>
        <w:tc>
          <w:tcPr>
            <w:tcW w:w="3620" w:type="pct"/>
            <w:shd w:val="clear" w:color="auto" w:fill="auto"/>
            <w:vAlign w:val="center"/>
          </w:tcPr>
          <w:p w14:paraId="33139655">
            <w:pPr>
              <w:bidi w:val="0"/>
            </w:pPr>
            <w:r>
              <w:t>通过线上电商平台、线下电子市场和专业音频设备经销商向终端用户提供录音卡。</w:t>
            </w:r>
          </w:p>
        </w:tc>
      </w:tr>
      <w:tr w14:paraId="7CCFC9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845" w:hRule="atLeast"/>
        </w:trPr>
        <w:tc>
          <w:tcPr>
            <w:tcW w:w="506" w:type="pct"/>
            <w:vMerge w:val="continue"/>
            <w:shd w:val="clear" w:color="auto" w:fill="auto"/>
            <w:vAlign w:val="center"/>
          </w:tcPr>
          <w:p w14:paraId="480EEC4C">
            <w:pPr>
              <w:bidi w:val="0"/>
            </w:pPr>
          </w:p>
        </w:tc>
        <w:tc>
          <w:tcPr>
            <w:tcW w:w="874" w:type="pct"/>
            <w:shd w:val="clear" w:color="auto" w:fill="auto"/>
            <w:vAlign w:val="center"/>
          </w:tcPr>
          <w:p w14:paraId="7F8BEB95">
            <w:pPr>
              <w:bidi w:val="0"/>
            </w:pPr>
            <w:r>
              <w:t>售后服务提供商</w:t>
            </w:r>
          </w:p>
        </w:tc>
        <w:tc>
          <w:tcPr>
            <w:tcW w:w="3620" w:type="pct"/>
            <w:shd w:val="clear" w:color="auto" w:fill="auto"/>
            <w:vAlign w:val="center"/>
          </w:tcPr>
          <w:p w14:paraId="35D9BA60">
            <w:pPr>
              <w:bidi w:val="0"/>
            </w:pPr>
            <w:r>
              <w:t>提供技术维护、固件升级和数据安全咨询服务，以确保录音卡的稳定使用。</w:t>
            </w:r>
          </w:p>
        </w:tc>
      </w:tr>
    </w:tbl>
    <w:p w14:paraId="45046781">
      <w:pPr>
        <w:bidi w:val="0"/>
        <w:rPr>
          <w:lang w:eastAsia="zh-CN"/>
        </w:rPr>
      </w:pPr>
      <w:r>
        <w:rPr>
          <w:rFonts w:hint="eastAsia"/>
          <w:lang w:eastAsia="zh-CN"/>
        </w:rPr>
        <w:t>资料来源：第三方资料、新闻报道、业内专家采访及QYResearch整理研究，2026年</w:t>
      </w:r>
    </w:p>
    <w:p w14:paraId="6DD8CFAA">
      <w:pPr>
        <w:pStyle w:val="143"/>
        <w:rPr>
          <w:lang w:eastAsia="zh-CN"/>
        </w:rPr>
      </w:pPr>
    </w:p>
    <w:p w14:paraId="07A95001">
      <w:pPr>
        <w:pStyle w:val="145"/>
        <w:rPr>
          <w:lang w:eastAsia="zh-CN"/>
        </w:rPr>
      </w:pPr>
      <w:r>
        <w:rPr>
          <w:color w:val="0D0D0D" w:themeColor="text1" w:themeTint="F2"/>
          <w:kern w:val="0"/>
          <w:szCs w:val="22"/>
          <w:lang w:val="en-IN"/>
          <w14:textFill>
            <w14:solidFill>
              <w14:schemeClr w14:val="tx1">
                <w14:lumMod w14:val="95000"/>
                <w14:lumOff w14:val="5000"/>
              </w14:schemeClr>
            </w14:solidFill>
          </w14:textFill>
        </w:rPr>
        <w:t>未来，人工智能的融合将进一步推动市场发展。录音卡将从单纯的录音工具演变为具备实时转录、说话人识别和多语言翻译功能的智能终端，并更加注重小型化、低功耗和云协同，以满足移动和远程场景的需求。此外，具有高耐用性和安全性的工业级和企业级产品将得到更广泛的应用，围绕技术创新、生态系统建设和服务差异化的竞争也将日益激烈</w:t>
      </w:r>
      <w:r>
        <w:rPr>
          <w:rFonts w:hint="eastAsia"/>
          <w:color w:val="0D0D0D" w:themeColor="text1" w:themeTint="F2"/>
          <w:kern w:val="0"/>
          <w:szCs w:val="22"/>
          <w:lang w:val="en-IN"/>
          <w14:textFill>
            <w14:solidFill>
              <w14:schemeClr w14:val="tx1">
                <w14:lumMod w14:val="95000"/>
                <w14:lumOff w14:val="5000"/>
              </w14:schemeClr>
            </w14:solidFill>
          </w14:textFill>
        </w:rPr>
        <w:t>。</w:t>
      </w:r>
      <w:bookmarkEnd w:id="0"/>
      <w:bookmarkEnd w:id="1"/>
      <w:bookmarkEnd w:id="2"/>
      <w:bookmarkEnd w:id="3"/>
      <w:bookmarkEnd w:id="4"/>
      <w:bookmarkEnd w:id="5"/>
      <w:bookmarkEnd w:id="6"/>
      <w:bookmarkEnd w:id="7"/>
      <w:bookmarkEnd w:id="8"/>
      <w:bookmarkEnd w:id="9"/>
      <w:bookmarkEnd w:id="10"/>
      <w:bookmarkEnd w:id="11"/>
      <w:bookmarkEnd w:id="12"/>
      <w:bookmarkStart w:id="18" w:name="_GoBack"/>
      <w:bookmarkEnd w:id="18"/>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879"/>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26"/>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173"/>
    <w:rsid w:val="0002322C"/>
    <w:rsid w:val="0002380E"/>
    <w:rsid w:val="000239BC"/>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17"/>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1AF"/>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3F63"/>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E72"/>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921"/>
    <w:rsid w:val="00063D74"/>
    <w:rsid w:val="00063DC9"/>
    <w:rsid w:val="00063FE7"/>
    <w:rsid w:val="00064398"/>
    <w:rsid w:val="0006458C"/>
    <w:rsid w:val="0006479F"/>
    <w:rsid w:val="000648EE"/>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992"/>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4DA"/>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8A9"/>
    <w:rsid w:val="00092B02"/>
    <w:rsid w:val="00092C83"/>
    <w:rsid w:val="00092D41"/>
    <w:rsid w:val="00092F37"/>
    <w:rsid w:val="0009305C"/>
    <w:rsid w:val="0009308A"/>
    <w:rsid w:val="000930E7"/>
    <w:rsid w:val="00093149"/>
    <w:rsid w:val="00093611"/>
    <w:rsid w:val="00093719"/>
    <w:rsid w:val="00093A0F"/>
    <w:rsid w:val="000943AD"/>
    <w:rsid w:val="00094469"/>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8C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DB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05"/>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2B2"/>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4EAB"/>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2FA0"/>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936"/>
    <w:rsid w:val="000C6FE4"/>
    <w:rsid w:val="000C7B81"/>
    <w:rsid w:val="000C7D72"/>
    <w:rsid w:val="000C7F08"/>
    <w:rsid w:val="000D00BA"/>
    <w:rsid w:val="000D0198"/>
    <w:rsid w:val="000D07CB"/>
    <w:rsid w:val="000D094C"/>
    <w:rsid w:val="000D0B37"/>
    <w:rsid w:val="000D0CE9"/>
    <w:rsid w:val="000D0E1C"/>
    <w:rsid w:val="000D10BD"/>
    <w:rsid w:val="000D16A2"/>
    <w:rsid w:val="000D1B16"/>
    <w:rsid w:val="000D20A6"/>
    <w:rsid w:val="000D2168"/>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8D3"/>
    <w:rsid w:val="000D6B86"/>
    <w:rsid w:val="000D6CBE"/>
    <w:rsid w:val="000D6D3D"/>
    <w:rsid w:val="000D6ED3"/>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30"/>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6A"/>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9BC"/>
    <w:rsid w:val="00123D5A"/>
    <w:rsid w:val="00123D81"/>
    <w:rsid w:val="00123F48"/>
    <w:rsid w:val="00123FA1"/>
    <w:rsid w:val="0012429A"/>
    <w:rsid w:val="001242C0"/>
    <w:rsid w:val="0012430D"/>
    <w:rsid w:val="00124406"/>
    <w:rsid w:val="0012452E"/>
    <w:rsid w:val="0012472C"/>
    <w:rsid w:val="001249B2"/>
    <w:rsid w:val="00124DA1"/>
    <w:rsid w:val="00125274"/>
    <w:rsid w:val="00125569"/>
    <w:rsid w:val="001255E4"/>
    <w:rsid w:val="00125633"/>
    <w:rsid w:val="001257A3"/>
    <w:rsid w:val="001259C2"/>
    <w:rsid w:val="00125F77"/>
    <w:rsid w:val="00126087"/>
    <w:rsid w:val="001263EA"/>
    <w:rsid w:val="0012651E"/>
    <w:rsid w:val="00126A92"/>
    <w:rsid w:val="001270E6"/>
    <w:rsid w:val="00127234"/>
    <w:rsid w:val="00127AD5"/>
    <w:rsid w:val="00127C2B"/>
    <w:rsid w:val="00127E6C"/>
    <w:rsid w:val="00127E94"/>
    <w:rsid w:val="00130039"/>
    <w:rsid w:val="001302FA"/>
    <w:rsid w:val="001306FC"/>
    <w:rsid w:val="00130926"/>
    <w:rsid w:val="00130C14"/>
    <w:rsid w:val="00130C98"/>
    <w:rsid w:val="00130DB1"/>
    <w:rsid w:val="00130EF4"/>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BC8"/>
    <w:rsid w:val="00140E78"/>
    <w:rsid w:val="0014119B"/>
    <w:rsid w:val="00141211"/>
    <w:rsid w:val="001412EA"/>
    <w:rsid w:val="00141337"/>
    <w:rsid w:val="0014145F"/>
    <w:rsid w:val="00141482"/>
    <w:rsid w:val="0014196F"/>
    <w:rsid w:val="00141A2B"/>
    <w:rsid w:val="00141E8C"/>
    <w:rsid w:val="001421AC"/>
    <w:rsid w:val="0014280B"/>
    <w:rsid w:val="00142AC7"/>
    <w:rsid w:val="00142C03"/>
    <w:rsid w:val="00142CCB"/>
    <w:rsid w:val="0014304B"/>
    <w:rsid w:val="001430FC"/>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686"/>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1DF"/>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32D"/>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7E5"/>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6C97"/>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30B"/>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59F"/>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2F3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A18"/>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CB4"/>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3C"/>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3D"/>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520"/>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BD6"/>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80"/>
    <w:rsid w:val="002260E9"/>
    <w:rsid w:val="002262CA"/>
    <w:rsid w:val="002263E5"/>
    <w:rsid w:val="002264CC"/>
    <w:rsid w:val="002265B3"/>
    <w:rsid w:val="00226901"/>
    <w:rsid w:val="00226BC5"/>
    <w:rsid w:val="00226FEA"/>
    <w:rsid w:val="0022729A"/>
    <w:rsid w:val="00227561"/>
    <w:rsid w:val="0022758A"/>
    <w:rsid w:val="00227672"/>
    <w:rsid w:val="00227678"/>
    <w:rsid w:val="002276CD"/>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1E0B"/>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78E"/>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350"/>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C0"/>
    <w:rsid w:val="002574FA"/>
    <w:rsid w:val="00257567"/>
    <w:rsid w:val="0025795C"/>
    <w:rsid w:val="002579B6"/>
    <w:rsid w:val="00257CEC"/>
    <w:rsid w:val="00257D68"/>
    <w:rsid w:val="00257F3E"/>
    <w:rsid w:val="00260656"/>
    <w:rsid w:val="00260864"/>
    <w:rsid w:val="00260BC4"/>
    <w:rsid w:val="00260CA3"/>
    <w:rsid w:val="0026133E"/>
    <w:rsid w:val="002615DA"/>
    <w:rsid w:val="0026184E"/>
    <w:rsid w:val="002619A9"/>
    <w:rsid w:val="00261A05"/>
    <w:rsid w:val="00261C02"/>
    <w:rsid w:val="00261C05"/>
    <w:rsid w:val="00262060"/>
    <w:rsid w:val="002626C6"/>
    <w:rsid w:val="0026272B"/>
    <w:rsid w:val="002627E6"/>
    <w:rsid w:val="00262957"/>
    <w:rsid w:val="002629C4"/>
    <w:rsid w:val="00262AEE"/>
    <w:rsid w:val="00262B73"/>
    <w:rsid w:val="00262B80"/>
    <w:rsid w:val="002632B2"/>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37"/>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1BD0"/>
    <w:rsid w:val="00272374"/>
    <w:rsid w:val="002724AA"/>
    <w:rsid w:val="002724AD"/>
    <w:rsid w:val="002729D2"/>
    <w:rsid w:val="00272A57"/>
    <w:rsid w:val="00273006"/>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212"/>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3CE"/>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8E"/>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317"/>
    <w:rsid w:val="00297472"/>
    <w:rsid w:val="002975B1"/>
    <w:rsid w:val="00297619"/>
    <w:rsid w:val="002979D6"/>
    <w:rsid w:val="00297A87"/>
    <w:rsid w:val="00297DB9"/>
    <w:rsid w:val="00297EC4"/>
    <w:rsid w:val="002A0140"/>
    <w:rsid w:val="002A038C"/>
    <w:rsid w:val="002A03F5"/>
    <w:rsid w:val="002A062B"/>
    <w:rsid w:val="002A06D9"/>
    <w:rsid w:val="002A0A4D"/>
    <w:rsid w:val="002A0D99"/>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6EC"/>
    <w:rsid w:val="002A784B"/>
    <w:rsid w:val="002A79FD"/>
    <w:rsid w:val="002A7AAD"/>
    <w:rsid w:val="002A7B89"/>
    <w:rsid w:val="002A7C74"/>
    <w:rsid w:val="002A7D87"/>
    <w:rsid w:val="002A7DC3"/>
    <w:rsid w:val="002B0245"/>
    <w:rsid w:val="002B02C1"/>
    <w:rsid w:val="002B0750"/>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CD"/>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1DB"/>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6C2"/>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3E"/>
    <w:rsid w:val="002E257C"/>
    <w:rsid w:val="002E2596"/>
    <w:rsid w:val="002E25C8"/>
    <w:rsid w:val="002E28BC"/>
    <w:rsid w:val="002E2A81"/>
    <w:rsid w:val="002E2AF7"/>
    <w:rsid w:val="002E2BAD"/>
    <w:rsid w:val="002E2CA4"/>
    <w:rsid w:val="002E2D3E"/>
    <w:rsid w:val="002E2F4F"/>
    <w:rsid w:val="002E3112"/>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CAB"/>
    <w:rsid w:val="002E6D03"/>
    <w:rsid w:val="002E6DC9"/>
    <w:rsid w:val="002E6E2C"/>
    <w:rsid w:val="002E70B3"/>
    <w:rsid w:val="002E7269"/>
    <w:rsid w:val="002E770B"/>
    <w:rsid w:val="002E7841"/>
    <w:rsid w:val="002E7AA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15D"/>
    <w:rsid w:val="00302368"/>
    <w:rsid w:val="00302E72"/>
    <w:rsid w:val="003033C6"/>
    <w:rsid w:val="003033FD"/>
    <w:rsid w:val="00303785"/>
    <w:rsid w:val="00303D52"/>
    <w:rsid w:val="00303DD8"/>
    <w:rsid w:val="00303E2F"/>
    <w:rsid w:val="00303EE8"/>
    <w:rsid w:val="00303F7A"/>
    <w:rsid w:val="0030432B"/>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5FF3"/>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D02"/>
    <w:rsid w:val="00333F58"/>
    <w:rsid w:val="003347D2"/>
    <w:rsid w:val="003349A7"/>
    <w:rsid w:val="00334A1A"/>
    <w:rsid w:val="00334B06"/>
    <w:rsid w:val="00334BD4"/>
    <w:rsid w:val="00334EF6"/>
    <w:rsid w:val="00335095"/>
    <w:rsid w:val="0033522E"/>
    <w:rsid w:val="00335396"/>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7EE"/>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6E8"/>
    <w:rsid w:val="003518A7"/>
    <w:rsid w:val="003519FF"/>
    <w:rsid w:val="00351D54"/>
    <w:rsid w:val="00351E48"/>
    <w:rsid w:val="00352478"/>
    <w:rsid w:val="0035272D"/>
    <w:rsid w:val="003528D8"/>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4DC9"/>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0"/>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6FC"/>
    <w:rsid w:val="0036688C"/>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E83"/>
    <w:rsid w:val="00380FB4"/>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32C"/>
    <w:rsid w:val="003915D3"/>
    <w:rsid w:val="00391663"/>
    <w:rsid w:val="0039166F"/>
    <w:rsid w:val="00391699"/>
    <w:rsid w:val="00391B68"/>
    <w:rsid w:val="00391D60"/>
    <w:rsid w:val="00392349"/>
    <w:rsid w:val="003928F7"/>
    <w:rsid w:val="0039290B"/>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AC9"/>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4C8"/>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A7EC1"/>
    <w:rsid w:val="003B012A"/>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3AD"/>
    <w:rsid w:val="003B347E"/>
    <w:rsid w:val="003B365C"/>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2A"/>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6E4"/>
    <w:rsid w:val="003D082E"/>
    <w:rsid w:val="003D0C89"/>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4"/>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BB3"/>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597"/>
    <w:rsid w:val="00416632"/>
    <w:rsid w:val="004169B5"/>
    <w:rsid w:val="00416DC8"/>
    <w:rsid w:val="00416E59"/>
    <w:rsid w:val="004170A8"/>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265"/>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5FA"/>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837"/>
    <w:rsid w:val="004448E5"/>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53A"/>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15C"/>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08"/>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650"/>
    <w:rsid w:val="00482E22"/>
    <w:rsid w:val="00483026"/>
    <w:rsid w:val="004830F4"/>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47"/>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368"/>
    <w:rsid w:val="004A3457"/>
    <w:rsid w:val="004A3772"/>
    <w:rsid w:val="004A3ECC"/>
    <w:rsid w:val="004A4095"/>
    <w:rsid w:val="004A414B"/>
    <w:rsid w:val="004A48A2"/>
    <w:rsid w:val="004A49DE"/>
    <w:rsid w:val="004A4D0C"/>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53"/>
    <w:rsid w:val="004B709D"/>
    <w:rsid w:val="004B72D6"/>
    <w:rsid w:val="004B7644"/>
    <w:rsid w:val="004B7718"/>
    <w:rsid w:val="004B7C08"/>
    <w:rsid w:val="004B7DDB"/>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30E"/>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A5A"/>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D1B"/>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137"/>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C8"/>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40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CAE"/>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5DBD"/>
    <w:rsid w:val="00556033"/>
    <w:rsid w:val="005560CD"/>
    <w:rsid w:val="00556408"/>
    <w:rsid w:val="00556425"/>
    <w:rsid w:val="005568CF"/>
    <w:rsid w:val="005568F5"/>
    <w:rsid w:val="00556920"/>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0C7"/>
    <w:rsid w:val="005664C3"/>
    <w:rsid w:val="005665B4"/>
    <w:rsid w:val="005666AB"/>
    <w:rsid w:val="005666CF"/>
    <w:rsid w:val="0056682C"/>
    <w:rsid w:val="00566A32"/>
    <w:rsid w:val="00566D08"/>
    <w:rsid w:val="00566D13"/>
    <w:rsid w:val="0056703D"/>
    <w:rsid w:val="005676AE"/>
    <w:rsid w:val="00567701"/>
    <w:rsid w:val="005679C9"/>
    <w:rsid w:val="0057001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46"/>
    <w:rsid w:val="00581078"/>
    <w:rsid w:val="00581082"/>
    <w:rsid w:val="00581098"/>
    <w:rsid w:val="005811DE"/>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C09"/>
    <w:rsid w:val="00584DE6"/>
    <w:rsid w:val="00584F72"/>
    <w:rsid w:val="005851AD"/>
    <w:rsid w:val="00585428"/>
    <w:rsid w:val="005855AB"/>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A34"/>
    <w:rsid w:val="00592B54"/>
    <w:rsid w:val="005934B2"/>
    <w:rsid w:val="00593E5D"/>
    <w:rsid w:val="00593F68"/>
    <w:rsid w:val="00593FB5"/>
    <w:rsid w:val="00594158"/>
    <w:rsid w:val="005946FB"/>
    <w:rsid w:val="0059473F"/>
    <w:rsid w:val="00594BD4"/>
    <w:rsid w:val="00594E8D"/>
    <w:rsid w:val="00595467"/>
    <w:rsid w:val="00595561"/>
    <w:rsid w:val="00595577"/>
    <w:rsid w:val="0059626E"/>
    <w:rsid w:val="0059658D"/>
    <w:rsid w:val="005965E6"/>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383"/>
    <w:rsid w:val="005B5662"/>
    <w:rsid w:val="005B598A"/>
    <w:rsid w:val="005B6044"/>
    <w:rsid w:val="005B611C"/>
    <w:rsid w:val="005B6676"/>
    <w:rsid w:val="005B683E"/>
    <w:rsid w:val="005B6920"/>
    <w:rsid w:val="005B6A9A"/>
    <w:rsid w:val="005B73CB"/>
    <w:rsid w:val="005B7615"/>
    <w:rsid w:val="005B7A5A"/>
    <w:rsid w:val="005B7BA6"/>
    <w:rsid w:val="005B7CEE"/>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862"/>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B4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20"/>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76E"/>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6AA9"/>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01"/>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7DB"/>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214"/>
    <w:rsid w:val="00627497"/>
    <w:rsid w:val="0062774A"/>
    <w:rsid w:val="006278D4"/>
    <w:rsid w:val="00627A03"/>
    <w:rsid w:val="00627A4C"/>
    <w:rsid w:val="00627BCE"/>
    <w:rsid w:val="00627BE4"/>
    <w:rsid w:val="00627F0F"/>
    <w:rsid w:val="00630039"/>
    <w:rsid w:val="00630043"/>
    <w:rsid w:val="006300A5"/>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523"/>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300"/>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5C6D"/>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6FB"/>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91"/>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0F5"/>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0"/>
    <w:rsid w:val="006C00F8"/>
    <w:rsid w:val="006C02C6"/>
    <w:rsid w:val="006C0412"/>
    <w:rsid w:val="006C06E3"/>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0B6F"/>
    <w:rsid w:val="006D10D9"/>
    <w:rsid w:val="006D1125"/>
    <w:rsid w:val="006D12D7"/>
    <w:rsid w:val="006D1589"/>
    <w:rsid w:val="006D15CF"/>
    <w:rsid w:val="006D168E"/>
    <w:rsid w:val="006D1E9A"/>
    <w:rsid w:val="006D2674"/>
    <w:rsid w:val="006D2733"/>
    <w:rsid w:val="006D2794"/>
    <w:rsid w:val="006D2973"/>
    <w:rsid w:val="006D2A3A"/>
    <w:rsid w:val="006D2D8F"/>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B93"/>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372"/>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23F"/>
    <w:rsid w:val="0070040D"/>
    <w:rsid w:val="007004D6"/>
    <w:rsid w:val="007008B6"/>
    <w:rsid w:val="007009A4"/>
    <w:rsid w:val="00700D18"/>
    <w:rsid w:val="0070132D"/>
    <w:rsid w:val="00701571"/>
    <w:rsid w:val="0070174D"/>
    <w:rsid w:val="00701868"/>
    <w:rsid w:val="00701BA0"/>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A7D"/>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837"/>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17EC5"/>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7EF"/>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DAB"/>
    <w:rsid w:val="00734DC5"/>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2FD"/>
    <w:rsid w:val="007427B3"/>
    <w:rsid w:val="00742C6B"/>
    <w:rsid w:val="00742D77"/>
    <w:rsid w:val="00742EFD"/>
    <w:rsid w:val="0074303E"/>
    <w:rsid w:val="00743291"/>
    <w:rsid w:val="0074340E"/>
    <w:rsid w:val="00743703"/>
    <w:rsid w:val="00743902"/>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527"/>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CF5"/>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5FDD"/>
    <w:rsid w:val="007661D3"/>
    <w:rsid w:val="00766541"/>
    <w:rsid w:val="007666EA"/>
    <w:rsid w:val="00766700"/>
    <w:rsid w:val="00766DA5"/>
    <w:rsid w:val="00766F16"/>
    <w:rsid w:val="00766F1D"/>
    <w:rsid w:val="0076738D"/>
    <w:rsid w:val="00767CC8"/>
    <w:rsid w:val="00770583"/>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ACE"/>
    <w:rsid w:val="00774B4F"/>
    <w:rsid w:val="00774C77"/>
    <w:rsid w:val="00774E16"/>
    <w:rsid w:val="00774E99"/>
    <w:rsid w:val="00774F77"/>
    <w:rsid w:val="00774F78"/>
    <w:rsid w:val="007750B6"/>
    <w:rsid w:val="00775200"/>
    <w:rsid w:val="00775484"/>
    <w:rsid w:val="007754BD"/>
    <w:rsid w:val="007755FA"/>
    <w:rsid w:val="007756B5"/>
    <w:rsid w:val="00775AE3"/>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AE4"/>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59"/>
    <w:rsid w:val="00783AD4"/>
    <w:rsid w:val="00783D32"/>
    <w:rsid w:val="00783D91"/>
    <w:rsid w:val="00783EA2"/>
    <w:rsid w:val="0078402E"/>
    <w:rsid w:val="007840A7"/>
    <w:rsid w:val="007846EE"/>
    <w:rsid w:val="007848C4"/>
    <w:rsid w:val="00784C66"/>
    <w:rsid w:val="00784E4E"/>
    <w:rsid w:val="007851D3"/>
    <w:rsid w:val="0078548F"/>
    <w:rsid w:val="00785590"/>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7C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3D70"/>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3EDD"/>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B1"/>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29D6"/>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B55"/>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58"/>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9AE"/>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07F3C"/>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EA5"/>
    <w:rsid w:val="00813F5F"/>
    <w:rsid w:val="00814660"/>
    <w:rsid w:val="00815222"/>
    <w:rsid w:val="008154E1"/>
    <w:rsid w:val="0081555E"/>
    <w:rsid w:val="0081565A"/>
    <w:rsid w:val="00815678"/>
    <w:rsid w:val="0081596F"/>
    <w:rsid w:val="00815B57"/>
    <w:rsid w:val="00815EC6"/>
    <w:rsid w:val="00815F2B"/>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1FA7"/>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AF6"/>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D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5D3E"/>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3FED"/>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52B"/>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D2B"/>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87E"/>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6A2"/>
    <w:rsid w:val="008D4A87"/>
    <w:rsid w:val="008D4D4B"/>
    <w:rsid w:val="008D4E03"/>
    <w:rsid w:val="008D56C1"/>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2CE0"/>
    <w:rsid w:val="008E3100"/>
    <w:rsid w:val="008E36CF"/>
    <w:rsid w:val="008E3845"/>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D02"/>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4F9"/>
    <w:rsid w:val="00920559"/>
    <w:rsid w:val="009205A3"/>
    <w:rsid w:val="009208E9"/>
    <w:rsid w:val="00920932"/>
    <w:rsid w:val="00920F78"/>
    <w:rsid w:val="00921178"/>
    <w:rsid w:val="009211BC"/>
    <w:rsid w:val="0092128D"/>
    <w:rsid w:val="00921296"/>
    <w:rsid w:val="00921438"/>
    <w:rsid w:val="00921671"/>
    <w:rsid w:val="00921ABD"/>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02"/>
    <w:rsid w:val="009317AF"/>
    <w:rsid w:val="0093183C"/>
    <w:rsid w:val="00931C5C"/>
    <w:rsid w:val="00932692"/>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21F"/>
    <w:rsid w:val="00937448"/>
    <w:rsid w:val="0093751D"/>
    <w:rsid w:val="009376A3"/>
    <w:rsid w:val="009377AA"/>
    <w:rsid w:val="009377D5"/>
    <w:rsid w:val="009378A3"/>
    <w:rsid w:val="009379CB"/>
    <w:rsid w:val="00937E44"/>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7E0"/>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3F2"/>
    <w:rsid w:val="00967673"/>
    <w:rsid w:val="00967C5B"/>
    <w:rsid w:val="00967C96"/>
    <w:rsid w:val="0097023B"/>
    <w:rsid w:val="0097037D"/>
    <w:rsid w:val="009703F4"/>
    <w:rsid w:val="009704EC"/>
    <w:rsid w:val="00970555"/>
    <w:rsid w:val="00970BB2"/>
    <w:rsid w:val="00970D4D"/>
    <w:rsid w:val="00970E5C"/>
    <w:rsid w:val="00970F2D"/>
    <w:rsid w:val="00971315"/>
    <w:rsid w:val="00971529"/>
    <w:rsid w:val="0097153E"/>
    <w:rsid w:val="00971682"/>
    <w:rsid w:val="009716D7"/>
    <w:rsid w:val="009718BE"/>
    <w:rsid w:val="00971AAB"/>
    <w:rsid w:val="00971B69"/>
    <w:rsid w:val="009720CB"/>
    <w:rsid w:val="0097295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7F9"/>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5F25"/>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35"/>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3C3"/>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2CF1"/>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44"/>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0E61"/>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77B"/>
    <w:rsid w:val="00A0685C"/>
    <w:rsid w:val="00A0687A"/>
    <w:rsid w:val="00A06932"/>
    <w:rsid w:val="00A069BC"/>
    <w:rsid w:val="00A06A1C"/>
    <w:rsid w:val="00A06C26"/>
    <w:rsid w:val="00A0705F"/>
    <w:rsid w:val="00A07299"/>
    <w:rsid w:val="00A07700"/>
    <w:rsid w:val="00A07733"/>
    <w:rsid w:val="00A077E3"/>
    <w:rsid w:val="00A07D3A"/>
    <w:rsid w:val="00A100FB"/>
    <w:rsid w:val="00A103A9"/>
    <w:rsid w:val="00A10482"/>
    <w:rsid w:val="00A10561"/>
    <w:rsid w:val="00A107B6"/>
    <w:rsid w:val="00A10820"/>
    <w:rsid w:val="00A1090B"/>
    <w:rsid w:val="00A10DE6"/>
    <w:rsid w:val="00A10EDD"/>
    <w:rsid w:val="00A111ED"/>
    <w:rsid w:val="00A11257"/>
    <w:rsid w:val="00A11481"/>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0"/>
    <w:rsid w:val="00A15639"/>
    <w:rsid w:val="00A159B7"/>
    <w:rsid w:val="00A15B5E"/>
    <w:rsid w:val="00A15BE1"/>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879"/>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61"/>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329"/>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63C"/>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3DC4"/>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17D"/>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8E8"/>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852"/>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0DAE"/>
    <w:rsid w:val="00AB1011"/>
    <w:rsid w:val="00AB112E"/>
    <w:rsid w:val="00AB1811"/>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683"/>
    <w:rsid w:val="00AE084B"/>
    <w:rsid w:val="00AE08BD"/>
    <w:rsid w:val="00AE0F9B"/>
    <w:rsid w:val="00AE1230"/>
    <w:rsid w:val="00AE12B6"/>
    <w:rsid w:val="00AE14BA"/>
    <w:rsid w:val="00AE152D"/>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BED"/>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B7F"/>
    <w:rsid w:val="00B05D07"/>
    <w:rsid w:val="00B05DC6"/>
    <w:rsid w:val="00B05ED1"/>
    <w:rsid w:val="00B064AA"/>
    <w:rsid w:val="00B068DC"/>
    <w:rsid w:val="00B06D4A"/>
    <w:rsid w:val="00B06F05"/>
    <w:rsid w:val="00B06F26"/>
    <w:rsid w:val="00B07198"/>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2D70"/>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A20"/>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167"/>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3CA"/>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58"/>
    <w:rsid w:val="00B51464"/>
    <w:rsid w:val="00B5146F"/>
    <w:rsid w:val="00B518DD"/>
    <w:rsid w:val="00B51BAB"/>
    <w:rsid w:val="00B51E47"/>
    <w:rsid w:val="00B51EA8"/>
    <w:rsid w:val="00B521AB"/>
    <w:rsid w:val="00B524AF"/>
    <w:rsid w:val="00B52B1D"/>
    <w:rsid w:val="00B52C86"/>
    <w:rsid w:val="00B5315D"/>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1F37"/>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0DED"/>
    <w:rsid w:val="00B7130B"/>
    <w:rsid w:val="00B71469"/>
    <w:rsid w:val="00B71B16"/>
    <w:rsid w:val="00B71C57"/>
    <w:rsid w:val="00B72072"/>
    <w:rsid w:val="00B721BA"/>
    <w:rsid w:val="00B7226D"/>
    <w:rsid w:val="00B72466"/>
    <w:rsid w:val="00B724EF"/>
    <w:rsid w:val="00B72828"/>
    <w:rsid w:val="00B729C3"/>
    <w:rsid w:val="00B72C64"/>
    <w:rsid w:val="00B72F22"/>
    <w:rsid w:val="00B73315"/>
    <w:rsid w:val="00B7367E"/>
    <w:rsid w:val="00B740A0"/>
    <w:rsid w:val="00B741FA"/>
    <w:rsid w:val="00B7472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8DF"/>
    <w:rsid w:val="00B90B01"/>
    <w:rsid w:val="00B90BC0"/>
    <w:rsid w:val="00B90D77"/>
    <w:rsid w:val="00B90DA8"/>
    <w:rsid w:val="00B90F2C"/>
    <w:rsid w:val="00B90FAA"/>
    <w:rsid w:val="00B913AA"/>
    <w:rsid w:val="00B91495"/>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1B"/>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C5D"/>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87"/>
    <w:rsid w:val="00BB5590"/>
    <w:rsid w:val="00BB5604"/>
    <w:rsid w:val="00BB57D1"/>
    <w:rsid w:val="00BB581C"/>
    <w:rsid w:val="00BB5955"/>
    <w:rsid w:val="00BB5AE0"/>
    <w:rsid w:val="00BB5CF4"/>
    <w:rsid w:val="00BB5F46"/>
    <w:rsid w:val="00BB5FE4"/>
    <w:rsid w:val="00BB6088"/>
    <w:rsid w:val="00BB627A"/>
    <w:rsid w:val="00BB62F6"/>
    <w:rsid w:val="00BB6335"/>
    <w:rsid w:val="00BB6502"/>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D37"/>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3CD"/>
    <w:rsid w:val="00BC762C"/>
    <w:rsid w:val="00BC77A9"/>
    <w:rsid w:val="00BC7903"/>
    <w:rsid w:val="00BC7A07"/>
    <w:rsid w:val="00BD0049"/>
    <w:rsid w:val="00BD01E4"/>
    <w:rsid w:val="00BD04AF"/>
    <w:rsid w:val="00BD0627"/>
    <w:rsid w:val="00BD0779"/>
    <w:rsid w:val="00BD0835"/>
    <w:rsid w:val="00BD0AEC"/>
    <w:rsid w:val="00BD0B02"/>
    <w:rsid w:val="00BD190B"/>
    <w:rsid w:val="00BD1B01"/>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5D5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E7A"/>
    <w:rsid w:val="00BF0F65"/>
    <w:rsid w:val="00BF1131"/>
    <w:rsid w:val="00BF1284"/>
    <w:rsid w:val="00BF150C"/>
    <w:rsid w:val="00BF15FB"/>
    <w:rsid w:val="00BF1601"/>
    <w:rsid w:val="00BF1871"/>
    <w:rsid w:val="00BF19C2"/>
    <w:rsid w:val="00BF1AE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BB"/>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7BB"/>
    <w:rsid w:val="00C03AC0"/>
    <w:rsid w:val="00C03AEE"/>
    <w:rsid w:val="00C03B7A"/>
    <w:rsid w:val="00C03FDD"/>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148"/>
    <w:rsid w:val="00C13321"/>
    <w:rsid w:val="00C1339F"/>
    <w:rsid w:val="00C133FA"/>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C5D"/>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D6E"/>
    <w:rsid w:val="00C32E70"/>
    <w:rsid w:val="00C33106"/>
    <w:rsid w:val="00C33390"/>
    <w:rsid w:val="00C33837"/>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3778A"/>
    <w:rsid w:val="00C37E22"/>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32B"/>
    <w:rsid w:val="00C664AF"/>
    <w:rsid w:val="00C6670D"/>
    <w:rsid w:val="00C667D3"/>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41A"/>
    <w:rsid w:val="00C829E3"/>
    <w:rsid w:val="00C82AA0"/>
    <w:rsid w:val="00C82BA6"/>
    <w:rsid w:val="00C8332A"/>
    <w:rsid w:val="00C834B8"/>
    <w:rsid w:val="00C8353B"/>
    <w:rsid w:val="00C83714"/>
    <w:rsid w:val="00C8371B"/>
    <w:rsid w:val="00C8380F"/>
    <w:rsid w:val="00C83AB7"/>
    <w:rsid w:val="00C83B49"/>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7CB"/>
    <w:rsid w:val="00C878B8"/>
    <w:rsid w:val="00C879CC"/>
    <w:rsid w:val="00C87A80"/>
    <w:rsid w:val="00C87AEB"/>
    <w:rsid w:val="00C87BDE"/>
    <w:rsid w:val="00C87F2B"/>
    <w:rsid w:val="00C87F70"/>
    <w:rsid w:val="00C902FB"/>
    <w:rsid w:val="00C906F4"/>
    <w:rsid w:val="00C90A77"/>
    <w:rsid w:val="00C90B01"/>
    <w:rsid w:val="00C90C54"/>
    <w:rsid w:val="00C90E65"/>
    <w:rsid w:val="00C90E6E"/>
    <w:rsid w:val="00C91002"/>
    <w:rsid w:val="00C91179"/>
    <w:rsid w:val="00C91286"/>
    <w:rsid w:val="00C9130F"/>
    <w:rsid w:val="00C914A2"/>
    <w:rsid w:val="00C91596"/>
    <w:rsid w:val="00C91670"/>
    <w:rsid w:val="00C916A9"/>
    <w:rsid w:val="00C91810"/>
    <w:rsid w:val="00C91961"/>
    <w:rsid w:val="00C91A0A"/>
    <w:rsid w:val="00C91F20"/>
    <w:rsid w:val="00C91F73"/>
    <w:rsid w:val="00C92853"/>
    <w:rsid w:val="00C92AFA"/>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97"/>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98E"/>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794"/>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E7DA2"/>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5DC"/>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7D7"/>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B56"/>
    <w:rsid w:val="00D36F45"/>
    <w:rsid w:val="00D36FB8"/>
    <w:rsid w:val="00D36FF9"/>
    <w:rsid w:val="00D370F0"/>
    <w:rsid w:val="00D3718A"/>
    <w:rsid w:val="00D371CC"/>
    <w:rsid w:val="00D375BA"/>
    <w:rsid w:val="00D37B54"/>
    <w:rsid w:val="00D37D2D"/>
    <w:rsid w:val="00D37E99"/>
    <w:rsid w:val="00D40384"/>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310"/>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139"/>
    <w:rsid w:val="00D82220"/>
    <w:rsid w:val="00D82318"/>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71D"/>
    <w:rsid w:val="00D8786E"/>
    <w:rsid w:val="00D8799B"/>
    <w:rsid w:val="00D879A3"/>
    <w:rsid w:val="00D87CE0"/>
    <w:rsid w:val="00D87D6E"/>
    <w:rsid w:val="00D87F7D"/>
    <w:rsid w:val="00D90226"/>
    <w:rsid w:val="00D90294"/>
    <w:rsid w:val="00D90369"/>
    <w:rsid w:val="00D90529"/>
    <w:rsid w:val="00D90561"/>
    <w:rsid w:val="00D90979"/>
    <w:rsid w:val="00D90D34"/>
    <w:rsid w:val="00D911C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3D47"/>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7D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158"/>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6FBE"/>
    <w:rsid w:val="00DB701E"/>
    <w:rsid w:val="00DB7316"/>
    <w:rsid w:val="00DB7385"/>
    <w:rsid w:val="00DC025E"/>
    <w:rsid w:val="00DC0313"/>
    <w:rsid w:val="00DC0476"/>
    <w:rsid w:val="00DC061E"/>
    <w:rsid w:val="00DC0724"/>
    <w:rsid w:val="00DC0813"/>
    <w:rsid w:val="00DC0BCC"/>
    <w:rsid w:val="00DC0F95"/>
    <w:rsid w:val="00DC112D"/>
    <w:rsid w:val="00DC15F3"/>
    <w:rsid w:val="00DC1719"/>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AED"/>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3FA8"/>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AC9"/>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1CC1"/>
    <w:rsid w:val="00E02237"/>
    <w:rsid w:val="00E0236F"/>
    <w:rsid w:val="00E023C4"/>
    <w:rsid w:val="00E024E8"/>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4F4E"/>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D6"/>
    <w:rsid w:val="00E123FC"/>
    <w:rsid w:val="00E126DF"/>
    <w:rsid w:val="00E12C63"/>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BC8"/>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342"/>
    <w:rsid w:val="00E2582D"/>
    <w:rsid w:val="00E258E6"/>
    <w:rsid w:val="00E25A4F"/>
    <w:rsid w:val="00E25DB1"/>
    <w:rsid w:val="00E260F5"/>
    <w:rsid w:val="00E2666E"/>
    <w:rsid w:val="00E26734"/>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395"/>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AC"/>
    <w:rsid w:val="00E424D1"/>
    <w:rsid w:val="00E427C7"/>
    <w:rsid w:val="00E42BEA"/>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84"/>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907"/>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1F3A"/>
    <w:rsid w:val="00E62268"/>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BA3"/>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773"/>
    <w:rsid w:val="00E8783D"/>
    <w:rsid w:val="00E87968"/>
    <w:rsid w:val="00E879AF"/>
    <w:rsid w:val="00E87D62"/>
    <w:rsid w:val="00E87E95"/>
    <w:rsid w:val="00E87F1C"/>
    <w:rsid w:val="00E87F8A"/>
    <w:rsid w:val="00E90110"/>
    <w:rsid w:val="00E90800"/>
    <w:rsid w:val="00E90E6A"/>
    <w:rsid w:val="00E90F0D"/>
    <w:rsid w:val="00E9123B"/>
    <w:rsid w:val="00E915EE"/>
    <w:rsid w:val="00E9167D"/>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4F4B"/>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66"/>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774"/>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523"/>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74B"/>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DFF"/>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134"/>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1A"/>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6AB"/>
    <w:rsid w:val="00F12DFC"/>
    <w:rsid w:val="00F13162"/>
    <w:rsid w:val="00F13534"/>
    <w:rsid w:val="00F135D1"/>
    <w:rsid w:val="00F1382F"/>
    <w:rsid w:val="00F139C1"/>
    <w:rsid w:val="00F13BA7"/>
    <w:rsid w:val="00F13BBE"/>
    <w:rsid w:val="00F13EC1"/>
    <w:rsid w:val="00F14024"/>
    <w:rsid w:val="00F14318"/>
    <w:rsid w:val="00F14331"/>
    <w:rsid w:val="00F14D62"/>
    <w:rsid w:val="00F14F07"/>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7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4E7D"/>
    <w:rsid w:val="00F250F7"/>
    <w:rsid w:val="00F251AD"/>
    <w:rsid w:val="00F2530B"/>
    <w:rsid w:val="00F254C6"/>
    <w:rsid w:val="00F2580A"/>
    <w:rsid w:val="00F25D21"/>
    <w:rsid w:val="00F25D6B"/>
    <w:rsid w:val="00F25E7B"/>
    <w:rsid w:val="00F25FBB"/>
    <w:rsid w:val="00F25FFD"/>
    <w:rsid w:val="00F26103"/>
    <w:rsid w:val="00F265EE"/>
    <w:rsid w:val="00F266F4"/>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4DDB"/>
    <w:rsid w:val="00F65605"/>
    <w:rsid w:val="00F658C1"/>
    <w:rsid w:val="00F65A08"/>
    <w:rsid w:val="00F65AA2"/>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7F"/>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10"/>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7BC"/>
    <w:rsid w:val="00F92EAA"/>
    <w:rsid w:val="00F930BC"/>
    <w:rsid w:val="00F930C9"/>
    <w:rsid w:val="00F934B9"/>
    <w:rsid w:val="00F93583"/>
    <w:rsid w:val="00F93617"/>
    <w:rsid w:val="00F93E52"/>
    <w:rsid w:val="00F94117"/>
    <w:rsid w:val="00F941A2"/>
    <w:rsid w:val="00F9426D"/>
    <w:rsid w:val="00F942BF"/>
    <w:rsid w:val="00F94654"/>
    <w:rsid w:val="00F94671"/>
    <w:rsid w:val="00F94675"/>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29C"/>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6FE"/>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AC1"/>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517"/>
    <w:rsid w:val="00FE75D5"/>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0B"/>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3A453A27"/>
    <w:rsid w:val="749858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uiPriority="39" w:semiHidden="0" w:name="toc 8"/>
    <w:lsdException w:uiPriority="39" w:semiHidden="0" w:name="toc 9"/>
    <w:lsdException w:uiPriority="99" w:name="Normal Indent"/>
    <w:lsdException w:uiPriority="99" w:name="footnote text"/>
    <w:lsdException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uiPriority w:val="99"/>
    <w:rPr>
      <w:color w:val="0000FF"/>
      <w:u w:val="single"/>
    </w:rPr>
  </w:style>
  <w:style w:type="character" w:styleId="72">
    <w:name w:val="annotation reference"/>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uiPriority w:val="9"/>
    <w:rPr>
      <w:rFonts w:ascii="Frutiger" w:hAnsi="Frutiger" w:eastAsia="宋体" w:cs="Calibri"/>
      <w:b/>
      <w:color w:val="FF8200"/>
      <w:kern w:val="0"/>
      <w:sz w:val="44"/>
      <w:szCs w:val="32"/>
      <w:lang w:val="en-IN" w:eastAsia="en-US"/>
    </w:rPr>
  </w:style>
  <w:style w:type="character" w:customStyle="1" w:styleId="82">
    <w:name w:val="标题 2 字符1"/>
    <w:link w:val="3"/>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uiPriority w:val="10"/>
    <w:rPr>
      <w:rFonts w:asciiTheme="majorHAnsi" w:hAnsiTheme="majorHAnsi" w:eastAsiaTheme="majorEastAsia" w:cstheme="majorBidi"/>
      <w:b/>
      <w:bCs/>
      <w:sz w:val="32"/>
      <w:szCs w:val="32"/>
    </w:rPr>
  </w:style>
  <w:style w:type="character" w:customStyle="1" w:styleId="98">
    <w:name w:val="标题 字符1"/>
    <w:link w:val="32"/>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uiPriority w:val="11"/>
    <w:rPr>
      <w:rFonts w:ascii="Cambria" w:hAnsi="Cambria" w:eastAsia="宋体" w:cs="Times New Roman"/>
      <w:b/>
      <w:bCs/>
      <w:kern w:val="28"/>
      <w:sz w:val="32"/>
      <w:szCs w:val="32"/>
    </w:rPr>
  </w:style>
  <w:style w:type="character" w:customStyle="1" w:styleId="102">
    <w:name w:val="@他1"/>
    <w:semiHidden/>
    <w:unhideWhenUsed/>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uiPriority w:val="0"/>
  </w:style>
  <w:style w:type="character" w:customStyle="1" w:styleId="108">
    <w:name w:val="纯文本 字符1"/>
    <w:link w:val="16"/>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5</Pages>
  <Words>2088</Words>
  <Characters>2269</Characters>
  <Lines>88</Lines>
  <Paragraphs>85</Paragraphs>
  <TotalTime>19</TotalTime>
  <ScaleCrop>false</ScaleCrop>
  <LinksUpToDate>false</LinksUpToDate>
  <CharactersWithSpaces>2273</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2026-01-23T07:43:00Z</dcterms:created>
  <dc:creator>yangj</dc:creator>
  <cp:lastModifiedBy>鼕鼕</cp:lastModifiedBy>
  <dcterms:modified xsi:type="dcterms:W3CDTF">2026-02-05T07:57:58Z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2052-12.1.0.24657</vt:lpwstr>
  </property>
  <property fmtid="{D5CDD505-2E9C-101B-9397-08002B2CF9AE}" pid="4" name="ICV">
    <vt:lpwstr>C48908632A5342A384EF3EFDDAE341CD_12</vt:lpwstr>
  </property>
</Properties>
</file>