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4CFAF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水解乳清蛋白市场分析</w:t>
      </w:r>
      <w:r>
        <w:rPr>
          <w:rFonts w:hint="eastAsia"/>
          <w:lang w:eastAsia="zh-CN"/>
        </w:rPr>
        <w:t>：</w:t>
      </w:r>
      <w:r>
        <w:t>预计2031年</w:t>
      </w:r>
      <w:r>
        <w:t>全球市场销售额</w:t>
      </w:r>
      <w:r>
        <w:t>将达到23.43亿美元</w:t>
      </w:r>
    </w:p>
    <w:bookmarkEnd w:id="0"/>
    <w:p w14:paraId="4C4C26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水解乳清蛋白作为乳清蛋白深加工领域的高附加值产品，凭借其低致敏性、高生物利用度及功能性特性，在运动营养、婴幼儿配方奶粉及特医食品等领域渗透率持续提升。</w:t>
      </w:r>
      <w:r>
        <w:t>根据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"https://www.qyresearch.com.cn/report-categories" </w:instrText>
      </w:r>
      <w:r>
        <w:rPr>
          <w:rFonts w:hint="eastAsia"/>
        </w:rPr>
        <w:fldChar w:fldCharType="separate"/>
      </w:r>
      <w:r>
        <w:rPr>
          <w:rFonts w:hint="eastAsia"/>
        </w:rPr>
        <w:t>QYResearch</w:t>
      </w:r>
      <w:r>
        <w:rPr>
          <w:rFonts w:hint="eastAsia"/>
        </w:rPr>
        <w:fldChar w:fldCharType="end"/>
      </w:r>
      <w:r>
        <w:rPr>
          <w:rFonts w:hint="eastAsia"/>
        </w:rPr>
        <w:t>最新调研报告显示，</w:t>
      </w:r>
      <w:r>
        <w:rPr>
          <w:rFonts w:hint="eastAsia"/>
        </w:rPr>
        <w:t>2024年全球市场规模达15.72亿美元，预计2031年将突破23.43亿美元，年复合增长率（CAGR）5.9%。中国作为亚太地区核心增长极，2024年市场规模占全球比例不足10%，但预计2031年全球占比将提升至15%以上，成为驱动行业扩容的关键力量。本报告从定义、供应链、竞争格局、政策环境及技术趋势等维度展开分析，为投资者提供战略决策依据。</w:t>
      </w:r>
    </w:p>
    <w:p w14:paraId="28FE6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7325" cy="2045970"/>
            <wp:effectExtent l="0" t="0" r="9525" b="11430"/>
            <wp:docPr id="1" name="图片 1" descr="水解乳清蛋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水解乳清蛋白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4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B4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第一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 行业定义与分类</w:t>
      </w:r>
    </w:p>
    <w:p w14:paraId="1A44D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水解乳清蛋白是通过酶解或酸解工艺将乳清蛋白大分子（分子量＞150 kDa）分解为小分子肽（1-10 kDa）及氨基酸的产物。根据水解程度可分为：</w:t>
      </w:r>
    </w:p>
    <w:p w14:paraId="53637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部分水解乳清蛋白：分子量1-10 kDa，保留部分溶解性与乳化性，适用于婴幼儿配方奶粉及运动营养品；</w:t>
      </w:r>
    </w:p>
    <w:p w14:paraId="2FE935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深度水解乳清蛋白：分子量＜1 kDa，致敏性降低90%以上，主要用于特医食品（如乳蛋白过敏婴儿配方）。</w:t>
      </w:r>
    </w:p>
    <w:p w14:paraId="26387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产品形态涵盖水解乳清蛋白粉（占比超70%）、水解100%乳清蛋白分离物及复合配方产品，应用领域覆盖食品饮料（45%）、保健品（30%）及药品（15%）。</w:t>
      </w:r>
    </w:p>
    <w:p w14:paraId="401A8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第二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 全球市场供需格局与供应链分析</w:t>
      </w:r>
    </w:p>
    <w:p w14:paraId="04717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2.1 产能分布与区域市场特征</w:t>
      </w:r>
    </w:p>
    <w:p w14:paraId="0C21A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与欧洲为全球主要生产地区，2024年合计产能占比达65%，其中欧洲凭借先进的酶解技术及乳制品加工产业链占据38%市场份额。亚太地区产能占比不足20%，但中国通过技术引进与产能扩张，预计2031年产能占比将提升至25%。</w:t>
      </w:r>
    </w:p>
    <w:p w14:paraId="35AD96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消费端呈现“北美主导、亚太崛起”特征：</w:t>
      </w:r>
    </w:p>
    <w:p w14:paraId="0F8A2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北美市场：2024年消费占比42%，运动营养品需求驱动显著，美国健身人群规模达2.3亿，推动水解乳清蛋白在蛋白粉及运动饮料中的渗透率超60%；</w:t>
      </w:r>
    </w:p>
    <w:p w14:paraId="24543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亚太市场：2024年消费占比28%，中国婴幼儿配方奶粉市场规模突破1,800亿元，深度水解产品占比从2020年的5%提升至2024年的12%；</w:t>
      </w:r>
    </w:p>
    <w:p w14:paraId="1D9F1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欧洲市场：消费占比25%，特医食品法规完善推动深度水解产品需求，德国、法国市场年均增速达8%。</w:t>
      </w:r>
    </w:p>
    <w:p w14:paraId="17592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2.2 供应链结构与成本驱动因素</w:t>
      </w:r>
    </w:p>
    <w:p w14:paraId="542C2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上游原料依赖乳清粉供应，2024年全球乳清粉产量约580万吨，欧洲占比45%，北美占比35%。原料成本受饲料价格波动影响显著，2024年国际乳清粉均价同比上涨22%，倒逼企业通过膜分离技术提升原料利用率（如Hilmar Cheese Company将乳清回收率从85%提升至92%）。</w:t>
      </w:r>
    </w:p>
    <w:p w14:paraId="2DFCA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中游生产环节技术壁垒高，酶解工艺控制（温度、pH值、酶种类）直接影响产品活性肽含量。Glanbia采用微生物发酵酶解技术，使产品抗氧化肽含量较传统工艺提升40%。</w:t>
      </w:r>
    </w:p>
    <w:p w14:paraId="3C17B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下游应用领域拓展加速，2024年食品饮料领域占比45%，其中运动饮料细分市场增速达12%，Monster Energy等品牌推出含水解乳清蛋白的功能性饮品；保健品领域占比30%，抗氧化、免疫调节等功能性产品占比提升至25%。</w:t>
      </w:r>
    </w:p>
    <w:p w14:paraId="72281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第三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 竞争格局与核心厂商分析</w:t>
      </w:r>
    </w:p>
    <w:p w14:paraId="783E6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3.1 全球市场集中度与梯队划分</w:t>
      </w:r>
    </w:p>
    <w:p w14:paraId="41B4B1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2024年全球CR5（Agropur、Arla Foods Ingredients Group、Carbery Group、Glanbia、Hilmar Cheese Company）市场份额合计达58%，呈现“外资主导、本土崛起”特征：</w:t>
      </w:r>
    </w:p>
    <w:p w14:paraId="5D6E3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第一梯队：Glanbia（爱尔兰）、Arla Foods（丹麦）占据高端市场，2024年营收分别达52亿美元、48亿美元，在运动营养领域市占率超35%；</w:t>
      </w:r>
    </w:p>
    <w:p w14:paraId="30FD1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第二梯队：Carbery Group（爱尔兰）、Agropur（加拿大）通过差异化策略抢占细分市场，如Carbery推出针对老年人群的缓释型水解蛋白粉，2024年销售额突破2.3亿美元。</w:t>
      </w:r>
    </w:p>
    <w:p w14:paraId="3DFC6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3.2 中国市场本土化突破</w:t>
      </w:r>
    </w:p>
    <w:p w14:paraId="5DD7E4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中国本土企业通过技术引进与产能扩张逐步缩小与国际巨头差距：</w:t>
      </w:r>
    </w:p>
    <w:p w14:paraId="4CE20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伊利股份：2024年建成亚洲最大乳清蛋白生产基地，年产水解乳清蛋白粉1.2万吨，产品纯度达92%，成本较进口产品低15%；</w:t>
      </w:r>
    </w:p>
    <w:p w14:paraId="0B791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蒙牛乳业：联合中科院研发植物基水解乳清蛋白，2024年推出首款混合蛋白产品，在素食人群中市占率达18%；</w:t>
      </w:r>
    </w:p>
    <w:p w14:paraId="1FB9F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光明乳业：通过纳米过滤技术将乳糖残留量降至0.3%，产品稳定性达欧盟标准，出口量年均增长12%。</w:t>
      </w:r>
    </w:p>
    <w:p w14:paraId="4B466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第四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 政策环境与行业标准进展</w:t>
      </w:r>
    </w:p>
    <w:p w14:paraId="6A82B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4.1 国际监管框架</w:t>
      </w:r>
    </w:p>
    <w:p w14:paraId="73253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欧盟《特殊医学用途配方食品法规》（EC No 1999/21）对深度水解产品实施严格认证，要求致敏原残留量＜0.01 mg/kg。美国FDA将水解乳清蛋白纳入GRAS（一般认为安全）清单，但要求产品标签明确标注水解程度及适用人群。</w:t>
      </w:r>
    </w:p>
    <w:p w14:paraId="485A2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4.2 中国政策支持与标准制定</w:t>
      </w:r>
    </w:p>
    <w:p w14:paraId="360F4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中国将乳清蛋白纳入保健食品原料目录，实施备案制管理，审批周期从18个月缩短至6个月。2024年《乳清蛋白水解物行业标准》进入征求意见阶段，拟规定：</w:t>
      </w:r>
    </w:p>
    <w:p w14:paraId="65A6D7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分子量分布：部分水解产品1-10 kDa肽段占比≥60%，深度水解产品＜1 kDa肽段占比≥80%；</w:t>
      </w:r>
    </w:p>
    <w:p w14:paraId="0B7CA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活性成分：亮氨酸含量≥12%，抗氧化肽（如谷胱甘肽）含量≥50 mg/100g。</w:t>
      </w:r>
    </w:p>
    <w:p w14:paraId="084D0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第五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 技术趋势与创新方向</w:t>
      </w:r>
    </w:p>
    <w:p w14:paraId="779EE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5.1 生产工艺迭代</w:t>
      </w:r>
    </w:p>
    <w:p w14:paraId="76598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膜分离技术（如超滤、纳滤）成为主流，2024年全球膜设备市场规模达12亿美元，年增速15%。Glanbia采用四级纳滤系统，将产品灰分含量从3.5%降至1.2%，满足特医食品严苛标准。</w:t>
      </w:r>
    </w:p>
    <w:p w14:paraId="25185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5.2 功能性产品开发</w:t>
      </w:r>
    </w:p>
    <w:p w14:paraId="5248C7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活性肽定向富集技术突破推动产品升级：</w:t>
      </w:r>
    </w:p>
    <w:p w14:paraId="6C95E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抗菌肽：Carbery Group通过蛋白酶解从乳清中提取Lactoferricin B，对金黄色葡萄球菌抑制率达95%；</w:t>
      </w:r>
    </w:p>
    <w:p w14:paraId="5D017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抗氧化肽：Hilmar Cheese Company开发含谷胱甘肽的水解蛋白粉，DPPH自由基清除率较普通产品提升60%；</w:t>
      </w:r>
    </w:p>
    <w:p w14:paraId="4D6AE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免疫调节肽：Arla Foods推出含β-乳球蛋白水解肽的产品，临床试验显示可提升IgA抗体水平22%。</w:t>
      </w:r>
    </w:p>
    <w:p w14:paraId="4F639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第六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 市场前景与投资策略</w:t>
      </w:r>
    </w:p>
    <w:p w14:paraId="6DBC1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6.1 需求驱动因素</w:t>
      </w:r>
    </w:p>
    <w:p w14:paraId="0CEDB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健康消费升级：中国健身人群规模达5.3亿，30%定期使用蛋白补充剂，直接拉动运动营养领域需求年增9.2%；</w:t>
      </w:r>
    </w:p>
    <w:p w14:paraId="7A8CF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老龄化社会：2030年中国60岁以上人口占比将达30%，特医食品市场规模突破1,000亿元，深度水解产品需求年增15%；</w:t>
      </w:r>
    </w:p>
    <w:p w14:paraId="51186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技术创新红利：纳米过滤技术使产品稳定性提升30%，推动出口量年均增长12%。</w:t>
      </w:r>
    </w:p>
    <w:p w14:paraId="00440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6.2 风险与挑战</w:t>
      </w:r>
    </w:p>
    <w:p w14:paraId="71CBB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原料价格波动：2024年国际乳清粉均价同比上涨22%，企业需通过期货套保对冲风险；</w:t>
      </w:r>
    </w:p>
    <w:p w14:paraId="54EAA0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技术壁垒：深度水解工艺控制难度大，国内企业产品活性肽含量较国际巨头低15%-20%；</w:t>
      </w:r>
    </w:p>
    <w:p w14:paraId="711C8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监管合规成本：欧盟、美国对产品标签及认证要求严格，出口企业合规成本占比达8%-10%。</w:t>
      </w:r>
    </w:p>
    <w:p w14:paraId="5A9F6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6.3 投资策略建议</w:t>
      </w:r>
    </w:p>
    <w:p w14:paraId="45267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技术升级：重点关注膜分离设备国产化（如三达膜、碧水源）及活性肽提取技术；</w:t>
      </w:r>
    </w:p>
    <w:p w14:paraId="55BB8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产业链整合：通过并购上游牧场（如新希望乳业控股西南乳企）稳定原料供应；</w:t>
      </w:r>
    </w:p>
    <w:p w14:paraId="0128E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细分市场渗透：布局老年营养（缓释型蛋白粉）、素食人群（植物基混合蛋白）等高增长赛道。</w:t>
      </w:r>
    </w:p>
    <w:p w14:paraId="192BD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结论</w:t>
      </w:r>
    </w:p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水解乳清蛋白行业正处于技术驱动与消费升级交汇点，全球市场规模预计2031年突破23亿美元。中国凭借产能扩张、技术突破及政策支持，有望从进口依赖型市场转变为全球重要供应极。投资者需重点关注技术壁垒突破、细分市场需求挖掘及供应链稳定性，以把握行业结构性增长机遇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5" w:history="1">
        <w:r>
          <w:rPr>
            <w:rFonts w:hint="eastAsia"/>
            <w:lang w:eastAsia="zh-CN"/>
          </w:rPr>
          <w:t>2025-2031全球与中国水解乳清蛋白市场现状及未来发展趋势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6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水解乳清蛋白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7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3D236CA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s/5152602/hydrolyzed-whey-protein" TargetMode="External" /><Relationship Id="rId6" Type="http://schemas.openxmlformats.org/officeDocument/2006/relationships/hyperlink" Target="https://www.qyresearch.com.cn/report-categories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2025-07-30T08:19:11Z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