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438987549"/>
      <w:bookmarkStart w:id="1" w:name="_Toc453597319"/>
      <w:bookmarkStart w:id="2" w:name="_Toc517262917"/>
      <w:bookmarkStart w:id="3" w:name="_Toc481801204"/>
      <w:bookmarkStart w:id="4" w:name="OLE_LINK13"/>
      <w:bookmarkStart w:id="5" w:name="_Toc418070112"/>
      <w:bookmarkStart w:id="6" w:name="OLE_LINK40"/>
      <w:bookmarkStart w:id="7" w:name="_Toc415143481"/>
      <w:bookmarkStart w:id="8" w:name="OLE_LINK39"/>
      <w:bookmarkStart w:id="9" w:name="OLE_LINK15"/>
      <w:bookmarkStart w:id="10" w:name="_Toc415818939"/>
      <w:bookmarkStart w:id="11" w:name="_Toc415142861"/>
      <w:bookmarkStart w:id="12" w:name="OLE_LINK24"/>
      <w:r>
        <w:drawing>
          <wp:inline distT="0" distB="0" distL="114300" distR="114300">
            <wp:extent cx="6182995" cy="4392295"/>
            <wp:effectExtent l="0" t="0" r="825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43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全球市场总体规模</w:t>
      </w:r>
    </w:p>
    <w:p w14:paraId="3B415650">
      <w:pPr>
        <w:widowControl/>
        <w:topLinePunct w:val="0"/>
        <w:spacing w:after="0"/>
        <w:rPr>
          <w:rFonts w:hint="eastAsia" w:ascii="宋体" w:hAnsi="宋体" w:cs="宋体"/>
          <w:kern w:val="0"/>
          <w:sz w:val="22"/>
          <w:szCs w:val="22"/>
        </w:rPr>
      </w:pPr>
      <w:r>
        <w:rPr>
          <w:rFonts w:hint="eastAsia" w:ascii="宋体" w:hAnsi="宋体" w:cs="宋体"/>
          <w:kern w:val="0"/>
          <w:sz w:val="22"/>
          <w:szCs w:val="22"/>
        </w:rPr>
        <w:t>电池包EOL测试系统是一种用于成品电池包出厂前的综合终检测试平台，可对绝缘性能、电压电流、通信功能、热响应及安全保护功能进行全面验证，以确保产品符合电动汽车及储能应用的相关标准，是电池质量控制中的关键环节。电池包EOL测试系统的产业链包括上游的电力电子模块、负载模拟器、传感器、绝缘测试设备、控制硬件及测试软件。中游为系统集成、机械装配、软件开发、校准与验证。下游应用涵盖电动汽车制造商、电池包生产企业及储能系统集成商。配套服务包括系统调试、工艺优化、数据管理、人员培训及售后维护，以保障测试稳定性和准确性。</w:t>
      </w:r>
    </w:p>
    <w:p w14:paraId="43E4AD38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2年全球</w:t>
      </w: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市场规模将达到7.83亿美元，未来几年年复合增长率CAGR为7.25%。</w:t>
      </w:r>
    </w:p>
    <w:p w14:paraId="4D38E3C6">
      <w:pPr>
        <w:pStyle w:val="145"/>
        <w:rPr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</w:pPr>
      <w:r>
        <w:drawing>
          <wp:inline distT="0" distB="0" distL="0" distR="0">
            <wp:extent cx="6120765" cy="2877820"/>
            <wp:effectExtent l="0" t="0" r="0" b="0"/>
            <wp:docPr id="17858883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888376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市场研究报告2026-2032”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市场前13强生产商排名及市场占有率（基于2025年调研数据；目前最新数据以本公司最新调研数据为准）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bookmarkStart w:id="13" w:name="_GoBack"/>
      <w:r>
        <w:rPr>
          <w:rFonts w:hint="eastAsia" w:ascii="宋体" w:hAnsi="宋体" w:cs="宋体"/>
          <w:kern w:val="0"/>
          <w:sz w:val="24"/>
          <w:szCs w:val="24"/>
        </w:rPr>
        <w:drawing>
          <wp:inline distT="0" distB="0" distL="0" distR="0">
            <wp:extent cx="3773805" cy="5993130"/>
            <wp:effectExtent l="0" t="0" r="0" b="7620"/>
            <wp:docPr id="19852618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26183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3"/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市场研究报告2025-2030”，排名基于2025数据。目前最新数据，以本公司最新调研数据为准。</w:t>
      </w:r>
    </w:p>
    <w:p w14:paraId="2A9BFC0B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电池包EOL测试系统</w:t>
      </w:r>
      <w:r>
        <w:rPr>
          <w:rFonts w:hint="eastAsia"/>
          <w:lang w:eastAsia="zh-CN"/>
        </w:rPr>
        <w:t>主要生产商包括Keysight Technologies，ZF Friedrichshafen AG，AVL, Horiba, Ltd.，Marposs Group，Chroma ATE Inc.等，其中前五大厂商占有大约38.02%的市场份额。</w:t>
      </w:r>
    </w:p>
    <w:p w14:paraId="5D3C88BC">
      <w:pPr>
        <w:pStyle w:val="145"/>
        <w:rPr>
          <w:rFonts w:cs="Arial"/>
          <w:b/>
          <w:color w:val="FF8200"/>
          <w:lang w:val="en-US" w:eastAsia="zh-CN"/>
        </w:rPr>
      </w:pPr>
    </w:p>
    <w:p w14:paraId="24F0CACD">
      <w:pPr>
        <w:pStyle w:val="145"/>
        <w:rPr>
          <w:rFonts w:cs="Arial"/>
          <w:b/>
          <w:color w:val="FF8200"/>
          <w:lang w:val="en-US" w:eastAsia="zh-CN"/>
        </w:rPr>
      </w:pP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29EEA9D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新能源汽车与储能产业高速增长：全球电动车及储能电池产能快速扩张，带动对高效、高精度电池包下线（EOL）测试系统的刚性需求。</w:t>
      </w:r>
    </w:p>
    <w:p w14:paraId="359B5A55">
      <w:pPr>
        <w:pStyle w:val="145"/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安全与法规要求趋严：各国强制要求电池包通过绝缘、耐压、通信、功能安全等全项检测方可出厂，推动EOL测试成为产线标配环节。</w:t>
      </w:r>
    </w:p>
    <w:p w14:paraId="5666E4F2">
      <w:pPr>
        <w:pStyle w:val="145"/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智能制造与自动化升级：车企和电池厂加速推进“黑灯工厂”，EOL测试系统作为质量控制核心节点，需集成MES、AI诊断与数据追溯能力，驱动技术迭代与设备更新。</w:t>
      </w:r>
    </w:p>
    <w:p w14:paraId="446A06E2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60F1AED1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高端市场被国际巨头垄断：Chroma、Keysight、AVL等企业在高电压、高精度、多协议兼容测试领域占据主导，国产设备在可靠性与品牌认可度上仍有差距。</w:t>
      </w:r>
    </w:p>
    <w:p w14:paraId="32CC8176">
      <w:pPr>
        <w:pStyle w:val="145"/>
        <w:numPr>
          <w:ilvl w:val="0"/>
          <w:numId w:val="5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定制化程度高、标准化难：不同客户（如宁德时代 vs. 比亚迪）的电池包结构、BMS协议、测试流程差异大，导致设备难以规模化复制，拉高开发成本与交付周期。</w:t>
      </w:r>
    </w:p>
    <w:p w14:paraId="3296E651">
      <w:pPr>
        <w:pStyle w:val="145"/>
        <w:numPr>
          <w:ilvl w:val="0"/>
          <w:numId w:val="5"/>
        </w:numPr>
        <w:rPr>
          <w:lang w:eastAsia="zh-CN"/>
        </w:rPr>
      </w:pPr>
      <w:r>
        <w:rPr>
          <w:rFonts w:hint="eastAsia"/>
          <w:lang w:eastAsia="zh-CN"/>
        </w:rPr>
        <w:t>技术门槛与人才稀缺：EOL系统融合电力电子、嵌入式控制、CAN/LIN通信、安全认证等多学科知识，复合型研发与工程服务人才短缺制约行业发展。</w:t>
      </w:r>
    </w:p>
    <w:p w14:paraId="101159BB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04AC093E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国产替代加速：在供应链安全与成本压力下，国内电池厂优先采购本土EOL设备，星云股份、瑞能实业等企业迎来份额提升窗口期。</w:t>
      </w:r>
    </w:p>
    <w:p w14:paraId="56EB4CBD">
      <w:pPr>
        <w:pStyle w:val="145"/>
        <w:numPr>
          <w:ilvl w:val="0"/>
          <w:numId w:val="6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测试+服务模式兴起：从“卖设备”转向提供“测试方案+数据分析+预测性维护”全生命周期服务，提升客户粘性与盈利空间。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新技术融合拓展边界：结合AI缺陷识别、数字孪生仿真、云端协同测试等技术，EOL系统正向“智能质检中枢”演进，切入工业软件与数据价值赛道。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2CEF17E5"/>
    <w:multiLevelType w:val="multilevel"/>
    <w:tmpl w:val="2CEF17E5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37951887"/>
    <w:multiLevelType w:val="multilevel"/>
    <w:tmpl w:val="37951887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abstractNum w:abstractNumId="5">
    <w:nsid w:val="7F067053"/>
    <w:multiLevelType w:val="multilevel"/>
    <w:tmpl w:val="7F067053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C77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0D25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D1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6BC4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76C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5A7A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4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8D0"/>
    <w:rsid w:val="006B2951"/>
    <w:rsid w:val="006B2B20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63A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23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885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AF5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0D0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143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69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6CA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4F67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2E4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53E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8C12FDB"/>
    <w:rsid w:val="4F416B96"/>
    <w:rsid w:val="7ED7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1723</Words>
  <Characters>2020</Characters>
  <Lines>55</Lines>
  <Paragraphs>42</Paragraphs>
  <TotalTime>0</TotalTime>
  <ScaleCrop>false</ScaleCrop>
  <LinksUpToDate>false</LinksUpToDate>
  <CharactersWithSpaces>2030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2026-01-07T09:08:42Z</dcterms:modified>
  <cp:revision>885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428CD38C98B24F72987BD0FE191A49D1_12</vt:lpwstr>
  </property>
</Properties>
</file>