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NAJBAW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ACESBL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ACESBL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NAJBAW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ACESBL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Ambrisentan</w:t>
      </w:r>
    </w:p>
    <w:p>
      <w:pPr>
        <w:spacing w:before="309" w:after="0" w:line="236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CESBL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HY-13209</w:t>
      </w:r>
    </w:p>
    <w:p>
      <w:pPr>
        <w:spacing w:before="109" w:after="0" w:line="236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CESBL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177036-94-1</w:t>
      </w:r>
    </w:p>
    <w:p>
      <w:pPr>
        <w:spacing w:before="107" w:after="0" w:line="238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ASOPQ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C₂₂H₂₂N₂O₄</w:t>
      </w:r>
    </w:p>
    <w:p>
      <w:pPr>
        <w:spacing w:before="105" w:after="0" w:line="238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ASOPQ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378.42</w:t>
      </w:r>
    </w:p>
    <w:p>
      <w:pPr>
        <w:spacing w:before="105" w:after="0" w:line="238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ASOPQ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Endothelin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</w:p>
    <w:p>
      <w:pPr>
        <w:spacing w:before="107" w:after="0" w:line="236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ASOPQ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GPCR/G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</w:t>
      </w:r>
    </w:p>
    <w:p>
      <w:pPr>
        <w:spacing w:before="109" w:after="0" w:line="236" w:lineRule="exact"/>
        <w:ind w:left="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ASOPQ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NAJBAW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AJBAW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NAJBAW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NAJBAW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AJBAW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AJBAW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ASOPQO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ASOPQO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264.26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1996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Ethanol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7.14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18.87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NAJBAW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ACESB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CESBL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NAJBAW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2.6426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AJBAW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13.2128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NAJBAW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26.4257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NAJBAW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CESBL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0.5285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AJBAW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2.6426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AJBAW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5.2851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CESBL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0.2643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AJBAW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1.3213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NAJBAW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2.6426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ASOPQ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ASOPQ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NAJBAW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ASOPQ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NAJBAW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NAJBAW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ASOPQ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ASOPQ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NAJBAW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ASOPQO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ACESBL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ASOPQ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ASOPQO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ASOPQ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ASOPQ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SOPQO+AdobeHeitiStd-Regular-Identity-H" w:hAnsi="ASOPQO+AdobeHeitiStd-Regular-Identity-H" w:eastAsiaTheme="minorEastAsia" w:cs="ASOPQO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ACESB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ASOPQ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CESB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ACESB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ACESB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(6.61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ASOPQ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(6.61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ASOPQ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ASOPQO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NAJBAW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ASOPQ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ASOPQO+AdobeHeitiStd-Regular-Identity-H" w:hAnsi="ASOPQO+AdobeHeitiStd-Regular-Identity-H" w:eastAsiaTheme="minorEastAsia" w:cs="ASOPQO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ACESBL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SOPQO+AdobeHeitiStd-Regular-Identity-H" w:hAnsi="ASOPQO+AdobeHeitiStd-Regular-Identity-H" w:eastAsiaTheme="minorEastAsia" w:cs="ASOPQ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ASOPQ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CESBL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CESBL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NAJBA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NAJBAW+SegoeUI" w:eastAsiaTheme="minorEastAsia" w:cs="NAJBAW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(6.61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NAJBA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705.8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(6.61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QERQEL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78" w:after="0" w:line="242" w:lineRule="exact"/>
        <w:ind w:left="1991" w:right="0" w:firstLine="0"/>
        <w:jc w:val="left"/>
        <w:rPr>
          <w:rFonts w:ascii="IINWFD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QERQE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IINWFD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IINWFD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IINWFD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7.1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50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cr/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QERQEL+AdobeHeitiStd-Regular-Identity-H" w:hAnsi="Calibri" w:eastAsiaTheme="minorEastAsia" w:cstheme="minorBidi"/>
          <w:color w:val="808285"/>
          <w:spacing w:val="8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IINWFD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QERQE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IINWFD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IINWFD+SegoeUI-SemiBold" w:eastAsiaTheme="minorEastAsia" w:cs="IINWFD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29" w:after="0" w:line="228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7.1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⽣理盐⽔⽔溶液中，混合均</w:t>
      </w:r>
    </w:p>
    <w:p>
      <w:pPr>
        <w:spacing w:before="32" w:after="0" w:line="210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匀。</w:t>
      </w:r>
    </w:p>
    <w:p>
      <w:pPr>
        <w:spacing w:before="176" w:after="0" w:line="242" w:lineRule="exact"/>
        <w:ind w:left="1991" w:right="0" w:firstLine="0"/>
        <w:jc w:val="left"/>
        <w:rPr>
          <w:rFonts w:ascii="IINWFD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5.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QERQEL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EtOH</w:t>
      </w:r>
      <w:r>
        <w:rPr>
          <w:rFonts w:ascii="IINWFD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0.71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(1.88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QERQEL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9" w:after="0" w:line="228" w:lineRule="exact"/>
        <w:ind w:left="2166" w:right="0" w:firstLine="0"/>
        <w:jc w:val="left"/>
        <w:rPr>
          <w:rFonts w:ascii="QERQEL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7.1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QERQEL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EtOH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QERQEL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IPNGNH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IPNGNH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QERQEL+AdobeHeitiStd-Regular-Identity-H" w:hAnsi="QERQEL+AdobeHeitiStd-Regular-Identity-H" w:eastAsiaTheme="minorEastAsia" w:cs="QERQEL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IINWFD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IINWFD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IINWFD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919"/>
        <w:gridCol w:w="20"/>
        <w:gridCol w:w="321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INWFD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919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IPNGNH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ERQEL+AdobeHeitiStd-Regular-Identity-H" w:hAnsi="QERQEL+AdobeHeitiStd-Regular-Identity-H" w:eastAsiaTheme="minorEastAsia" w:cs="QERQEL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QERQEL+AdobeHeitiStd-Regular-Identity-H" w:hAnsi="Calibri" w:eastAsiaTheme="minorEastAsia" w:cstheme="minorBidi"/>
                <w:color w:val="3E3A39"/>
                <w:spacing w:val="105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Ambrisentan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PNGNH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321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QERQEL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QERQEL+AdobeHeitiStd-Regular-Identity-H" w:hAnsi="QERQEL+AdobeHeitiStd-Regular-Identity-H" w:eastAsiaTheme="minorEastAsia" w:cs="QERQEL+AdobeHeitiStd-Regular-Identity-H"/>
                <w:color w:val="3E3A39"/>
                <w:sz w:val="17"/>
                <w:szCs w:val="22"/>
                <w:lang w:val="en-US" w:eastAsia="en-US" w:bidi="ar-SA"/>
              </w:rPr>
              <w:t>⼀种选择性的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ET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A</w:t>
            </w:r>
            <w:r>
              <w:rPr>
                <w:rFonts w:ascii="QERQEL+AdobeHeitiStd-Regular-Identity-H" w:hAnsi="QERQEL+AdobeHeitiStd-Regular-Identity-H" w:eastAsiaTheme="minorEastAsia" w:cs="QERQEL+AdobeHeitiStd-Regular-Identity-H"/>
                <w:color w:val="3E3A39"/>
                <w:sz w:val="17"/>
                <w:szCs w:val="22"/>
                <w:lang w:val="en-US" w:eastAsia="en-US" w:bidi="ar-SA"/>
              </w:rPr>
              <w:t>型受体</w:t>
            </w:r>
            <w:r>
              <w:rPr>
                <w:rFonts w:ascii="QERQE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ERQEL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IINWFD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ETAR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IPNGNH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ERQEL+AdobeHeitiStd-Regular-Identity-H" w:hAnsi="QERQEL+AdobeHeitiStd-Regular-Identity-H" w:eastAsiaTheme="minorEastAsia" w:cs="QERQEL+AdobeHeitiStd-Regular-Identity-H"/>
                <w:color w:val="3E3A39"/>
                <w:sz w:val="17"/>
                <w:szCs w:val="22"/>
                <w:lang w:val="en-US" w:eastAsia="en-US" w:bidi="ar-SA"/>
              </w:rPr>
              <w:t>拮抗剂。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IPNGNH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IINWFD+SegoeUI-SemiBold" w:hAnsi="IINWFD+SegoeUI-SemiBold" w:eastAsiaTheme="minorEastAsia" w:cs="IINWFD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IINWFD+SegoeUI-SemiBold" w:hAnsi="Calibri" w:eastAsiaTheme="minorEastAsia" w:cstheme="minorBidi"/>
          <w:b/>
          <w:color w:val="3E3A39"/>
          <w:spacing w:val="707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ETA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IPNGN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QERQEL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type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receptor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antagonist</w:t>
      </w:r>
      <w:r>
        <w:rPr>
          <w:rFonts w:ascii="IPNGN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Nrf2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Endothelial</w:t>
      </w:r>
    </w:p>
    <w:p>
      <w:pPr>
        <w:spacing w:before="35" w:after="0" w:line="236" w:lineRule="exact"/>
        <w:ind w:left="202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permeability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BMEC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monolayers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exposure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compared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control,</w:t>
      </w:r>
    </w:p>
    <w:p>
      <w:pPr>
        <w:spacing w:before="35" w:after="0" w:line="236" w:lineRule="exact"/>
        <w:ind w:left="202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hypoxia-induced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BMEC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leak.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results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reversed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when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BMEC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2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siRNA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against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Nrf2</w:t>
      </w:r>
      <w:r>
        <w:rPr>
          <w:rFonts w:ascii="IPNGN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QERQEL+AdobeHeitiStd-Regular-Identity-H" w:hAnsi="QERQEL+AdobeHeitiStd-Regular-Identity-H" w:eastAsiaTheme="minorEastAsia" w:cs="QERQEL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QERQEL+AdobeHeitiStd-Regular-Identity-H" w:hAnsi="Calibri" w:eastAsiaTheme="minorEastAsia" w:cstheme="minorBidi"/>
          <w:color w:val="3E3A39"/>
          <w:spacing w:val="1052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hydroxyproline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content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(18.0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</w:t>
      </w:r>
    </w:p>
    <w:p>
      <w:pPr>
        <w:spacing w:before="0" w:after="0" w:line="267" w:lineRule="exact"/>
        <w:ind w:left="2020" w:right="793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g/g±6.1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μg/g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33.9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μg/g±13.5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μg/g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P=0.014).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fibrosis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estimated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Sirius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staining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areas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positive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α-smooth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muscle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actin,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indicative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stellate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lower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(0.46%±0.18%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1.11%±0.28%,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P=0.0003;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0.12%±0.08%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0.25%±0.11%,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P=0.047).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Moreover,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RNA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procollagen-1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tissue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of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metalloproteinase-1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(TIMP-1)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lower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60%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45%,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respectively,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Inflammation,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steatosis,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endothelin-related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mRNA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significantly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different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between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attenuates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progression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fibrosis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inhibiting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hepatic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stellate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cr/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reducing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procollagen-1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TIMP-1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gene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affect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inflammation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steatosis</w:t>
      </w:r>
      <w:r>
        <w:rPr>
          <w:rFonts w:ascii="IPNGNH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IINWFD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IINWFD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IINWFD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INWFD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IINWFD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Unless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otherwise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stated,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BMEC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groups: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normoxia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vehicle</w:t>
      </w:r>
    </w:p>
    <w:p>
      <w:pPr>
        <w:spacing w:before="35" w:after="0" w:line="236" w:lineRule="exact"/>
        <w:ind w:left="20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(Nx-CTRL);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normoxia-treated;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(Hx-CTRL)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</w:p>
    <w:p>
      <w:pPr>
        <w:spacing w:before="35" w:after="0" w:line="236" w:lineRule="exact"/>
        <w:ind w:left="20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previously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described,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Nrf2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activators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any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hypoxic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exposures.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are;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Protandim</w:t>
      </w:r>
    </w:p>
    <w:p>
      <w:pPr>
        <w:spacing w:before="35" w:after="0" w:line="236" w:lineRule="exact"/>
        <w:ind w:left="20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(100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μg/mL),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methazolamide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(125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μg/mL,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nifedipine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(7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μg/mL)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(40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IPNGNH+SegoeUI" w:eastAsiaTheme="minorEastAsia" w:cs="IPNGNH+SegoeUI"/>
          <w:color w:val="3E3A39"/>
          <w:sz w:val="17"/>
          <w:szCs w:val="22"/>
          <w:lang w:val="en-US" w:eastAsia="en-US" w:bidi="ar-SA"/>
        </w:rPr>
        <w:t>μg/mL).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some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</w:p>
    <w:p>
      <w:pPr>
        <w:spacing w:before="35" w:after="0" w:line="236" w:lineRule="exact"/>
        <w:ind w:left="2050" w:right="0" w:firstLine="0"/>
        <w:jc w:val="left"/>
        <w:rPr>
          <w:rFonts w:ascii="IPNGNH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Nrf2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siRNA.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experiments,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siRNA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treatments.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rationale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PNGNH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</w:p>
    <w:p>
      <w:pPr>
        <w:spacing w:before="504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1072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359.65pt;margin-top:34pt;margin-left:29.85pt;mso-position-horizontal-relative:page;mso-position-vertical-relative:page;position:absolute;z-index:-251653120">
            <v:imagedata r:id="rId9" o:title=""/>
          </v:shape>
        </w:pict>
      </w:r>
      <w:r>
        <w:rPr>
          <w:noProof/>
        </w:rPr>
        <w:pict>
          <v:shape id="_x0000_s1032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exposure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BMEC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ensure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remained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transfected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siRNA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pre-treatment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drugs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(24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normoxia)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during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hypoxia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exposure.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Data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least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separate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preparations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three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separate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(n=9)</w:t>
      </w:r>
      <w:r>
        <w:rPr>
          <w:rFonts w:ascii="ULJJW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ULJJWQ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DMCEL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DMCELR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LJJW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5" w:after="0" w:line="236" w:lineRule="exact"/>
        <w:ind w:left="26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DMCEL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DMCEL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MCELR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DMCELR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13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FLS-ob/ob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(age,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8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wk;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42.88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ULJJWQ+SegoeUI" w:eastAsiaTheme="minorEastAsia" w:cs="ULJJWQ+SegoeUI"/>
          <w:color w:val="3E3A39"/>
          <w:sz w:val="17"/>
          <w:szCs w:val="22"/>
          <w:lang w:val="en-US" w:eastAsia="en-US" w:bidi="ar-SA"/>
        </w:rPr>
        <w:t>g±1.74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g)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used.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age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wk,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male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FLS-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ob/ob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randomly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assigned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(n=8)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5)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Intragastric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gavage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carried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conscious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appropriately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sized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tube.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Ambrisentan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(2.5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day)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every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afternoon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wk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bolus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through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gastric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tube.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Water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administered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fasted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tail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drawn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subjected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glucose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determination.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Animals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killed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pentobarbital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anesthesia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wk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blood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collected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from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right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ventricle.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Plasma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frozen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ULJJWQ+SegoeUI" w:eastAsiaTheme="minorEastAsia" w:cs="ULJJWQ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visceral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weighed,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snap-frozen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liquid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nitrogen,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ULJJWQ+SegoeUI" w:eastAsiaTheme="minorEastAsia" w:cs="ULJJWQ+SegoeUI"/>
          <w:color w:val="3E3A39"/>
          <w:sz w:val="17"/>
          <w:szCs w:val="22"/>
          <w:lang w:val="en-US" w:eastAsia="en-US" w:bidi="ar-SA"/>
        </w:rPr>
        <w:t>-80°C.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Additional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specimens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10%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buffered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formalin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embedded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paraffin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histological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analysis.</w:t>
      </w:r>
    </w:p>
    <w:p>
      <w:pPr>
        <w:spacing w:before="35" w:after="0" w:line="236" w:lineRule="exact"/>
        <w:ind w:left="2050" w:right="0" w:firstLine="0"/>
        <w:jc w:val="left"/>
        <w:rPr>
          <w:rFonts w:ascii="ULJJW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683" w:after="0" w:line="276" w:lineRule="exact"/>
        <w:ind w:left="31" w:right="0" w:firstLine="0"/>
        <w:jc w:val="left"/>
        <w:rPr>
          <w:rFonts w:ascii="DMCELR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DMCELR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ULJJWQ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Okamoto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T,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Antifibrotic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Ambrisentan,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endothelin-A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receptor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antagonist,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non-alcoholic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steatohepatitis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mouse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model.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World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</w:p>
    <w:p>
      <w:pPr>
        <w:spacing w:before="32" w:after="0" w:line="223" w:lineRule="exact"/>
        <w:ind w:left="0" w:right="0" w:firstLine="0"/>
        <w:jc w:val="left"/>
        <w:rPr>
          <w:rFonts w:ascii="ULJJWQ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Hepatol.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Aug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8;8(22):933-41.</w:t>
      </w:r>
    </w:p>
    <w:p>
      <w:pPr>
        <w:spacing w:before="202" w:after="0" w:line="223" w:lineRule="exact"/>
        <w:ind w:left="0" w:right="0" w:firstLine="0"/>
        <w:jc w:val="left"/>
        <w:rPr>
          <w:rFonts w:ascii="ULJJWQ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Lisk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C,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Nrf2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activation: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potential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strategy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for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prevention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acute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mountain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sickness.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Free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Radic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Biol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Med.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ULJJWQ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Oct;63:264-73.</w:t>
      </w:r>
    </w:p>
    <w:p>
      <w:pPr>
        <w:spacing w:before="429" w:after="0" w:line="257" w:lineRule="exact"/>
        <w:ind w:left="0" w:right="0" w:firstLine="0"/>
        <w:jc w:val="left"/>
        <w:rPr>
          <w:rFonts w:ascii="ULJJWQ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ULJJWQ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5769" w:after="0" w:line="236" w:lineRule="exact"/>
        <w:ind w:left="1918" w:right="0" w:firstLine="0"/>
        <w:jc w:val="left"/>
        <w:rPr>
          <w:rFonts w:ascii="LAMVVH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AMVVH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EWOPAJ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EWOPA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EWOPAJ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EWOPAJ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EWOPAJ+SegoeUI" w:hAnsi="EWOPAJ+SegoeUI" w:eastAsiaTheme="minorEastAsia" w:cs="EWOPAJ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EWOPAJ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QLRLFI+AdobeHeitiStd-Regular-Identity-H" w:hAnsi="QLRLFI+AdobeHeitiStd-Regular-Identity-H" w:eastAsiaTheme="minorEastAsia" w:cs="QLRLFI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p>
      <w:pPr>
        <w:spacing w:before="716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sectPr>
      <w:pgSz w:w="12240" w:h="15840"/>
      <w:pgMar w:top="837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ACESBL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NAJBAW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ASOPQO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QERQEL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PNGNH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IINWFD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ULJJWQ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DMCEL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LAMVVH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EWOPAJ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QLRLFI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