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精致钢价格为什么</w:t>
      </w:r>
      <w:bookmarkStart w:id="0" w:name="_GoBack"/>
      <w:bookmarkEnd w:id="0"/>
      <w:r>
        <w:rPr>
          <w:rFonts w:hint="eastAsia"/>
          <w:lang w:val="en-US" w:eastAsia="zh-CN"/>
        </w:rPr>
        <w:t>高于普通钢型材-司孚特金属</w:t>
      </w:r>
    </w:p>
    <w:p>
      <w:pPr>
        <w:ind w:firstLine="420" w:firstLineChars="20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精致钢作为幕墙装饰性钢型材，拥有钢的受力性能，防火性能，铝型材的装饰性能，是现在幕墙市场比较流行的型材，能够完美替代铝型材的一种新兴幕墙材料。</w:t>
      </w:r>
      <w:r>
        <w:rPr>
          <w:rFonts w:hint="eastAsia"/>
          <w:lang w:val="en-US" w:eastAsia="zh-CN"/>
        </w:rPr>
        <w:drawing>
          <wp:inline distT="0" distB="0" distL="114300" distR="114300">
            <wp:extent cx="5267325" cy="5267325"/>
            <wp:effectExtent l="0" t="0" r="3175" b="3175"/>
            <wp:docPr id="1" name="图片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526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 w:firstLineChars="20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精致钢/高精钢型材由普通钢板经过多道工序精加工而成，由于耗时费力，其造价要高于普通钢材。司孚特金属能够提供精致钢/精密钢型材，防火幕墙型材，定制高端异型金属，是国内专业加工精致钢/精密钢型材的少数企业之一。</w:t>
      </w:r>
      <w:r>
        <w:rPr>
          <w:rFonts w:hint="eastAsia"/>
          <w:lang w:val="en-US" w:eastAsia="zh-CN"/>
        </w:rPr>
        <w:drawing>
          <wp:inline distT="0" distB="0" distL="114300" distR="114300">
            <wp:extent cx="5270500" cy="3952875"/>
            <wp:effectExtent l="0" t="0" r="0" b="9525"/>
            <wp:docPr id="2" name="图片 2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952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 w:firstLineChars="20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精致钢型材为什么价格要高于普通钢型材呢？了解精制钢的加工工序，你就明白精制钢型材的价格高于普通钢型材的缘由。</w:t>
      </w:r>
    </w:p>
    <w:p>
      <w:pPr>
        <w:ind w:firstLine="420" w:firstLineChars="20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精制钢型材加工工序分为材料采购，激光切割处理，板材进一步加工，表面除锈处理，拼装焊接，初步调直，表面抛光打磨，再次调直，表面油漆，包装装车。精制钢/精细钢的加工流程诸多，加工复杂，费时费力。这就是为什么精致钢型材价格要高于普通钢型材的原因。</w:t>
      </w:r>
      <w:r>
        <w:rPr>
          <w:rFonts w:hint="eastAsia"/>
          <w:lang w:val="en-US" w:eastAsia="zh-CN"/>
        </w:rPr>
        <w:drawing>
          <wp:inline distT="0" distB="0" distL="114300" distR="114300">
            <wp:extent cx="5267325" cy="3947160"/>
            <wp:effectExtent l="0" t="0" r="3175" b="2540"/>
            <wp:docPr id="5" name="图片 5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94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5267325" cy="7009130"/>
            <wp:effectExtent l="0" t="0" r="3175" b="1270"/>
            <wp:docPr id="4" name="图片 4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7009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5266690" cy="7012940"/>
            <wp:effectExtent l="0" t="0" r="3810" b="10160"/>
            <wp:docPr id="3" name="图片 3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12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 w:firstLineChars="200"/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精制钢由于工序众多，所以供货周期一般在四十五天到六十天左右。由此可知，精致钢加工周期长，所费人工多，再加上其众多优点，是性价比比较高的装饰性钢型材。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59705" cy="3861435"/>
            <wp:effectExtent l="0" t="0" r="10795" b="12065"/>
            <wp:docPr id="6" name="图片 6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59705" cy="3861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文章素材部分来源于网络，如有侵权，联系删除。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yNTNjYzFiMTk5MmQ2MjEwZDllY2UxMzkwM2JiMTUifQ=="/>
  </w:docVars>
  <w:rsids>
    <w:rsidRoot w:val="00000000"/>
    <w:rsid w:val="02C6448F"/>
    <w:rsid w:val="17296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465</Words>
  <Characters>465</Characters>
  <Lines>0</Lines>
  <Paragraphs>0</Paragraphs>
  <TotalTime>63</TotalTime>
  <ScaleCrop>false</ScaleCrop>
  <LinksUpToDate>false</LinksUpToDate>
  <CharactersWithSpaces>465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2023-05-02T00:48:00Z</dcterms:created>
  <dc:creator>徐小祥</dc:creator>
  <cp:lastModifiedBy>雾都@遗忘</cp:lastModifiedBy>
  <dcterms:modified xsi:type="dcterms:W3CDTF">2023-05-02T01:54:29Z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60F7E94DC2B941E5B063319086C3CBB3_12</vt:lpwstr>
  </property>
</Properties>
</file>