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AJPAUT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16.6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HWORJS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HWORJS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AJPAUT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HWORJS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HWORJS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Cabergoline</w:t>
      </w:r>
    </w:p>
    <w:p>
      <w:pPr>
        <w:spacing w:before="309" w:after="0" w:line="236" w:lineRule="exact"/>
        <w:ind w:left="0" w:right="0" w:firstLine="0"/>
        <w:jc w:val="left"/>
        <w:rPr>
          <w:rFonts w:ascii="AJPAU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HWORJS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HY-15296</w:t>
      </w:r>
    </w:p>
    <w:p>
      <w:pPr>
        <w:spacing w:before="109" w:after="0" w:line="236" w:lineRule="exact"/>
        <w:ind w:left="0" w:right="0" w:firstLine="0"/>
        <w:jc w:val="left"/>
        <w:rPr>
          <w:rFonts w:ascii="AJPAU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HWORJS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81409-90-7</w:t>
      </w:r>
    </w:p>
    <w:p>
      <w:pPr>
        <w:spacing w:before="107" w:after="0" w:line="238" w:lineRule="exact"/>
        <w:ind w:left="0" w:right="0" w:firstLine="0"/>
        <w:jc w:val="left"/>
        <w:rPr>
          <w:rFonts w:ascii="AJPAU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APATL+AdobeHeitiStd-Regular-Identity-H" w:hAnsi="LAPATL+AdobeHeitiStd-Regular-Identity-H" w:eastAsiaTheme="minorEastAsia" w:cs="LAPATL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LAPATL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AJPAUT+SegoeUI" w:eastAsiaTheme="minorEastAsia" w:cs="AJPAUT+SegoeUI"/>
          <w:color w:val="3E3A39"/>
          <w:sz w:val="17"/>
          <w:szCs w:val="22"/>
          <w:lang w:val="en-US" w:eastAsia="en-US" w:bidi="ar-SA"/>
        </w:rPr>
        <w:t>C₂₆H₃₇N₅O₂</w:t>
      </w:r>
    </w:p>
    <w:p>
      <w:pPr>
        <w:spacing w:before="105" w:after="0" w:line="238" w:lineRule="exact"/>
        <w:ind w:left="0" w:right="0" w:firstLine="0"/>
        <w:jc w:val="left"/>
        <w:rPr>
          <w:rFonts w:ascii="AJPAU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APATL+AdobeHeitiStd-Regular-Identity-H" w:hAnsi="LAPATL+AdobeHeitiStd-Regular-Identity-H" w:eastAsiaTheme="minorEastAsia" w:cs="LAPATL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LAPATL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451.6</w:t>
      </w:r>
    </w:p>
    <w:p>
      <w:pPr>
        <w:spacing w:before="105" w:after="0" w:line="238" w:lineRule="exact"/>
        <w:ind w:left="0" w:right="0" w:firstLine="0"/>
        <w:jc w:val="left"/>
        <w:rPr>
          <w:rFonts w:ascii="AJPAU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APATL+AdobeHeitiStd-Regular-Identity-H" w:hAnsi="LAPATL+AdobeHeitiStd-Regular-Identity-H" w:eastAsiaTheme="minorEastAsia" w:cs="LAPATL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LAPATL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Dopamine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Receptor;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Autophagy</w:t>
      </w:r>
    </w:p>
    <w:p>
      <w:pPr>
        <w:spacing w:before="107" w:after="0" w:line="236" w:lineRule="exact"/>
        <w:ind w:left="0" w:right="0" w:firstLine="0"/>
        <w:jc w:val="left"/>
        <w:rPr>
          <w:rFonts w:ascii="AJPAU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APATL+AdobeHeitiStd-Regular-Identity-H" w:hAnsi="LAPATL+AdobeHeitiStd-Regular-Identity-H" w:eastAsiaTheme="minorEastAsia" w:cs="LAPATL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LAPATL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GPCR/G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Protein;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Neuronal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Signaling;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Autophagy</w:t>
      </w:r>
    </w:p>
    <w:p>
      <w:pPr>
        <w:spacing w:before="109" w:after="0" w:line="236" w:lineRule="exact"/>
        <w:ind w:left="0" w:right="0" w:firstLine="0"/>
        <w:jc w:val="left"/>
        <w:rPr>
          <w:rFonts w:ascii="AJPAU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APATL+AdobeHeitiStd-Regular-Identity-H" w:hAnsi="LAPATL+AdobeHeitiStd-Regular-Identity-H" w:eastAsiaTheme="minorEastAsia" w:cs="LAPATL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LAPATL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AJPAUT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AJPAUT+SegoeUI" w:eastAsiaTheme="minorEastAsia" w:cs="AJPAUT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AJPAUT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AJPAU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JPAUT+SegoeUI" w:hAnsi="AJPAUT+SegoeUI" w:eastAsiaTheme="minorEastAsia" w:cs="AJPAUT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AJPAUT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AJPAU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AJPAUT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AJPAUT+SegoeUI" w:eastAsiaTheme="minorEastAsia" w:cs="AJPAUT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AJPAUT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AJPAU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JPAUT+SegoeUI" w:hAnsi="AJPAUT+SegoeUI" w:eastAsiaTheme="minorEastAsia" w:cs="AJPAUT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AJPAUT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LAPATL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LAPATL+AdobeHeitiStd-Regular-Identity-H" w:hAnsi="LAPATL+AdobeHeitiStd-Regular-Identity-H" w:eastAsiaTheme="minorEastAsia" w:cs="LAPATL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AJPAU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APATL+AdobeHeitiStd-Regular-Identity-H" w:hAnsi="LAPATL+AdobeHeitiStd-Regular-Identity-H" w:eastAsiaTheme="minorEastAsia" w:cs="LAPATL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LAPATL+AdobeHeitiStd-Regular-Identity-H" w:hAnsi="Calibri" w:eastAsiaTheme="minorEastAsia" w:cstheme="minorBidi"/>
          <w:color w:val="3E3A39"/>
          <w:spacing w:val="1028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HWORJS+SegoeUI-SemiBold" w:eastAsiaTheme="minorEastAsia" w:cs="HWORJS+SegoeUI-SemiBold"/>
          <w:b/>
          <w:color w:val="3E3A39"/>
          <w:sz w:val="17"/>
          <w:szCs w:val="22"/>
          <w:lang w:val="en-US" w:eastAsia="en-US" w:bidi="ar-SA"/>
        </w:rPr>
        <w:t>≥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33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73.07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5" w:after="0" w:line="236" w:lineRule="exact"/>
        <w:ind w:left="1996" w:right="0" w:firstLine="0"/>
        <w:jc w:val="left"/>
        <w:rPr>
          <w:rFonts w:ascii="AJPAU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</w:t>
      </w:r>
      <w:r>
        <w:rPr>
          <w:rFonts w:ascii="HWORJS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&lt;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0.1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(insoluble)</w:t>
      </w:r>
    </w:p>
    <w:p>
      <w:pPr>
        <w:spacing w:before="35" w:after="256" w:line="236" w:lineRule="exact"/>
        <w:ind w:left="1996" w:right="0" w:firstLine="0"/>
        <w:jc w:val="left"/>
        <w:rPr>
          <w:rFonts w:ascii="AJPAU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JPAUT+SegoeUI" w:hAnsi="Calibri" w:eastAsiaTheme="minorEastAsia" w:cstheme="minorBidi"/>
          <w:color w:val="808285"/>
          <w:sz w:val="17"/>
          <w:szCs w:val="22"/>
          <w:lang w:val="en-US" w:eastAsia="en-US" w:bidi="ar-SA"/>
        </w:rPr>
        <w:t>*</w:t>
      </w:r>
      <w:r>
        <w:rPr>
          <w:rFonts w:ascii="AJPAU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AJPAUT+SegoeUI" w:eastAsiaTheme="minorEastAsia" w:cs="AJPAUT+SegoeUI"/>
          <w:color w:val="808285"/>
          <w:sz w:val="17"/>
          <w:szCs w:val="22"/>
          <w:lang w:val="en-US" w:eastAsia="en-US" w:bidi="ar-SA"/>
        </w:rPr>
        <w:t>"≥"</w:t>
      </w:r>
      <w:r>
        <w:rPr>
          <w:rFonts w:ascii="AJPAU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means</w:t>
      </w:r>
      <w:r>
        <w:rPr>
          <w:rFonts w:ascii="AJPAU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7"/>
          <w:szCs w:val="22"/>
          <w:lang w:val="en-US" w:eastAsia="en-US" w:bidi="ar-SA"/>
        </w:rPr>
        <w:t>soluble,</w:t>
      </w:r>
      <w:r>
        <w:rPr>
          <w:rFonts w:ascii="AJPAU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7"/>
          <w:szCs w:val="22"/>
          <w:lang w:val="en-US" w:eastAsia="en-US" w:bidi="ar-SA"/>
        </w:rPr>
        <w:t>but</w:t>
      </w:r>
      <w:r>
        <w:rPr>
          <w:rFonts w:ascii="AJPAU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7"/>
          <w:szCs w:val="22"/>
          <w:lang w:val="en-US" w:eastAsia="en-US" w:bidi="ar-SA"/>
        </w:rPr>
        <w:t>saturation</w:t>
      </w:r>
      <w:r>
        <w:rPr>
          <w:rFonts w:ascii="AJPAU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7"/>
          <w:szCs w:val="22"/>
          <w:lang w:val="en-US" w:eastAsia="en-US" w:bidi="ar-SA"/>
        </w:rPr>
        <w:t>unknown.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56"/>
        <w:gridCol w:w="728"/>
        <w:gridCol w:w="20"/>
        <w:gridCol w:w="1154"/>
        <w:gridCol w:w="20"/>
        <w:gridCol w:w="407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5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JPAUT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HWORJS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HWORJ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WORJS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5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HWORJS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HWORJ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WORJS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72" w:type="dxa"/>
            <w:noWrap w:val="0"/>
            <w:textDirection w:val="lrTb"/>
            <w:tcFitText w:val="0"/>
            <w:vAlign w:val="top"/>
          </w:tcPr>
          <w:p>
            <w:pPr>
              <w:spacing w:before="207" w:after="0" w:line="226" w:lineRule="exact"/>
              <w:ind w:left="0" w:right="0" w:firstLine="0"/>
              <w:jc w:val="left"/>
              <w:rPr>
                <w:rFonts w:ascii="HWORJS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HWORJ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HWORJ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WORJ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HWORJS+SegoeUI-SemiBold" w:hAnsi="Calibri" w:eastAsiaTheme="minorEastAsia" w:cstheme="minorBidi"/>
                <w:b/>
                <w:color w:val="3E3A39"/>
                <w:spacing w:val="13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WORJ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HWORJ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WORJ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HWORJS+SegoeUI-SemiBold" w:hAnsi="Calibri" w:eastAsiaTheme="minorEastAsia" w:cstheme="minorBidi"/>
                <w:b/>
                <w:color w:val="3E3A39"/>
                <w:spacing w:val="129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WORJ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HWORJ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WORJ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14" w:right="0" w:firstLine="0"/>
        <w:jc w:val="left"/>
        <w:rPr>
          <w:rFonts w:ascii="HWORJS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6"/>
        <w:gridCol w:w="2357"/>
        <w:gridCol w:w="20"/>
        <w:gridCol w:w="626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WORJS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57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LAPAT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LAPATL+AdobeHeitiStd-Regular-Identity-H" w:hAnsi="LAPATL+AdobeHeitiStd-Regular-Identity-H" w:eastAsiaTheme="minorEastAsia" w:cs="LAPATL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APAT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6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AJPAUT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HWORJ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HWORJ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WORJ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HWORJS+SegoeUI-SemiBold" w:hAnsi="Calibri" w:eastAsiaTheme="minorEastAsia" w:cstheme="minorBidi"/>
                <w:b/>
                <w:color w:val="3E3A39"/>
                <w:spacing w:val="132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JPAU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2.2143</w:t>
            </w:r>
            <w:r>
              <w:rPr>
                <w:rFonts w:ascii="AJPAU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JPAU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AJPAUT+SegoeUI" w:hAnsi="Calibri" w:eastAsiaTheme="minorEastAsia" w:cstheme="minorBidi"/>
                <w:color w:val="3E3A39"/>
                <w:spacing w:val="90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JPAU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11.0717</w:t>
            </w:r>
            <w:r>
              <w:rPr>
                <w:rFonts w:ascii="AJPAU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JPAU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AJPAUT+SegoeUI" w:hAnsi="Calibri" w:eastAsiaTheme="minorEastAsia" w:cstheme="minorBidi"/>
                <w:color w:val="3E3A39"/>
                <w:spacing w:val="87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JPAU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22.1435</w:t>
            </w:r>
            <w:r>
              <w:rPr>
                <w:rFonts w:ascii="AJPAU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JPAU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72" w:right="0" w:firstLine="0"/>
        <w:jc w:val="left"/>
        <w:rPr>
          <w:rFonts w:ascii="AJPAU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HWORJS+SegoeUI-SemiBold" w:hAnsi="Calibri" w:eastAsiaTheme="minorEastAsia" w:cstheme="minorBidi"/>
          <w:b/>
          <w:color w:val="3E3A39"/>
          <w:spacing w:val="1324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0.4429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AJPAUT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2.2143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AJPAUT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4.4287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25" w:right="0" w:firstLine="0"/>
        <w:jc w:val="left"/>
        <w:rPr>
          <w:rFonts w:ascii="AJPAU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HWORJS+SegoeUI-SemiBold" w:hAnsi="Calibri" w:eastAsiaTheme="minorEastAsia" w:cstheme="minorBidi"/>
          <w:b/>
          <w:color w:val="3E3A39"/>
          <w:spacing w:val="1277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0.2214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AJPAUT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1.1072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AJPAUT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2.2143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6" w:right="0" w:firstLine="0"/>
        <w:jc w:val="left"/>
        <w:rPr>
          <w:rFonts w:ascii="LAPATL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LAPATL+AdobeHeitiStd-Regular-Identity-H" w:hAnsi="LAPATL+AdobeHeitiStd-Regular-Identity-H" w:eastAsiaTheme="minorEastAsia" w:cs="LAPATL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6" w:right="0" w:firstLine="0"/>
        <w:jc w:val="left"/>
        <w:rPr>
          <w:rFonts w:ascii="LAPATL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LAPATL+AdobeHeitiStd-Regular-Identity-H" w:hAnsi="LAPATL+AdobeHeitiStd-Regular-Identity-H" w:eastAsiaTheme="minorEastAsia" w:cs="LAPATL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AJPAUT+SegoeUI" w:hAnsi="AJPAUT+SegoeUI" w:eastAsiaTheme="minorEastAsia" w:cs="AJPAUT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AJPAUT+SegoeUI" w:eastAsiaTheme="minorEastAsia" w:cs="AJPAUT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LAPATL+AdobeHeitiStd-Regular-Identity-H" w:hAnsi="LAPATL+AdobeHeitiStd-Regular-Identity-H" w:eastAsiaTheme="minorEastAsia" w:cs="LAPATL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AJPAUT+SegoeUI" w:hAnsi="AJPAUT+SegoeUI" w:eastAsiaTheme="minorEastAsia" w:cs="AJPAUT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AJPAUT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LAPATL+AdobeHeitiStd-Regular-Identity-H" w:hAnsi="LAPATL+AdobeHeitiStd-Regular-Identity-H" w:eastAsiaTheme="minorEastAsia" w:cs="LAPATL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LAPATL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AJPAUT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LAPATL+AdobeHeitiStd-Regular-Identity-H" w:hAnsi="LAPATL+AdobeHeitiStd-Regular-Identity-H" w:eastAsiaTheme="minorEastAsia" w:cs="LAPATL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AJPAUT+SegoeUI" w:hAnsi="AJPAUT+SegoeUI" w:eastAsiaTheme="minorEastAsia" w:cs="AJPAUT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AJPAUT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LAPATL+AdobeHeitiStd-Regular-Identity-H" w:hAnsi="LAPATL+AdobeHeitiStd-Regular-Identity-H" w:eastAsiaTheme="minorEastAsia" w:cs="LAPATL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277" w:line="242" w:lineRule="exact"/>
        <w:ind w:left="1996" w:right="0" w:firstLine="0"/>
        <w:jc w:val="left"/>
        <w:rPr>
          <w:rFonts w:ascii="LAPATL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LAPATL+AdobeHeitiStd-Regular-Identity-H" w:hAnsi="LAPATL+AdobeHeitiStd-Regular-Identity-H" w:eastAsiaTheme="minorEastAsia" w:cs="LAPATL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LAPATL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AJPAUT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LAPATL+AdobeHeitiStd-Regular-Identity-H" w:hAnsi="LAPATL+AdobeHeitiStd-Regular-Identity-H" w:eastAsiaTheme="minorEastAsia" w:cs="LAPATL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6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APAT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LAPAT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LAPATL+AdobeHeitiStd-Regular-Identity-H" w:hAnsi="LAPATL+AdobeHeitiStd-Regular-Identity-H" w:eastAsiaTheme="minorEastAsia" w:cs="LAPATL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APAT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LAPAT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LAPATL+AdobeHeitiStd-Regular-Identity-H" w:hAnsi="LAPATL+AdobeHeitiStd-Regular-Identity-H" w:eastAsiaTheme="minorEastAsia" w:cs="LAPATL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LAPATL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WORJ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HWORJ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WORJ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HWORJS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PATL+AdobeHeitiStd-Regular-Identity-H" w:hAnsi="LAPATL+AdobeHeitiStd-Regular-Identity-H" w:eastAsiaTheme="minorEastAsia" w:cs="LAPATL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LAPATL+AdobeHeitiStd-Regular-Identity-H" w:hAnsi="LAPATL+AdobeHeitiStd-Regular-Identity-H" w:eastAsiaTheme="minorEastAsia" w:cs="LAPATL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LAPATL+AdobeHeitiStd-Regular-Identity-H" w:hAnsi="LAPATL+AdobeHeitiStd-Regular-Identity-H" w:eastAsiaTheme="minorEastAsia" w:cs="LAPATL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6" w:after="0" w:line="212" w:lineRule="exact"/>
              <w:ind w:left="0" w:right="0" w:firstLine="0"/>
              <w:jc w:val="left"/>
              <w:rPr>
                <w:rFonts w:ascii="LAPAT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LAPATL+AdobeHeitiStd-Regular-Identity-H" w:hAnsi="LAPATL+AdobeHeitiStd-Regular-Identity-H" w:eastAsiaTheme="minorEastAsia" w:cs="LAPATL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LAPAT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LAPATL+AdobeHeitiStd-Regular-Identity-H" w:hAnsi="LAPATL+AdobeHeitiStd-Regular-Identity-H" w:eastAsiaTheme="minorEastAsia" w:cs="LAPATL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LAPATL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PATL+AdobeHeitiStd-Regular-Identity-H" w:hAnsi="LAPATL+AdobeHeitiStd-Regular-Identity-H" w:eastAsiaTheme="minorEastAsia" w:cs="LAPATL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LAPAT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LAPATL+AdobeHeitiStd-Regular-Identity-H" w:hAnsi="LAPATL+AdobeHeitiStd-Regular-Identity-H" w:eastAsiaTheme="minorEastAsia" w:cs="LAPATL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LAPAT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PATL+AdobeHeitiStd-Regular-Identity-H" w:hAnsi="LAPATL+AdobeHeitiStd-Regular-Identity-H" w:eastAsiaTheme="minorEastAsia" w:cs="LAPATL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LAPATL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PATL+AdobeHeitiStd-Regular-Identity-H" w:hAnsi="LAPATL+AdobeHeitiStd-Regular-Identity-H" w:eastAsiaTheme="minorEastAsia" w:cs="LAPATL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LAPAT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LAPATL+AdobeHeitiStd-Regular-Identity-H" w:hAnsi="LAPATL+AdobeHeitiStd-Regular-Identity-H" w:eastAsiaTheme="minorEastAsia" w:cs="LAPATL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1" w:right="0" w:firstLine="0"/>
        <w:jc w:val="left"/>
        <w:rPr>
          <w:rFonts w:ascii="HWORJS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APATL+AdobeHeitiStd-Regular-Identity-H" w:hAnsi="LAPATL+AdobeHeitiStd-Regular-Identity-H" w:eastAsiaTheme="minorEastAsia" w:cs="LAPATL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LAPATL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HWORJS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HWORJS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HWORJS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6" w:right="0" w:firstLine="0"/>
        <w:jc w:val="left"/>
        <w:rPr>
          <w:rFonts w:ascii="AJPAU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AJPAUT+SegoeUI" w:eastAsiaTheme="minorEastAsia" w:cs="AJPAUT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(5.54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LAPATL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LAPATL+AdobeHeitiStd-Regular-Identity-H" w:hAnsi="LAPATL+AdobeHeitiStd-Regular-Identity-H" w:eastAsiaTheme="minorEastAsia" w:cs="LAPATL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LAPAT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AJPAUT+SegoeUI" w:eastAsiaTheme="minorEastAsia" w:cs="AJPAUT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>(5.54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LAPATL+AdobeHeitiStd-Regular-Identity-H" w:hAnsi="LAPATL+AdobeHeitiStd-Regular-Identity-H" w:eastAsiaTheme="minorEastAsia" w:cs="LAPATL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AJPAUT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LAPATL+AdobeHeitiStd-Regular-Identity-H" w:hAnsi="LAPATL+AdobeHeitiStd-Regular-Identity-H" w:eastAsiaTheme="minorEastAsia" w:cs="LAPATL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LAPATL+AdobeHeitiStd-Regular-Identity-H" w:hAnsi="LAPATL+AdobeHeitiStd-Regular-Identity-H" w:eastAsiaTheme="minorEastAsia" w:cs="LAPATL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LAPATL+AdobeHeitiStd-Regular-Identity-H" w:hAnsi="LAPATL+AdobeHeitiStd-Regular-Identity-H" w:eastAsiaTheme="minorEastAsia" w:cs="LAPATL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1" w:lineRule="exact"/>
        <w:ind w:left="2166" w:right="0" w:firstLine="0"/>
        <w:jc w:val="left"/>
        <w:rPr>
          <w:rFonts w:ascii="LAPATL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LAPATL+AdobeHeitiStd-Regular-Identity-H" w:hAnsi="LAPATL+AdobeHeitiStd-Regular-Identity-H" w:eastAsiaTheme="minorEastAsia" w:cs="LAPATL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LAPAT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AJPAUT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LAPATL+AdobeHeitiStd-Regular-Identity-H" w:hAnsi="LAPATL+AdobeHeitiStd-Regular-Identity-H" w:eastAsiaTheme="minorEastAsia" w:cs="LAPATL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LAPAT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AJPAUT+SegoeUI" w:eastAsiaTheme="minorEastAsia" w:cs="AJPAUT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AJPAUT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LAPATL+AdobeHeitiStd-Regular-Identity-H" w:hAnsi="LAPATL+AdobeHeitiStd-Regular-Identity-H" w:eastAsiaTheme="minorEastAsia" w:cs="LAPATL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LAPATL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AJPAUT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LAPATL+AdobeHeitiStd-Regular-Identity-H" w:hAnsi="LAPATL+AdobeHeitiStd-Regular-Identity-H" w:eastAsiaTheme="minorEastAsia" w:cs="LAPATL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LAPAT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AJPAUT+SegoeUI" w:eastAsiaTheme="minorEastAsia" w:cs="AJPAUT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AJPAUT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LAPATL+AdobeHeitiStd-Regular-Identity-H" w:hAnsi="LAPATL+AdobeHeitiStd-Regular-Identity-H" w:eastAsiaTheme="minorEastAsia" w:cs="LAPATL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LAPATL+AdobeHeitiStd-Regular-Identity-H" w:hAnsi="LAPATL+AdobeHeitiStd-Regular-Identity-H" w:eastAsiaTheme="minorEastAsia" w:cs="LAPATL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AJPAUT+SegoeUI" w:eastAsiaTheme="minorEastAsia" w:cs="AJPAUT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LAPATL+AdobeHeitiStd-Regular-Identity-H" w:hAnsi="LAPATL+AdobeHeitiStd-Regular-Identity-H" w:eastAsiaTheme="minorEastAsia" w:cs="LAPATL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LAPAT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AJPAUT+SegoeUI" w:eastAsiaTheme="minorEastAsia" w:cs="AJPAUT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AJPAUT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LAPATL+AdobeHeitiStd-Regular-Identity-H" w:hAnsi="LAPATL+AdobeHeitiStd-Regular-Identity-H" w:eastAsiaTheme="minorEastAsia" w:cs="LAPATL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LAPAT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LAPATL+AdobeHeitiStd-Regular-Identity-H" w:hAnsi="LAPATL+AdobeHeitiStd-Regular-Identity-H" w:eastAsiaTheme="minorEastAsia" w:cs="LAPATL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1" w:right="0" w:firstLine="0"/>
        <w:jc w:val="left"/>
        <w:rPr>
          <w:rFonts w:ascii="HWORJS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APATL+AdobeHeitiStd-Regular-Identity-H" w:hAnsi="LAPATL+AdobeHeitiStd-Regular-Identity-H" w:eastAsiaTheme="minorEastAsia" w:cs="LAPATL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LAPATL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HWORJS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HWORJS+SegoeUI-SemiBold" w:eastAsiaTheme="minorEastAsia" w:cs="HWORJS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WORJS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36" w:after="0" w:line="236" w:lineRule="exact"/>
        <w:ind w:left="2166" w:right="0" w:firstLine="0"/>
        <w:jc w:val="left"/>
        <w:rPr>
          <w:rFonts w:ascii="AJPAU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(5.54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Suspended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solution;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JPAUT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</w:t>
      </w:r>
    </w:p>
    <w:p>
      <w:pPr>
        <w:spacing w:before="538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28" w:lineRule="exact"/>
        <w:ind w:left="2166" w:right="0" w:firstLine="0"/>
        <w:jc w:val="left"/>
        <w:rPr>
          <w:rFonts w:ascii="FKEREF+AdobeHeitiStd-Regular-Identity-H" w:hAnsi="Calibri"/>
          <w:color w:val="000000"/>
          <w:sz w:val="16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2096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25pt;height:713.85pt;margin-top:34pt;margin-left:29.85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FKEREF+AdobeHeitiStd-Regular-Identity-H" w:hAnsi="FKEREF+AdobeHeitiStd-Regular-Identity-H" w:eastAsiaTheme="minorEastAsia" w:cs="FKEREF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FKEREF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FKEREF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FKEREF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(5.54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mM)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FKEREF+AdobeHeitiStd-Regular-Identity-H" w:hAnsi="FKEREF+AdobeHeitiStd-Regular-Identity-H" w:eastAsiaTheme="minorEastAsia" w:cs="FKEREF+AdobeHeitiStd-Regular-Identity-H"/>
          <w:color w:val="808285"/>
          <w:sz w:val="16"/>
          <w:szCs w:val="22"/>
          <w:lang w:val="en-US" w:eastAsia="en-US" w:bidi="ar-SA"/>
        </w:rPr>
        <w:t>的均匀悬浊液，悬浊液可⽤于⼝服和腹腔注射。</w:t>
      </w:r>
    </w:p>
    <w:p>
      <w:pPr>
        <w:spacing w:before="28" w:after="0" w:line="228" w:lineRule="exact"/>
        <w:ind w:left="2166" w:right="0" w:firstLine="0"/>
        <w:jc w:val="left"/>
        <w:rPr>
          <w:rFonts w:ascii="FKEREF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FKEREF+AdobeHeitiStd-Regular-Identity-H" w:hAnsi="FKEREF+AdobeHeitiStd-Regular-Identity-H" w:eastAsiaTheme="minorEastAsia" w:cs="FKEREF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FKEREF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HUQQN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FKEREF+AdobeHeitiStd-Regular-Identity-H" w:hAnsi="FKEREF+AdobeHeitiStd-Regular-Identity-H" w:eastAsiaTheme="minorEastAsia" w:cs="FKEREF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FKEREF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HUQQN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FKEREF+AdobeHeitiStd-Regular-Identity-H" w:hAnsi="FKEREF+AdobeHeitiStd-Regular-Identity-H" w:eastAsiaTheme="minorEastAsia" w:cs="FKEREF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FKEREF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HUQQN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FKEREF+AdobeHeitiStd-Regular-Identity-H" w:hAnsi="FKEREF+AdobeHeitiStd-Regular-Identity-H" w:eastAsiaTheme="minorEastAsia" w:cs="FKEREF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FKEREF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20%</w:t>
      </w:r>
      <w:r>
        <w:rPr>
          <w:rFonts w:ascii="HUQQN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FKEREF+AdobeHeitiStd-Regular-Identity-H" w:hAnsi="FKEREF+AdobeHeitiStd-Regular-Identity-H" w:eastAsiaTheme="minorEastAsia" w:cs="FKEREF+AdobeHeitiStd-Regular-Identity-H"/>
          <w:color w:val="808285"/>
          <w:sz w:val="16"/>
          <w:szCs w:val="22"/>
          <w:lang w:val="en-US" w:eastAsia="en-US" w:bidi="ar-SA"/>
        </w:rPr>
        <w:t>的</w:t>
      </w:r>
      <w:r>
        <w:rPr>
          <w:rFonts w:ascii="FKEREF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808285"/>
          <w:sz w:val="16"/>
          <w:szCs w:val="22"/>
          <w:lang w:val="en-US" w:eastAsia="en-US" w:bidi="ar-SA"/>
        </w:rPr>
        <w:t>SBE-β-CD</w:t>
      </w:r>
      <w:r>
        <w:rPr>
          <w:rFonts w:ascii="HUQQN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FKEREF+AdobeHeitiStd-Regular-Identity-H" w:hAnsi="FKEREF+AdobeHeitiStd-Regular-Identity-H" w:eastAsiaTheme="minorEastAsia" w:cs="FKEREF+AdobeHeitiStd-Regular-Identity-H"/>
          <w:color w:val="808285"/>
          <w:sz w:val="16"/>
          <w:szCs w:val="22"/>
          <w:lang w:val="en-US" w:eastAsia="en-US" w:bidi="ar-SA"/>
        </w:rPr>
        <w:t>⽣理盐⽔⽔溶液中，混合</w:t>
      </w:r>
    </w:p>
    <w:p>
      <w:pPr>
        <w:spacing w:before="32" w:after="0" w:line="210" w:lineRule="exact"/>
        <w:ind w:left="2166" w:right="0" w:firstLine="0"/>
        <w:jc w:val="left"/>
        <w:rPr>
          <w:rFonts w:ascii="FKEREF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FKEREF+AdobeHeitiStd-Regular-Identity-H" w:hAnsi="FKEREF+AdobeHeitiStd-Regular-Identity-H" w:eastAsiaTheme="minorEastAsia" w:cs="FKEREF+AdobeHeitiStd-Regular-Identity-H"/>
          <w:color w:val="808285"/>
          <w:sz w:val="16"/>
          <w:szCs w:val="22"/>
          <w:lang w:val="en-US" w:eastAsia="en-US" w:bidi="ar-SA"/>
        </w:rPr>
        <w:t>均匀。</w:t>
      </w:r>
    </w:p>
    <w:p>
      <w:pPr>
        <w:spacing w:before="176" w:after="0" w:line="242" w:lineRule="exact"/>
        <w:ind w:left="1991" w:right="0" w:firstLine="0"/>
        <w:jc w:val="left"/>
        <w:rPr>
          <w:rFonts w:ascii="GHGBIL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KEREF+AdobeHeitiStd-Regular-Identity-H" w:hAnsi="FKEREF+AdobeHeitiStd-Regular-Identity-H" w:eastAsiaTheme="minorEastAsia" w:cs="FKEREF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FKEREF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GHGBI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GHGBI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HGBI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GHGBIL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GHGBI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GHGBI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HGBI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GHGBI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HGBI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6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(5.54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FKEREF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FKEREF+AdobeHeitiStd-Regular-Identity-H" w:hAnsi="FKEREF+AdobeHeitiStd-Regular-Identity-H" w:eastAsiaTheme="minorEastAsia" w:cs="FKEREF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FKEREF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(5.54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FKEREF+AdobeHeitiStd-Regular-Identity-H" w:hAnsi="FKEREF+AdobeHeitiStd-Regular-Identity-H" w:eastAsiaTheme="minorEastAsia" w:cs="FKEREF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HUQQN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FKEREF+AdobeHeitiStd-Regular-Identity-H" w:hAnsi="FKEREF+AdobeHeitiStd-Regular-Identity-H" w:eastAsiaTheme="minorEastAsia" w:cs="FKEREF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FKEREF+AdobeHeitiStd-Regular-Identity-H" w:hAnsi="Calibri" w:eastAsiaTheme="minorEastAsia" w:cstheme="minorBidi"/>
          <w:color w:val="808285"/>
          <w:spacing w:val="124"/>
          <w:sz w:val="16"/>
          <w:szCs w:val="22"/>
          <w:lang w:val="en-US" w:eastAsia="en-US" w:bidi="ar-SA"/>
        </w:rPr>
        <w:t xml:space="preserve"> </w:t>
      </w:r>
      <w:r>
        <w:rPr>
          <w:rFonts w:ascii="FKEREF+AdobeHeitiStd-Regular-Identity-H" w:hAnsi="FKEREF+AdobeHeitiStd-Regular-Identity-H" w:eastAsiaTheme="minorEastAsia" w:cs="FKEREF+AdobeHeitiStd-Regular-Identity-H"/>
          <w:color w:val="808285"/>
          <w:sz w:val="16"/>
          <w:szCs w:val="22"/>
          <w:lang w:val="en-US" w:eastAsia="en-US" w:bidi="ar-SA"/>
        </w:rPr>
        <w:t>溶液，此⽅案不适⽤于实验周</w:t>
      </w:r>
      <w:r>
        <w:rPr>
          <w:rFonts w:ascii="FKEREF+AdobeHeitiStd-Regular-Identity-H" w:hAnsi="Calibri" w:eastAsiaTheme="minorEastAsia" w:cstheme="minorBidi"/>
          <w:color w:val="808285"/>
          <w:spacing w:val="121"/>
          <w:sz w:val="16"/>
          <w:szCs w:val="22"/>
          <w:lang w:val="en-US" w:eastAsia="en-US" w:bidi="ar-SA"/>
        </w:rPr>
        <w:t xml:space="preserve"> </w:t>
      </w:r>
      <w:r>
        <w:rPr>
          <w:rFonts w:ascii="FKEREF+AdobeHeitiStd-Regular-Identity-H" w:hAnsi="FKEREF+AdobeHeitiStd-Regular-Identity-H" w:eastAsiaTheme="minorEastAsia" w:cs="FKEREF+AdobeHeitiStd-Regular-Identity-H"/>
          <w:color w:val="808285"/>
          <w:sz w:val="16"/>
          <w:szCs w:val="22"/>
          <w:lang w:val="en-US" w:eastAsia="en-US" w:bidi="ar-SA"/>
        </w:rPr>
        <w:t>期在半个⽉以上的实验。</w:t>
      </w:r>
    </w:p>
    <w:p>
      <w:pPr>
        <w:spacing w:before="28" w:after="0" w:line="228" w:lineRule="exact"/>
        <w:ind w:left="2166" w:right="0" w:firstLine="0"/>
        <w:jc w:val="left"/>
        <w:rPr>
          <w:rFonts w:ascii="FKEREF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FKEREF+AdobeHeitiStd-Regular-Identity-H" w:hAnsi="FKEREF+AdobeHeitiStd-Regular-Identity-H" w:eastAsiaTheme="minorEastAsia" w:cs="FKEREF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FKEREF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HUQQN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FKEREF+AdobeHeitiStd-Regular-Identity-H" w:hAnsi="FKEREF+AdobeHeitiStd-Regular-Identity-H" w:eastAsiaTheme="minorEastAsia" w:cs="FKEREF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FKEREF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HUQQN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FKEREF+AdobeHeitiStd-Regular-Identity-H" w:hAnsi="FKEREF+AdobeHeitiStd-Regular-Identity-H" w:eastAsiaTheme="minorEastAsia" w:cs="FKEREF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FKEREF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HUQQN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FKEREF+AdobeHeitiStd-Regular-Identity-H" w:hAnsi="FKEREF+AdobeHeitiStd-Regular-Identity-H" w:eastAsiaTheme="minorEastAsia" w:cs="FKEREF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FKEREF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HUQQN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HUQQN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FKEREF+AdobeHeitiStd-Regular-Identity-H" w:hAnsi="FKEREF+AdobeHeitiStd-Regular-Identity-H" w:eastAsiaTheme="minorEastAsia" w:cs="FKEREF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065" w:after="219" w:line="276" w:lineRule="exact"/>
        <w:ind w:left="216" w:right="0" w:firstLine="0"/>
        <w:jc w:val="left"/>
        <w:rPr>
          <w:rFonts w:ascii="GHGBIL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GHGBIL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GHGBIL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GHGBIL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2873"/>
        <w:gridCol w:w="20"/>
        <w:gridCol w:w="7239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32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GHGBIL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287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HUQQNU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FKEREF+AdobeHeitiStd-Regular-Identity-H" w:hAnsi="FKEREF+AdobeHeitiStd-Regular-Identity-H" w:eastAsiaTheme="minorEastAsia" w:cs="FKEREF+AdobeHeitiStd-Regular-Identity-H"/>
                <w:color w:val="3E3A39"/>
                <w:sz w:val="17"/>
                <w:szCs w:val="22"/>
                <w:lang w:val="en-US" w:eastAsia="en-US" w:bidi="ar-SA"/>
              </w:rPr>
              <w:t>⽣物活性</w:t>
            </w:r>
            <w:r>
              <w:rPr>
                <w:rFonts w:ascii="FKEREF+AdobeHeitiStd-Regular-Identity-H" w:hAnsi="Calibri" w:eastAsiaTheme="minorEastAsia" w:cstheme="minorBidi"/>
                <w:color w:val="3E3A39"/>
                <w:spacing w:val="105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UQQNU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Cabergoline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UQQNU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39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FKEREF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FKEREF+AdobeHeitiStd-Regular-Identity-H" w:hAnsi="FKEREF+AdobeHeitiStd-Regular-Identity-H" w:eastAsiaTheme="minorEastAsia" w:cs="FKEREF+AdobeHeitiStd-Regular-Identity-H"/>
                <w:color w:val="3E3A39"/>
                <w:sz w:val="17"/>
                <w:szCs w:val="22"/>
                <w:lang w:val="en-US" w:eastAsia="en-US" w:bidi="ar-SA"/>
              </w:rPr>
              <w:t>⼀种麦⾓衍⽣的多巴胺</w:t>
            </w:r>
            <w:r>
              <w:rPr>
                <w:rFonts w:ascii="FKEREF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UQQNU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</w:t>
            </w:r>
            <w:r>
              <w:rPr>
                <w:rFonts w:ascii="HUQQNU+SegoeUI" w:hAnsi="Calibri" w:eastAsiaTheme="minorEastAsia" w:cstheme="minorBidi"/>
                <w:color w:val="3E3A39"/>
                <w:sz w:val="14"/>
                <w:szCs w:val="22"/>
                <w:lang w:val="en-US" w:eastAsia="en-US" w:bidi="ar-SA"/>
              </w:rPr>
              <w:t>2</w:t>
            </w:r>
            <w:r>
              <w:rPr>
                <w:rFonts w:ascii="HUQQNU+SegoeUI" w:hAnsi="Calibri" w:eastAsiaTheme="minorEastAsia" w:cstheme="minorBidi"/>
                <w:color w:val="3E3A39"/>
                <w:spacing w:val="1"/>
                <w:sz w:val="14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KEREF+AdobeHeitiStd-Regular-Identity-H" w:hAnsi="FKEREF+AdobeHeitiStd-Regular-Identity-H" w:eastAsiaTheme="minorEastAsia" w:cs="FKEREF+AdobeHeitiStd-Regular-Identity-H"/>
                <w:color w:val="3E3A39"/>
                <w:sz w:val="17"/>
                <w:szCs w:val="22"/>
                <w:lang w:val="en-US" w:eastAsia="en-US" w:bidi="ar-SA"/>
              </w:rPr>
              <w:t>亚类受体激动剂，⾼亲和⼒作⽤于</w:t>
            </w:r>
            <w:r>
              <w:rPr>
                <w:rFonts w:ascii="FKEREF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GBI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D</w:t>
            </w:r>
            <w:r>
              <w:rPr>
                <w:rFonts w:ascii="GHGBIL+SegoeUI-SemiBold" w:hAnsi="Calibri" w:eastAsiaTheme="minorEastAsia" w:cstheme="minorBidi"/>
                <w:b/>
                <w:color w:val="3E3A39"/>
                <w:spacing w:val="1"/>
                <w:sz w:val="14"/>
                <w:szCs w:val="22"/>
                <w:lang w:val="en-US" w:eastAsia="en-US" w:bidi="ar-SA"/>
              </w:rPr>
              <w:t>2</w:t>
            </w:r>
            <w:r>
              <w:rPr>
                <w:rFonts w:ascii="FKEREF+AdobeHeitiStd-Regular-Identity-H" w:hAnsi="FKEREF+AdobeHeitiStd-Regular-Identity-H" w:eastAsiaTheme="minorEastAsia" w:cs="FKEREF+AdobeHeitiStd-Regular-Identity-H"/>
                <w:color w:val="3E3A39"/>
                <w:sz w:val="17"/>
                <w:szCs w:val="22"/>
                <w:lang w:val="en-US" w:eastAsia="en-US" w:bidi="ar-SA"/>
              </w:rPr>
              <w:t>，</w:t>
            </w:r>
            <w:r>
              <w:rPr>
                <w:rFonts w:ascii="GHGBI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D</w:t>
            </w:r>
            <w:r>
              <w:rPr>
                <w:rFonts w:ascii="GHGBIL+SegoeUI-SemiBold" w:hAnsi="Calibri" w:eastAsiaTheme="minorEastAsia" w:cstheme="minorBidi"/>
                <w:b/>
                <w:color w:val="3E3A39"/>
                <w:sz w:val="14"/>
                <w:szCs w:val="22"/>
                <w:lang w:val="en-US" w:eastAsia="en-US" w:bidi="ar-SA"/>
              </w:rPr>
              <w:t>3</w:t>
            </w:r>
            <w:r>
              <w:rPr>
                <w:rFonts w:ascii="GHGBIL+SegoeUI-SemiBold" w:hAnsi="Calibri" w:eastAsiaTheme="minorEastAsia" w:cstheme="minorBidi"/>
                <w:b/>
                <w:color w:val="3E3A39"/>
                <w:sz w:val="14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KEREF+AdobeHeitiStd-Regular-Identity-H" w:hAnsi="FKEREF+AdobeHeitiStd-Regular-Identity-H" w:eastAsiaTheme="minorEastAsia" w:cs="FKEREF+AdobeHeitiStd-Regular-Identity-H"/>
                <w:color w:val="3E3A39"/>
                <w:sz w:val="17"/>
                <w:szCs w:val="22"/>
                <w:lang w:val="en-US" w:eastAsia="en-US" w:bidi="ar-SA"/>
              </w:rPr>
              <w:t>和</w:t>
            </w:r>
            <w:r>
              <w:rPr>
                <w:rFonts w:ascii="FKEREF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HGBI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5-HT</w:t>
            </w:r>
            <w:r>
              <w:rPr>
                <w:rFonts w:ascii="GHGBIL+SegoeUI-SemiBold" w:hAnsi="Calibri" w:eastAsiaTheme="minorEastAsia" w:cstheme="minorBidi"/>
                <w:b/>
                <w:color w:val="3E3A39"/>
                <w:spacing w:val="1"/>
                <w:sz w:val="14"/>
                <w:szCs w:val="22"/>
                <w:lang w:val="en-US" w:eastAsia="en-US" w:bidi="ar-SA"/>
              </w:rPr>
              <w:t>2B</w:t>
            </w:r>
            <w:r>
              <w:rPr>
                <w:rFonts w:ascii="GHGBIL+SegoeUI-SemiBold" w:hAnsi="Calibri" w:eastAsiaTheme="minorEastAsia" w:cstheme="minorBidi"/>
                <w:b/>
                <w:color w:val="3E3A39"/>
                <w:sz w:val="14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KEREF+AdobeHeitiStd-Regular-Identity-H" w:hAnsi="FKEREF+AdobeHeitiStd-Regular-Identity-H" w:eastAsiaTheme="minorEastAsia" w:cs="FKEREF+AdobeHeitiStd-Regular-Identity-H"/>
                <w:color w:val="3E3A39"/>
                <w:sz w:val="17"/>
                <w:szCs w:val="22"/>
                <w:lang w:val="en-US" w:eastAsia="en-US" w:bidi="ar-SA"/>
              </w:rPr>
              <w:t>受体，</w:t>
            </w:r>
            <w:r>
              <w:rPr>
                <w:rFonts w:ascii="GHGBI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K</w:t>
            </w:r>
            <w:r>
              <w:rPr>
                <w:rFonts w:ascii="GHGBIL+SegoeUI-SemiBold" w:hAnsi="Calibri" w:eastAsiaTheme="minorEastAsia" w:cstheme="minorBidi"/>
                <w:b/>
                <w:color w:val="3E3A39"/>
                <w:sz w:val="14"/>
                <w:szCs w:val="22"/>
                <w:lang w:val="en-US" w:eastAsia="en-US" w:bidi="ar-SA"/>
              </w:rPr>
              <w:t>i</w:t>
            </w:r>
            <w:r>
              <w:rPr>
                <w:rFonts w:ascii="GHGBIL+SegoeUI-SemiBold" w:hAnsi="Calibri" w:eastAsiaTheme="minorEastAsia" w:cstheme="minorBidi"/>
                <w:b/>
                <w:color w:val="3E3A39"/>
                <w:sz w:val="14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KEREF+AdobeHeitiStd-Regular-Identity-H" w:hAnsi="FKEREF+AdobeHeitiStd-Regular-Identity-H" w:eastAsiaTheme="minorEastAsia" w:cs="FKEREF+AdobeHeitiStd-Regular-Identity-H"/>
                <w:color w:val="3E3A39"/>
                <w:sz w:val="17"/>
                <w:szCs w:val="22"/>
                <w:lang w:val="en-US" w:eastAsia="en-US" w:bidi="ar-SA"/>
              </w:rPr>
              <w:t>分别为</w:t>
            </w:r>
          </w:p>
        </w:tc>
      </w:tr>
    </w:tbl>
    <w:p>
      <w:pPr>
        <w:spacing w:before="44" w:after="0" w:line="222" w:lineRule="exact"/>
        <w:ind w:left="2021" w:right="0" w:firstLine="0"/>
        <w:jc w:val="left"/>
        <w:rPr>
          <w:rFonts w:ascii="FKEREF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FKEREF+AdobeHeitiStd-Regular-Identity-H" w:hAnsi="FKEREF+AdobeHeitiStd-Regular-Identity-H" w:eastAsiaTheme="minorEastAsia" w:cs="FKEREF+AdobeHeitiStd-Regular-Identity-H"/>
          <w:color w:val="3E3A39"/>
          <w:sz w:val="17"/>
          <w:szCs w:val="22"/>
          <w:lang w:val="en-US" w:eastAsia="en-US" w:bidi="ar-SA"/>
        </w:rPr>
        <w:t>0.7，1.5</w:t>
      </w:r>
      <w:r>
        <w:rPr>
          <w:rFonts w:ascii="FKEREF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KEREF+AdobeHeitiStd-Regular-Identity-H" w:hAnsi="FKEREF+AdobeHeitiStd-Regular-Identity-H" w:eastAsiaTheme="minorEastAsia" w:cs="FKEREF+AdobeHeitiStd-Regular-Identity-H"/>
          <w:color w:val="3E3A39"/>
          <w:sz w:val="17"/>
          <w:szCs w:val="22"/>
          <w:lang w:val="en-US" w:eastAsia="en-US" w:bidi="ar-SA"/>
        </w:rPr>
        <w:t>和</w:t>
      </w:r>
      <w:r>
        <w:rPr>
          <w:rFonts w:ascii="FKEREF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KEREF+AdobeHeitiStd-Regular-Identity-H" w:hAnsi="FKEREF+AdobeHeitiStd-Regular-Identity-H" w:eastAsiaTheme="minorEastAsia" w:cs="FKEREF+AdobeHeitiStd-Regular-Identity-H"/>
          <w:color w:val="3E3A39"/>
          <w:sz w:val="17"/>
          <w:szCs w:val="22"/>
          <w:lang w:val="en-US" w:eastAsia="en-US" w:bidi="ar-SA"/>
        </w:rPr>
        <w:t>1.2。</w:t>
      </w:r>
    </w:p>
    <w:p>
      <w:pPr>
        <w:spacing w:before="312" w:after="0" w:line="236" w:lineRule="exact"/>
        <w:ind w:left="250" w:right="0" w:firstLine="0"/>
        <w:jc w:val="left"/>
        <w:rPr>
          <w:rFonts w:ascii="HUQQNU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GHGBIL+SegoeUI-SemiBold" w:hAnsi="GHGBIL+SegoeUI-SemiBold" w:eastAsiaTheme="minorEastAsia" w:cs="GHGBIL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GHGBI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HGBI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GHGBI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HGBI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GHGBIL+SegoeUI-SemiBold" w:hAnsi="Calibri" w:eastAsiaTheme="minorEastAsia" w:cstheme="minorBidi"/>
          <w:b/>
          <w:color w:val="3E3A39"/>
          <w:spacing w:val="708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Ki: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0.7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(Dopamine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</w:t>
      </w:r>
      <w:r>
        <w:rPr>
          <w:rFonts w:ascii="HUQQNU+SegoeUI" w:hAnsi="Calibri" w:eastAsiaTheme="minorEastAsia" w:cstheme="minorBidi"/>
          <w:color w:val="3E3A39"/>
          <w:sz w:val="14"/>
          <w:szCs w:val="22"/>
          <w:lang w:val="en-US" w:eastAsia="en-US" w:bidi="ar-SA"/>
        </w:rPr>
        <w:t>2</w:t>
      </w:r>
      <w:r>
        <w:rPr>
          <w:rFonts w:ascii="HUQQNU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receptor),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1.5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(Dopamine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</w:t>
      </w:r>
      <w:r>
        <w:rPr>
          <w:rFonts w:ascii="HUQQNU+SegoeUI" w:hAnsi="Calibri" w:eastAsiaTheme="minorEastAsia" w:cstheme="minorBidi"/>
          <w:color w:val="3E3A39"/>
          <w:sz w:val="14"/>
          <w:szCs w:val="22"/>
          <w:lang w:val="en-US" w:eastAsia="en-US" w:bidi="ar-SA"/>
        </w:rPr>
        <w:t>3</w:t>
      </w:r>
      <w:r>
        <w:rPr>
          <w:rFonts w:ascii="HUQQNU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receptor),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1.2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(5-HT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2B</w:t>
      </w:r>
      <w:r>
        <w:rPr>
          <w:rFonts w:ascii="HUQQNU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receptor)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</w:p>
    <w:p>
      <w:pPr>
        <w:spacing w:before="305" w:after="0" w:line="237" w:lineRule="exact"/>
        <w:ind w:left="250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KEREF+AdobeHeitiStd-Regular-Identity-H" w:hAnsi="FKEREF+AdobeHeitiStd-Regular-Identity-H" w:eastAsiaTheme="minorEastAsia" w:cs="FKEREF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FKEREF+AdobeHeitiStd-Regular-Identity-H" w:hAnsi="Calibri" w:eastAsiaTheme="minorEastAsia" w:cstheme="minorBidi"/>
          <w:color w:val="3E3A39"/>
          <w:spacing w:val="1053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Cabergoline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agonist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</w:t>
      </w:r>
      <w:r>
        <w:rPr>
          <w:rFonts w:ascii="HUQQNU+SegoeUI" w:hAnsi="Calibri" w:eastAsiaTheme="minorEastAsia" w:cstheme="minorBidi"/>
          <w:color w:val="3E3A39"/>
          <w:sz w:val="14"/>
          <w:szCs w:val="22"/>
          <w:lang w:val="en-US" w:eastAsia="en-US" w:bidi="ar-SA"/>
        </w:rPr>
        <w:t>3</w:t>
      </w:r>
      <w:r>
        <w:rPr>
          <w:rFonts w:ascii="HUQQNU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5-HT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2B</w:t>
      </w:r>
      <w:r>
        <w:rPr>
          <w:rFonts w:ascii="HUQQNU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receptors.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Pretreatment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Cabergoline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-</w:t>
      </w:r>
    </w:p>
    <w:p>
      <w:pPr>
        <w:spacing w:before="35" w:after="0" w:line="236" w:lineRule="exact"/>
        <w:ind w:left="2021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neuronal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death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dose-dependent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manner.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following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experiments,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t>µM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Cabergoline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</w:t>
      </w:r>
    </w:p>
    <w:p>
      <w:pPr>
        <w:spacing w:before="35" w:after="0" w:line="236" w:lineRule="exact"/>
        <w:ind w:left="2021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investigate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neuroprotective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effects.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MAP2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staining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reveals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Cabergoline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suppresses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loss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21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neurons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caused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</w:t>
      </w:r>
      <w:r>
        <w:rPr>
          <w:rFonts w:ascii="HUQQNU+SegoeUI" w:hAnsi="Calibri" w:eastAsiaTheme="minorEastAsia" w:cstheme="minorBidi"/>
          <w:color w:val="3E3A39"/>
          <w:sz w:val="14"/>
          <w:szCs w:val="22"/>
          <w:lang w:val="en-US" w:eastAsia="en-US" w:bidi="ar-SA"/>
        </w:rPr>
        <w:t>2</w:t>
      </w:r>
      <w:r>
        <w:rPr>
          <w:rFonts w:ascii="HUQQNU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incubation.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detection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apoptotic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nuclear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condensation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suggested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Cabergoline</w:t>
      </w:r>
    </w:p>
    <w:p>
      <w:pPr>
        <w:spacing w:before="35" w:after="0" w:line="236" w:lineRule="exact"/>
        <w:ind w:left="2021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prevents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apoptotic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death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following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</w:t>
      </w:r>
      <w:r>
        <w:rPr>
          <w:rFonts w:ascii="HUQQNU+SegoeUI" w:hAnsi="Calibri" w:eastAsiaTheme="minorEastAsia" w:cstheme="minorBidi"/>
          <w:color w:val="3E3A39"/>
          <w:sz w:val="14"/>
          <w:szCs w:val="22"/>
          <w:lang w:val="en-US" w:eastAsia="en-US" w:bidi="ar-SA"/>
        </w:rPr>
        <w:t>2</w:t>
      </w:r>
      <w:r>
        <w:rPr>
          <w:rFonts w:ascii="HUQQNU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exposure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KEREF+AdobeHeitiStd-Regular-Identity-H" w:hAnsi="FKEREF+AdobeHeitiStd-Regular-Identity-H" w:eastAsiaTheme="minorEastAsia" w:cs="FKEREF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FKEREF+AdobeHeitiStd-Regular-Identity-H" w:hAnsi="Calibri" w:eastAsiaTheme="minorEastAsia" w:cstheme="minorBidi"/>
          <w:color w:val="3E3A39"/>
          <w:spacing w:val="1053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Cabergoline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longer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elimination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half-life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(63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109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h)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compared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other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-like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agonists,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both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</w:p>
    <w:p>
      <w:pPr>
        <w:spacing w:before="30" w:after="0" w:line="236" w:lineRule="exact"/>
        <w:ind w:left="2021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long-lasting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clinical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following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single-dose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improvement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quality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life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patients</w:t>
      </w:r>
    </w:p>
    <w:p>
      <w:pPr>
        <w:spacing w:before="0" w:after="0" w:line="266" w:lineRule="exact"/>
        <w:ind w:left="2021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chronic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diseases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expected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most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reduction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rapid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eye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movement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(REM)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sleep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t>bout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cr/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number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occurred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during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light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phase,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which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Cabergoline-injected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female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handled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67.3%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less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t>REM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cr/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sleep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bouts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(F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(1,11)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=12.892,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P=0.004)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Cabergoline-injected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females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restrained,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although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t>greatest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cr/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number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reduction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REM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sleep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bouts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occurr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during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dark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phase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(82.3%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fewer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REM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sleep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bouts;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(1,11)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t>=3.667,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cr/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P=0.082).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male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Cabergoline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reduces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baseline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Prolactin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(PRL)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(98.5%;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(1,6)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=13.192,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P=0.011)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t>from</w:t>
      </w:r>
    </w:p>
    <w:p>
      <w:pPr>
        <w:spacing w:before="0" w:after="0" w:line="266" w:lineRule="exact"/>
        <w:ind w:left="2021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t>5.8±1.3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0.08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ng/mL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within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injection.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7-day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recovery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period,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return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cr/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different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baseline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t>(5.0±0.60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ng/mL;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(1,6)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=0.715,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P=0.43)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GHGBIL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GHGBIL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4" w:after="0" w:line="236" w:lineRule="exact"/>
        <w:ind w:left="260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HGBI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GHGBI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HGBI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GHGBI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HGBIL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GHGBIL+SegoeUI-SemiBold" w:hAnsi="Calibri" w:eastAsiaTheme="minorEastAsia" w:cstheme="minorBidi"/>
          <w:b/>
          <w:color w:val="3E3A39"/>
          <w:spacing w:val="766"/>
          <w:sz w:val="14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Primary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cortical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neurons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prepared.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Cabergoline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t>µM;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except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dose-dependency)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applied</w:t>
      </w:r>
    </w:p>
    <w:p>
      <w:pPr>
        <w:spacing w:before="35" w:after="0" w:line="236" w:lineRule="exact"/>
        <w:ind w:left="2050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cortical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DIV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6-7.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24-hour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Cabergoline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(except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examination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pretreatment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time-</w:t>
      </w:r>
    </w:p>
    <w:p>
      <w:pPr>
        <w:spacing w:before="35" w:after="0" w:line="236" w:lineRule="exact"/>
        <w:ind w:left="2050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dependency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Cabergoline),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</w:t>
      </w:r>
      <w:r>
        <w:rPr>
          <w:rFonts w:ascii="HUQQNU+SegoeUI" w:hAnsi="Calibri" w:eastAsiaTheme="minorEastAsia" w:cstheme="minorBidi"/>
          <w:color w:val="3E3A39"/>
          <w:sz w:val="14"/>
          <w:szCs w:val="22"/>
          <w:lang w:val="en-US" w:eastAsia="en-US" w:bidi="ar-SA"/>
        </w:rPr>
        <w:t>2</w:t>
      </w:r>
      <w:r>
        <w:rPr>
          <w:rFonts w:ascii="HUQQNU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(50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t>µM;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except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dose-dependency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added.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inhibitors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</w:p>
    <w:p>
      <w:pPr>
        <w:spacing w:before="35" w:after="0" w:line="236" w:lineRule="exact"/>
        <w:ind w:left="2050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antagonists,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including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spiperone,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U0126,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SB203580,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SP600125,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AP5,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nifedipine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applied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before</w:t>
      </w:r>
    </w:p>
    <w:p>
      <w:pPr>
        <w:spacing w:before="35" w:after="0" w:line="236" w:lineRule="exact"/>
        <w:ind w:left="2050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Cabergoline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O</w:t>
      </w:r>
      <w:r>
        <w:rPr>
          <w:rFonts w:ascii="HUQQNU+SegoeUI" w:hAnsi="Calibri" w:eastAsiaTheme="minorEastAsia" w:cstheme="minorBidi"/>
          <w:color w:val="3E3A39"/>
          <w:sz w:val="14"/>
          <w:szCs w:val="22"/>
          <w:lang w:val="en-US" w:eastAsia="en-US" w:bidi="ar-SA"/>
        </w:rPr>
        <w:t>2</w:t>
      </w:r>
      <w:r>
        <w:rPr>
          <w:rFonts w:ascii="HUQQNU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addition.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L-glutamate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DIV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7-8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death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induction.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survival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</w:p>
    <w:p>
      <w:pPr>
        <w:spacing w:before="35" w:after="0" w:line="236" w:lineRule="exact"/>
        <w:ind w:left="2050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MTT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assay.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indicated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drugs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completed,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medium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replaced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200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t>µL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fresh</w:t>
      </w:r>
    </w:p>
    <w:p>
      <w:pPr>
        <w:spacing w:before="35" w:after="0" w:line="236" w:lineRule="exact"/>
        <w:ind w:left="2050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medium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containing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40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t>µl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MTT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(2.5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diluted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PBS)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t>37°C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1.5-2.5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hours.</w:t>
      </w:r>
    </w:p>
    <w:p>
      <w:pPr>
        <w:spacing w:before="35" w:after="0" w:line="236" w:lineRule="exact"/>
        <w:ind w:left="2050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Then,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200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HUQQNU+SegoeUI" w:eastAsiaTheme="minorEastAsia" w:cs="HUQQNU+SegoeUI"/>
          <w:color w:val="3E3A39"/>
          <w:sz w:val="17"/>
          <w:szCs w:val="22"/>
          <w:lang w:val="en-US" w:eastAsia="en-US" w:bidi="ar-SA"/>
        </w:rPr>
        <w:t>µL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lysis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buffer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containing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isopropyl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alcohol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applied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mixed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pipetting.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sample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</w:p>
    <w:p>
      <w:pPr>
        <w:spacing w:before="35" w:after="0" w:line="236" w:lineRule="exact"/>
        <w:ind w:left="2050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moved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96-well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absorbance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570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iMark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Micro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leader.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survival</w:t>
      </w:r>
    </w:p>
    <w:p>
      <w:pPr>
        <w:spacing w:before="35" w:after="0" w:line="236" w:lineRule="exact"/>
        <w:ind w:left="2050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quantitated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absorbance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measurement,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because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MTT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(yellow)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deoxidized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formazan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(violet)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</w:p>
    <w:p>
      <w:pPr>
        <w:spacing w:before="35" w:after="0" w:line="236" w:lineRule="exact"/>
        <w:ind w:left="2050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proportion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mitochondrial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0" w:right="0" w:firstLine="0"/>
        <w:jc w:val="left"/>
        <w:rPr>
          <w:rFonts w:ascii="HUQQN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HUQQNU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GHGBI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GHGBIL+SegoeUI-SemiBold" w:hAnsi="Calibri" w:eastAsiaTheme="minorEastAsia" w:cstheme="minorBidi"/>
          <w:b/>
          <w:color w:val="3E3A39"/>
          <w:spacing w:val="1203"/>
          <w:sz w:val="17"/>
          <w:szCs w:val="22"/>
          <w:lang w:val="en-US" w:eastAsia="en-US" w:bidi="ar-SA"/>
        </w:rPr>
        <w:t xml:space="preserve"> </w:t>
      </w:r>
      <w:r>
        <w:rPr>
          <w:rFonts w:ascii="HUQQN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HUQQNU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</w:p>
    <w:p>
      <w:pPr>
        <w:spacing w:before="344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80" w:right="10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36" w:lineRule="exact"/>
        <w:ind w:left="260" w:right="0" w:firstLine="0"/>
        <w:jc w:val="left"/>
        <w:rPr>
          <w:rFonts w:ascii="JGJKNG+SegoeUI" w:hAnsi="Calibri"/>
          <w:color w:val="000000"/>
          <w:sz w:val="17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0048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35pt;height:330.9pt;margin-top:34pt;margin-left:29.85pt;mso-position-horizontal-relative:page;mso-position-vertical-relative:page;position:absolute;z-index:-251651072">
            <v:imagedata r:id="rId9" o:title=""/>
          </v:shape>
        </w:pict>
      </w:r>
      <w:r>
        <w:rPr>
          <w:noProof/>
        </w:rPr>
        <w:pict>
          <v:shape id="_x0000_s1032" type="#_x0000_t75" style="width:3pt;height:3pt;margin-top:-1pt;margin-left:-1pt;mso-position-horizontal-relative:page;mso-position-vertical-relative:page;position:absolute;z-index:-251653120">
            <v:imagedata r:id="rId10" o:title=""/>
          </v:shape>
        </w:pict>
      </w:r>
      <w:r>
        <w:rPr>
          <w:noProof/>
        </w:rPr>
        <w:pict>
          <v:shape id="_x0000_s1033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JNEPE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JNEPE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EPEU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JNEPEU+SegoeUI-SemiBold" w:hAnsi="Calibri" w:eastAsiaTheme="minorEastAsia" w:cstheme="minorBidi"/>
          <w:b/>
          <w:color w:val="3E3A39"/>
          <w:spacing w:val="386"/>
          <w:sz w:val="14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Female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male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C57BL/6J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used.Cabergoline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dissolved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100%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pharmasolve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then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diluted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20%</w:t>
      </w:r>
    </w:p>
    <w:p>
      <w:pPr>
        <w:spacing w:before="35" w:after="0" w:line="236" w:lineRule="exact"/>
        <w:ind w:left="2050" w:right="0" w:firstLine="0"/>
        <w:jc w:val="left"/>
        <w:rPr>
          <w:rFonts w:ascii="JGJKN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GJKNG+SegoeUI" w:hAnsi="JGJKNG+SegoeUI" w:eastAsiaTheme="minorEastAsia" w:cs="JGJKNG+SegoeUI"/>
          <w:color w:val="3E3A39"/>
          <w:sz w:val="17"/>
          <w:szCs w:val="22"/>
          <w:lang w:val="en-US" w:eastAsia="en-US" w:bidi="ar-SA"/>
        </w:rPr>
        <w:t>β-cyclodextrin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water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yield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final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0.15-0.5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Cabergoline.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received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0.3-mg/kg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ip</w:t>
      </w:r>
    </w:p>
    <w:p>
      <w:pPr>
        <w:spacing w:before="35" w:after="0" w:line="236" w:lineRule="exact"/>
        <w:ind w:left="2050" w:right="0" w:firstLine="0"/>
        <w:jc w:val="left"/>
        <w:rPr>
          <w:rFonts w:ascii="JGJKN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injection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Cabergoline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vehicle.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drugs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prepared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within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48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stored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JGJKNG+SegoeUI" w:eastAsiaTheme="minorEastAsia" w:cs="JGJKNG+SegoeUI"/>
          <w:color w:val="3E3A39"/>
          <w:sz w:val="17"/>
          <w:szCs w:val="22"/>
          <w:lang w:val="en-US" w:eastAsia="en-US" w:bidi="ar-SA"/>
        </w:rPr>
        <w:t>4°C.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Solutions</w:t>
      </w:r>
    </w:p>
    <w:p>
      <w:pPr>
        <w:spacing w:before="35" w:after="0" w:line="236" w:lineRule="exact"/>
        <w:ind w:left="2050" w:right="0" w:firstLine="0"/>
        <w:jc w:val="left"/>
        <w:rPr>
          <w:rFonts w:ascii="JGJKN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allowed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reach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room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temperature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before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injection.</w:t>
      </w:r>
    </w:p>
    <w:p>
      <w:pPr>
        <w:spacing w:before="35" w:after="0" w:line="236" w:lineRule="exact"/>
        <w:ind w:left="2050" w:right="0" w:firstLine="0"/>
        <w:jc w:val="left"/>
        <w:rPr>
          <w:rFonts w:ascii="JGJKN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818" w:after="0" w:line="248" w:lineRule="exact"/>
        <w:ind w:left="406" w:right="0" w:firstLine="0"/>
        <w:jc w:val="lef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PQVMKL+AdobeHeitiStd-Regular-Identity-H" w:hAnsi="PQVMKL+AdobeHeitiStd-Regular-Identity-H" w:eastAsiaTheme="minorEastAsia" w:cs="PQVMKL+AdobeHeitiStd-Regular-Identity-H"/>
          <w:color w:val="FFFFFF"/>
          <w:sz w:val="19"/>
          <w:szCs w:val="22"/>
          <w:lang w:val="en-US" w:eastAsia="en-US" w:bidi="ar-SA"/>
        </w:rPr>
        <w:t>户使⽤本产品发表的科研⽂献</w:t>
      </w:r>
    </w:p>
    <w:p>
      <w:pPr>
        <w:spacing w:before="359" w:after="0" w:line="236" w:lineRule="exact"/>
        <w:ind w:left="250" w:right="0" w:firstLine="0"/>
        <w:jc w:val="left"/>
        <w:rPr>
          <w:rFonts w:ascii="JGJKN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GJKNG+SegoeUI" w:hAnsi="JGJKNG+SegoeUI" w:eastAsiaTheme="minorEastAsia" w:cs="JGJKNG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JGJKNG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JNEPE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Nat</w:t>
      </w:r>
      <w:r>
        <w:rPr>
          <w:rFonts w:ascii="JNEPE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EPE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Commun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2020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Feb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18;11(1):941.</w:t>
      </w:r>
    </w:p>
    <w:p>
      <w:pPr>
        <w:spacing w:before="104" w:after="0" w:line="236" w:lineRule="exact"/>
        <w:ind w:left="250" w:right="0" w:firstLine="0"/>
        <w:jc w:val="left"/>
        <w:rPr>
          <w:rFonts w:ascii="JGJKNG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GJKNG+SegoeUI" w:hAnsi="JGJKNG+SegoeUI" w:eastAsiaTheme="minorEastAsia" w:cs="JGJKNG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JGJKNG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JNEPE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Acta</w:t>
      </w:r>
      <w:r>
        <w:rPr>
          <w:rFonts w:ascii="JNEPE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EPE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Pharmacol</w:t>
      </w:r>
      <w:r>
        <w:rPr>
          <w:rFonts w:ascii="JNEPE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NEPEU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Sin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2020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May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12.</w:t>
      </w:r>
    </w:p>
    <w:p>
      <w:pPr>
        <w:spacing w:before="330" w:after="0" w:line="236" w:lineRule="exact"/>
        <w:ind w:left="0" w:right="0" w:firstLine="0"/>
        <w:jc w:val="left"/>
        <w:rPr>
          <w:rFonts w:ascii="JGJKNG+SegoeUI" w:hAnsi="Calibri"/>
          <w:color w:val="000000"/>
          <w:sz w:val="17"/>
          <w:szCs w:val="22"/>
          <w:u w:val="single"/>
          <w:lang w:val="en-US" w:eastAsia="en-US" w:bidi="ar-SA"/>
        </w:rPr>
      </w:pP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customer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validations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JGJKNG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hyperlink r:id="rId11" w:history="1">
        <w:r>
          <w:rPr>
            <w:rFonts w:ascii="JGJKNG+SegoeUI" w:hAnsi="Calibri" w:eastAsiaTheme="minorEastAsia" w:cstheme="minorBidi"/>
            <w:color w:val="3E3A39"/>
            <w:sz w:val="17"/>
            <w:szCs w:val="22"/>
            <w:u w:val="single"/>
            <w:lang w:val="en-US" w:eastAsia="en-US" w:bidi="ar-SA"/>
          </w:rPr>
          <w:t>www.MedChemExpress.cn</w:t>
        </w:r>
      </w:hyperlink>
    </w:p>
    <w:p>
      <w:pPr>
        <w:spacing w:before="524" w:after="0" w:line="276" w:lineRule="exact"/>
        <w:ind w:left="31" w:right="0" w:firstLine="0"/>
        <w:jc w:val="left"/>
        <w:rPr>
          <w:rFonts w:ascii="JNEPEU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JNEPEU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JGJKNG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Odaka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H,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Cabergoline,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dopamine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D2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receptor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agonist,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prevents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neuronal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death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under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oxidative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stress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via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reducing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excitotoxicity.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PLoS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One.</w:t>
      </w:r>
    </w:p>
    <w:p>
      <w:pPr>
        <w:spacing w:before="32" w:after="0" w:line="223" w:lineRule="exact"/>
        <w:ind w:left="0" w:right="0" w:firstLine="0"/>
        <w:jc w:val="left"/>
        <w:rPr>
          <w:rFonts w:ascii="JGJKNG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2014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Jun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10;9(6):e99271.</w:t>
      </w:r>
    </w:p>
    <w:p>
      <w:pPr>
        <w:spacing w:before="202" w:after="0" w:line="223" w:lineRule="exact"/>
        <w:ind w:left="0" w:right="0" w:firstLine="0"/>
        <w:jc w:val="left"/>
        <w:rPr>
          <w:rFonts w:ascii="JGJKNG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Jefferson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F,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dopamine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receptor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d2-type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agonist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attenuates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ability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stress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to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alter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sleep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mice.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Endocrinology.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2014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JGJKNG+SegoeUI" w:hAnsi="Calibri" w:eastAsiaTheme="minorEastAsia" w:cstheme="minorBidi"/>
          <w:color w:val="3E3A39"/>
          <w:sz w:val="16"/>
          <w:szCs w:val="22"/>
          <w:lang w:val="en-US" w:eastAsia="en-US" w:bidi="ar-SA"/>
        </w:rPr>
        <w:t>Nov;155(11):4411-21.</w:t>
      </w:r>
    </w:p>
    <w:p>
      <w:pPr>
        <w:spacing w:before="429" w:after="0" w:line="257" w:lineRule="exact"/>
        <w:ind w:left="0" w:right="0" w:firstLine="0"/>
        <w:jc w:val="left"/>
        <w:rPr>
          <w:rFonts w:ascii="JGJKNG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JGJKNG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6344" w:after="0" w:line="236" w:lineRule="exact"/>
        <w:ind w:left="1918" w:right="0" w:firstLine="0"/>
        <w:jc w:val="left"/>
        <w:rPr>
          <w:rFonts w:ascii="BOQPPG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OQPP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JOAHU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OAHUK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JOAHUK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OAHUK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JOAHUK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OAHUK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JOAHUK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JOAHUK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JOAHUK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OAHUK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JOAHUK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JOAHUK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JOAHUK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OAHUK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686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JOAHUK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JOAHUK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OAHUK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JOAHUK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OAHUK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JOAHUK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JOAHUK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JOAHUK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JOAHUK+SegoeUI" w:hAnsi="JOAHUK+SegoeUI" w:eastAsiaTheme="minorEastAsia" w:cs="JOAHUK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JOAHUK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QVENLG+AdobeHeitiStd-Regular-Identity-H" w:hAnsi="QVENLG+AdobeHeitiStd-Regular-Identity-H" w:eastAsiaTheme="minorEastAsia" w:cs="QVENLG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837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HWORJS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AJPAUT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LAPATL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FKEREF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HUQQNU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GHGBIL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JNEPEU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JGJKNG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PQVMKL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OQPPG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JOAHUK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QVENLG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www.MedChemExpress.cn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