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6FA" w:rsidRPr="00ED56FA" w:rsidRDefault="00ED56FA" w:rsidP="00ED56FA">
      <w:pPr>
        <w:widowControl/>
        <w:spacing w:line="678" w:lineRule="atLeast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1"/>
          <w:szCs w:val="31"/>
        </w:rPr>
      </w:pPr>
      <w:r w:rsidRPr="00ED56FA">
        <w:rPr>
          <w:rFonts w:ascii="微软雅黑" w:eastAsia="微软雅黑" w:hAnsi="微软雅黑" w:cs="宋体" w:hint="eastAsia"/>
          <w:b/>
          <w:bCs/>
          <w:color w:val="000000"/>
          <w:kern w:val="36"/>
          <w:sz w:val="31"/>
          <w:szCs w:val="31"/>
        </w:rPr>
        <w:t>YUY-HJ539 A2/O工艺城市污水处理模拟装置</w:t>
      </w:r>
    </w:p>
    <w:p w:rsidR="00ED56FA" w:rsidRPr="00ED56FA" w:rsidRDefault="00ED56FA" w:rsidP="00ED56FA">
      <w:pPr>
        <w:widowControl/>
        <w:spacing w:line="424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宋体"/>
          <w:noProof/>
          <w:color w:val="000000"/>
          <w:kern w:val="0"/>
          <w:sz w:val="24"/>
          <w:szCs w:val="24"/>
        </w:rPr>
        <w:drawing>
          <wp:inline distT="0" distB="0" distL="0" distR="0">
            <wp:extent cx="3420745" cy="2463800"/>
            <wp:effectExtent l="19050" t="0" r="8255" b="0"/>
            <wp:docPr id="1" name="图片 1" descr="http://www.sh-yuy.com/uploads/allimg/170421/1-1F421125A32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70421/1-1F421125A32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246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A41" w:rsidRDefault="00ED56FA" w:rsidP="00ED56FA"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设备特点：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1.设备布局合理、美观，结构清晰，整体感强。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2.设备整体为自行式框架结构，并安装有禁锢脚，便于系统的拆卸检修和搬运。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3.所有反应池、沉淀池均为透明有机玻璃制造，可观察污水在整个处理过程的实验现象，加深对设备整体结构的了解，掌握污水处理流程的各项细节。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4.厌氧池设有搅拌装置，有利于厌氧反应的进行，设有沼气计量和回收处理系统，曝气量可以调节控制，采用复合式倒置A2/O工艺来处理污水，强化了除磷脱氮的效果。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5.装置既可单独使用完成相应实验，又可与其他设备组合成污水处理系统。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实验目的：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1.了解A2/O工艺的组成，运行操作要点。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2.确定去除率高、</w:t>
      </w:r>
      <w:proofErr w:type="gramStart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能量省</w:t>
      </w:r>
      <w:proofErr w:type="gramEnd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的运行参数。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3.针对一些工业污染源对该工艺运行的冲击，提出准确的判断，避免造成较大的事故。用设备培训学生、技术人员、操作人员，考核其独立的工作能力，提高人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员的技术素质和企业管理水平。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4.利用设备运输方便的特点可以在拟建污水厂的现场，进行污水处理可行性的试验。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主要配置：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废水配水箱、厌氧池、缺氧池、好氧池、沉淀池、进水泵、液体流量计、气体流量计、静音充氧泵、不锈钢搅拌器、调速电机、可控硅调速装置、污泥回流泵、污泥回流流量计、混合液回流泵、混合液回流流量计、管道阀门、不锈钢支架、电控箱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技术参数：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1.环境温度：5℃～40℃，电源 220V。单相三线制 功率500W。 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2.处理水量：2～8L/h；污泥负荷:（KgBOD5/</w:t>
      </w:r>
      <w:proofErr w:type="spellStart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KgMLVSS</w:t>
      </w:r>
      <w:proofErr w:type="spellEnd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•d）0.15~0.25 ，污泥龄:15~27d，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3.污泥回流比 40~100%，设计处理效果:出水BOD5≤20mg/l，BOD5去除率≥92%；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4.缺氧池 有机玻璃制作，厚度8mm，尺寸为：Φ300x600mm 1个。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5.厌氧池 有机玻璃制作，厚度8mm，尺寸为：</w:t>
      </w:r>
      <w:proofErr w:type="gramStart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320x320x</w:t>
      </w:r>
      <w:proofErr w:type="gramEnd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600mm 1个。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6.</w:t>
      </w:r>
      <w:proofErr w:type="gramStart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好氧池</w:t>
      </w:r>
      <w:proofErr w:type="gramEnd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有机玻璃制作，厚度8mm，尺寸为：520x420x600mm 1个。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7.沉淀池 有机玻璃制作，厚度6mm，尺寸为：Φ300x450mm 1个。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8.空气泵 额定压力：0.042MPa；最大排气量：100L/min ，功率120W,1台。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9.进料泵：功率为30W，额定流量为10L/min，额定扬程为6m。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10.污泥回流泵：功率为30W，额定流量为10L/min，额定扬程为6m。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11.混合液回流泵：功率为30W，额定流量为10L/min，额定扬程为6m。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12.流量测量与调节:转子流量计，液体流量1.6～16L/h，回流流量1～10L/h，气体流量0.25～2.5m3/h。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13.配水箱：尺寸800</w:t>
      </w:r>
      <w:proofErr w:type="gramStart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×500×500</w:t>
      </w:r>
      <w:proofErr w:type="gramEnd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mm，PVC板焊制；清水池：尺寸</w:t>
      </w:r>
      <w:proofErr w:type="gramStart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400×400×</w:t>
      </w:r>
      <w:proofErr w:type="gramEnd"/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400mm，PVC板焊制。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14.搅拌机：功率40W，带调速器。用于实验水样的搅拌或配制，保持水样的浓度的均匀，防止颗粒物的提前沉淀。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15.框架为304不锈钢材质，结构紧凑，外形美观，操作方便。</w:t>
      </w:r>
      <w:r w:rsidRPr="00ED56F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br/>
        <w:t>16.装置外形尺寸：2500×600×2000mm，框架为可移动式设计，带脚轮及禁锢脚。</w:t>
      </w:r>
    </w:p>
    <w:sectPr w:rsidR="007A0A41" w:rsidSect="007A0A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B07" w:rsidRDefault="00AB2B07" w:rsidP="00ED56FA">
      <w:r>
        <w:separator/>
      </w:r>
    </w:p>
  </w:endnote>
  <w:endnote w:type="continuationSeparator" w:id="0">
    <w:p w:rsidR="00AB2B07" w:rsidRDefault="00AB2B07" w:rsidP="00ED5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B07" w:rsidRDefault="00AB2B07" w:rsidP="00ED56FA">
      <w:r>
        <w:separator/>
      </w:r>
    </w:p>
  </w:footnote>
  <w:footnote w:type="continuationSeparator" w:id="0">
    <w:p w:rsidR="00AB2B07" w:rsidRDefault="00AB2B07" w:rsidP="00ED56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6FA"/>
    <w:rsid w:val="007A0A41"/>
    <w:rsid w:val="00AB2B07"/>
    <w:rsid w:val="00ED5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A4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D56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5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56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5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56F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D56FA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ED56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56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张忠良</dc:creator>
  <cp:keywords/>
  <dc:description/>
  <cp:lastModifiedBy>张忠良</cp:lastModifiedBy>
  <cp:revision>2</cp:revision>
  <dcterms:created xsi:type="dcterms:W3CDTF">2018-08-23T07:27:00Z</dcterms:created>
  <dcterms:modified xsi:type="dcterms:W3CDTF">2018-08-23T07:27:00Z</dcterms:modified>
</cp:coreProperties>
</file>