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5.0 -->
  <w:body>
    <w:p>
      <w:pPr>
        <w:spacing w:before="0" w:after="0" w:line="489" w:lineRule="exact"/>
        <w:ind w:left="7221" w:right="0" w:firstLine="0"/>
        <w:jc w:val="left"/>
        <w:rPr>
          <w:rFonts w:ascii="NCLBHK+SegoeUI" w:hAnsi="Calibri"/>
          <w:color w:val="000000"/>
          <w:sz w:val="36"/>
          <w:szCs w:val="22"/>
          <w:lang w:val="en-US" w:eastAsia="en-US" w:bidi="ar-SA"/>
        </w:rPr>
      </w:pPr>
      <w:bookmarkStart w:id="0" w:name="br1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52.25pt;height:721.2pt;margin-top:28.35pt;margin-left:29.85pt;mso-position-horizontal-relative:page;mso-position-vertical-relative:page;position:absolute;z-index:-251655168">
            <v:imagedata r:id="rId4" o:title=""/>
          </v:shape>
        </w:pict>
      </w:r>
      <w:bookmarkStart w:id="1" w:name="br1_0"/>
      <w:bookmarkEnd w:id="1"/>
      <w:r>
        <w:rPr>
          <w:noProof/>
        </w:rPr>
        <w:pict>
          <v:shape id="_x0000_s1026" type="#_x0000_t75" style="width:553pt;height:3pt;margin-top:751pt;margin-left:29.5pt;mso-position-horizontal-relative:page;mso-position-vertical-relative:page;position:absolute;z-index:-251658240">
            <v:imagedata r:id="rId5" o:title=""/>
          </v:shape>
        </w:pict>
      </w:r>
      <w:r>
        <w:rPr>
          <w:rFonts w:ascii="THBMIE+SegoeUI-SemiBold" w:hAnsi="Calibri" w:eastAsiaTheme="minorEastAsia" w:cstheme="minorBidi"/>
          <w:b/>
          <w:color w:val="3E3A39"/>
          <w:sz w:val="36"/>
          <w:szCs w:val="22"/>
          <w:lang w:val="en-US" w:eastAsia="en-US" w:bidi="ar-SA"/>
        </w:rPr>
        <w:t>Product</w:t>
      </w:r>
      <w:r>
        <w:rPr>
          <w:rFonts w:ascii="THBMIE+SegoeUI-SemiBold" w:hAnsi="Calibri" w:eastAsiaTheme="minorEastAsia" w:cstheme="minorBidi"/>
          <w:b/>
          <w:color w:val="3E3A39"/>
          <w:spacing w:val="-1"/>
          <w:sz w:val="36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36"/>
          <w:szCs w:val="22"/>
          <w:lang w:val="en-US" w:eastAsia="en-US" w:bidi="ar-SA"/>
        </w:rPr>
        <w:t>Data</w:t>
      </w:r>
      <w:r>
        <w:rPr>
          <w:rFonts w:ascii="NCLBHK+SegoeUI" w:hAnsi="Calibri" w:eastAsiaTheme="minorEastAsia" w:cstheme="minorBidi"/>
          <w:color w:val="3E3A39"/>
          <w:sz w:val="36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36"/>
          <w:szCs w:val="22"/>
          <w:lang w:val="en-US" w:eastAsia="en-US" w:bidi="ar-SA"/>
        </w:rPr>
        <w:t>Sheet</w:t>
      </w:r>
    </w:p>
    <w:p>
      <w:pPr>
        <w:spacing w:before="453" w:after="0" w:line="382" w:lineRule="exact"/>
        <w:ind w:left="0" w:right="0" w:firstLine="0"/>
        <w:jc w:val="left"/>
        <w:rPr>
          <w:rFonts w:ascii="THBMIE+SegoeUI-SemiBold" w:hAnsi="Calibri"/>
          <w:b/>
          <w:color w:val="000000"/>
          <w:sz w:val="28"/>
          <w:szCs w:val="22"/>
          <w:lang w:val="en-US" w:eastAsia="en-US" w:bidi="ar-SA"/>
        </w:rPr>
      </w:pPr>
      <w:r>
        <w:rPr>
          <w:rFonts w:ascii="THBMIE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>Pemetrexed</w:t>
      </w:r>
      <w:r>
        <w:rPr>
          <w:rFonts w:ascii="THBMIE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 xml:space="preserve"> </w:t>
      </w:r>
      <w:r>
        <w:rPr>
          <w:rFonts w:ascii="THBMIE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>disodium</w:t>
      </w:r>
    </w:p>
    <w:p>
      <w:pPr>
        <w:spacing w:before="309" w:after="0" w:line="236" w:lineRule="exact"/>
        <w:ind w:left="0" w:right="0" w:firstLine="0"/>
        <w:jc w:val="left"/>
        <w:rPr>
          <w:rFonts w:ascii="NCLBH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HBM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Cat.</w:t>
      </w:r>
      <w:r>
        <w:rPr>
          <w:rFonts w:ascii="THBM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HBM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THBMIE+SegoeUI-SemiBold" w:hAnsi="Calibri" w:eastAsiaTheme="minorEastAsia" w:cstheme="minorBidi"/>
          <w:b/>
          <w:color w:val="3E3A39"/>
          <w:spacing w:val="1077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HY-10820A</w:t>
      </w:r>
    </w:p>
    <w:p>
      <w:pPr>
        <w:spacing w:before="109" w:after="0" w:line="236" w:lineRule="exact"/>
        <w:ind w:left="0" w:right="0" w:firstLine="0"/>
        <w:jc w:val="left"/>
        <w:rPr>
          <w:rFonts w:ascii="NCLBH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HBM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CAS</w:t>
      </w:r>
      <w:r>
        <w:rPr>
          <w:rFonts w:ascii="THBM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HBM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THBMIE+SegoeUI-SemiBold" w:hAnsi="Calibri" w:eastAsiaTheme="minorEastAsia" w:cstheme="minorBidi"/>
          <w:b/>
          <w:color w:val="3E3A39"/>
          <w:spacing w:val="1061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150399-23-8</w:t>
      </w:r>
    </w:p>
    <w:p>
      <w:pPr>
        <w:spacing w:before="107" w:after="0" w:line="238" w:lineRule="exact"/>
        <w:ind w:left="0" w:right="0" w:firstLine="0"/>
        <w:jc w:val="left"/>
        <w:rPr>
          <w:rFonts w:ascii="NCLBH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PDVGNQ+AdobeHeitiStd-Regular-Identity-H" w:hAnsi="PDVGNQ+AdobeHeitiStd-Regular-Identity-H" w:eastAsiaTheme="minorEastAsia" w:cs="PDVGNQ+AdobeHeitiStd-Regular-Identity-H"/>
          <w:color w:val="3E3A39"/>
          <w:sz w:val="17"/>
          <w:szCs w:val="22"/>
          <w:lang w:val="en-US" w:eastAsia="en-US" w:bidi="ar-SA"/>
        </w:rPr>
        <w:t>分⼦式:</w:t>
      </w:r>
      <w:r>
        <w:rPr>
          <w:rFonts w:ascii="PDVGNQ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NCLBHK+SegoeUI" w:eastAsiaTheme="minorEastAsia" w:cs="NCLBHK+SegoeUI"/>
          <w:color w:val="3E3A39"/>
          <w:sz w:val="17"/>
          <w:szCs w:val="22"/>
          <w:lang w:val="en-US" w:eastAsia="en-US" w:bidi="ar-SA"/>
        </w:rPr>
        <w:t>C₂₀H₁₉N₅Na₂O₆</w:t>
      </w:r>
    </w:p>
    <w:p>
      <w:pPr>
        <w:spacing w:before="105" w:after="0" w:line="238" w:lineRule="exact"/>
        <w:ind w:left="0" w:right="0" w:firstLine="0"/>
        <w:jc w:val="left"/>
        <w:rPr>
          <w:rFonts w:ascii="NCLBH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PDVGNQ+AdobeHeitiStd-Regular-Identity-H" w:hAnsi="PDVGNQ+AdobeHeitiStd-Regular-Identity-H" w:eastAsiaTheme="minorEastAsia" w:cs="PDVGNQ+AdobeHeitiStd-Regular-Identity-H"/>
          <w:color w:val="3E3A39"/>
          <w:sz w:val="17"/>
          <w:szCs w:val="22"/>
          <w:lang w:val="en-US" w:eastAsia="en-US" w:bidi="ar-SA"/>
        </w:rPr>
        <w:t>分⼦量:</w:t>
      </w:r>
      <w:r>
        <w:rPr>
          <w:rFonts w:ascii="PDVGNQ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471.37</w:t>
      </w:r>
    </w:p>
    <w:p>
      <w:pPr>
        <w:spacing w:before="105" w:after="0" w:line="238" w:lineRule="exact"/>
        <w:ind w:left="0" w:right="0" w:firstLine="0"/>
        <w:jc w:val="left"/>
        <w:rPr>
          <w:rFonts w:ascii="NCLBH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PDVGNQ+AdobeHeitiStd-Regular-Identity-H" w:hAnsi="PDVGNQ+AdobeHeitiStd-Regular-Identity-H" w:eastAsiaTheme="minorEastAsia" w:cs="PDVGNQ+AdobeHeitiStd-Regular-Identity-H"/>
          <w:color w:val="3E3A39"/>
          <w:sz w:val="17"/>
          <w:szCs w:val="22"/>
          <w:lang w:val="en-US" w:eastAsia="en-US" w:bidi="ar-SA"/>
        </w:rPr>
        <w:t>作⽤靶点:</w:t>
      </w:r>
      <w:r>
        <w:rPr>
          <w:rFonts w:ascii="PDVGNQ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Antifolate;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Autophagy;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Apoptosis</w:t>
      </w:r>
    </w:p>
    <w:p>
      <w:pPr>
        <w:spacing w:before="107" w:after="0" w:line="236" w:lineRule="exact"/>
        <w:ind w:left="0" w:right="0" w:firstLine="0"/>
        <w:jc w:val="left"/>
        <w:rPr>
          <w:rFonts w:ascii="NCLBH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PDVGNQ+AdobeHeitiStd-Regular-Identity-H" w:hAnsi="PDVGNQ+AdobeHeitiStd-Regular-Identity-H" w:eastAsiaTheme="minorEastAsia" w:cs="PDVGNQ+AdobeHeitiStd-Regular-Identity-H"/>
          <w:color w:val="3E3A39"/>
          <w:sz w:val="17"/>
          <w:szCs w:val="22"/>
          <w:lang w:val="en-US" w:eastAsia="en-US" w:bidi="ar-SA"/>
        </w:rPr>
        <w:t>作⽤通路:</w:t>
      </w:r>
      <w:r>
        <w:rPr>
          <w:rFonts w:ascii="PDVGNQ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Cycle/DNA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Damage;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Autophagy;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Apoptosis</w:t>
      </w:r>
    </w:p>
    <w:p>
      <w:pPr>
        <w:spacing w:before="109" w:after="0" w:line="236" w:lineRule="exact"/>
        <w:ind w:left="0" w:right="0" w:firstLine="0"/>
        <w:jc w:val="left"/>
        <w:rPr>
          <w:rFonts w:ascii="NCLBH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PDVGNQ+AdobeHeitiStd-Regular-Identity-H" w:hAnsi="PDVGNQ+AdobeHeitiStd-Regular-Identity-H" w:eastAsiaTheme="minorEastAsia" w:cs="PDVGNQ+AdobeHeitiStd-Regular-Identity-H"/>
          <w:color w:val="3E3A39"/>
          <w:sz w:val="17"/>
          <w:szCs w:val="22"/>
          <w:lang w:val="en-US" w:eastAsia="en-US" w:bidi="ar-SA"/>
        </w:rPr>
        <w:t>储存⽅式:</w:t>
      </w:r>
      <w:r>
        <w:rPr>
          <w:rFonts w:ascii="PDVGNQ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Powder</w:t>
      </w:r>
      <w:r>
        <w:rPr>
          <w:rFonts w:ascii="NCLBHK+SegoeUI" w:hAnsi="Calibri" w:eastAsiaTheme="minorEastAsia" w:cstheme="minorBidi"/>
          <w:color w:val="3E3A39"/>
          <w:spacing w:val="503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NCLBHK+SegoeUI" w:eastAsiaTheme="minorEastAsia" w:cs="NCLBHK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NCLBHK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3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years</w:t>
      </w:r>
    </w:p>
    <w:p>
      <w:pPr>
        <w:spacing w:before="35" w:after="0" w:line="236" w:lineRule="exact"/>
        <w:ind w:left="3070" w:right="0" w:firstLine="0"/>
        <w:jc w:val="left"/>
        <w:rPr>
          <w:rFonts w:ascii="NCLBH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NCLBHK+SegoeUI" w:hAnsi="NCLBHK+SegoeUI" w:eastAsiaTheme="minorEastAsia" w:cs="NCLBHK+SegoeUI"/>
          <w:color w:val="3E3A39"/>
          <w:sz w:val="17"/>
          <w:szCs w:val="22"/>
          <w:lang w:val="en-US" w:eastAsia="en-US" w:bidi="ar-SA"/>
        </w:rPr>
        <w:t>4°C</w:t>
      </w:r>
      <w:r>
        <w:rPr>
          <w:rFonts w:ascii="NCLBHK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years</w:t>
      </w:r>
    </w:p>
    <w:p>
      <w:pPr>
        <w:spacing w:before="35" w:after="0" w:line="236" w:lineRule="exact"/>
        <w:ind w:left="1796" w:right="0" w:firstLine="0"/>
        <w:jc w:val="left"/>
        <w:rPr>
          <w:rFonts w:ascii="NCLBH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solvent</w:t>
      </w:r>
      <w:r>
        <w:rPr>
          <w:rFonts w:ascii="NCLBHK+SegoeUI" w:hAnsi="Calibri" w:eastAsiaTheme="minorEastAsia" w:cstheme="minorBidi"/>
          <w:color w:val="3E3A39"/>
          <w:spacing w:val="344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NCLBHK+SegoeUI" w:eastAsiaTheme="minorEastAsia" w:cs="NCLBHK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NCLBHK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</w:t>
      </w:r>
    </w:p>
    <w:p>
      <w:pPr>
        <w:spacing w:before="35" w:after="0" w:line="236" w:lineRule="exact"/>
        <w:ind w:left="2911" w:right="0" w:firstLine="0"/>
        <w:jc w:val="left"/>
        <w:rPr>
          <w:rFonts w:ascii="NCLBH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NCLBHK+SegoeUI" w:hAnsi="NCLBHK+SegoeUI" w:eastAsiaTheme="minorEastAsia" w:cs="NCLBHK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NCLBHK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</w:p>
    <w:p>
      <w:pPr>
        <w:spacing w:before="696" w:after="0" w:line="248" w:lineRule="exact"/>
        <w:ind w:left="216" w:right="0" w:firstLine="0"/>
        <w:jc w:val="left"/>
        <w:rPr>
          <w:rFonts w:ascii="PDVGNQ+AdobeHeitiStd-Regular-Identity-H" w:hAnsi="Calibri"/>
          <w:color w:val="000000"/>
          <w:sz w:val="19"/>
          <w:szCs w:val="22"/>
          <w:lang w:val="en-US" w:eastAsia="en-US" w:bidi="ar-SA"/>
        </w:rPr>
      </w:pPr>
      <w:r>
        <w:rPr>
          <w:rFonts w:ascii="PDVGNQ+AdobeHeitiStd-Regular-Identity-H" w:hAnsi="PDVGNQ+AdobeHeitiStd-Regular-Identity-H" w:eastAsiaTheme="minorEastAsia" w:cs="PDVGNQ+AdobeHeitiStd-Regular-Identity-H"/>
          <w:color w:val="FFFFFF"/>
          <w:sz w:val="19"/>
          <w:szCs w:val="22"/>
          <w:lang w:val="en-US" w:eastAsia="en-US" w:bidi="ar-SA"/>
        </w:rPr>
        <w:t>溶解性数据</w:t>
      </w:r>
    </w:p>
    <w:p>
      <w:pPr>
        <w:spacing w:before="265" w:after="0" w:line="237" w:lineRule="exact"/>
        <w:ind w:left="250" w:right="0" w:firstLine="0"/>
        <w:jc w:val="left"/>
        <w:rPr>
          <w:rFonts w:ascii="NCLBH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PDVGNQ+AdobeHeitiStd-Regular-Identity-H" w:hAnsi="PDVGNQ+AdobeHeitiStd-Regular-Identity-H" w:eastAsiaTheme="minorEastAsia" w:cs="PDVGNQ+AdobeHeitiStd-Regular-Identity-H"/>
          <w:color w:val="3E3A39"/>
          <w:sz w:val="17"/>
          <w:szCs w:val="22"/>
          <w:lang w:val="en-US" w:eastAsia="en-US" w:bidi="ar-SA"/>
        </w:rPr>
        <w:t>体外实验</w:t>
      </w:r>
      <w:r>
        <w:rPr>
          <w:rFonts w:ascii="PDVGNQ+AdobeHeitiStd-Regular-Identity-H" w:hAnsi="Calibri" w:eastAsiaTheme="minorEastAsia" w:cstheme="minorBidi"/>
          <w:color w:val="3E3A39"/>
          <w:spacing w:val="1066"/>
          <w:sz w:val="17"/>
          <w:szCs w:val="22"/>
          <w:lang w:val="en-US" w:eastAsia="en-US" w:bidi="ar-SA"/>
        </w:rPr>
        <w:t xml:space="preserve"> </w:t>
      </w:r>
      <w:r>
        <w:rPr>
          <w:rFonts w:ascii="THBM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H</w:t>
      </w:r>
      <w:r>
        <w:rPr>
          <w:rFonts w:ascii="THBMIE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2</w:t>
      </w:r>
      <w:r>
        <w:rPr>
          <w:rFonts w:ascii="THBM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</w:t>
      </w:r>
      <w:r>
        <w:rPr>
          <w:rFonts w:ascii="THBM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HBM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:</w:t>
      </w:r>
      <w:r>
        <w:rPr>
          <w:rFonts w:ascii="THBM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HBMIE+SegoeUI-SemiBold" w:hAnsi="THBMIE+SegoeUI-SemiBold" w:eastAsiaTheme="minorEastAsia" w:cs="THBMIE+SegoeUI-SemiBold"/>
          <w:b/>
          <w:color w:val="3E3A39"/>
          <w:sz w:val="17"/>
          <w:szCs w:val="22"/>
          <w:lang w:val="en-US" w:eastAsia="en-US" w:bidi="ar-SA"/>
        </w:rPr>
        <w:t>≥</w:t>
      </w:r>
      <w:r>
        <w:rPr>
          <w:rFonts w:ascii="THBM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HBM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100</w:t>
      </w:r>
      <w:r>
        <w:rPr>
          <w:rFonts w:ascii="THBM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HBM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mg/mL</w:t>
      </w:r>
      <w:r>
        <w:rPr>
          <w:rFonts w:ascii="THBM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(</w:t>
      </w:r>
      <w:r>
        <w:rPr>
          <w:rFonts w:ascii="THBM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212.15</w:t>
      </w:r>
      <w:r>
        <w:rPr>
          <w:rFonts w:ascii="THBM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HBM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)</w:t>
      </w:r>
    </w:p>
    <w:p>
      <w:pPr>
        <w:spacing w:before="35" w:after="256" w:line="236" w:lineRule="exact"/>
        <w:ind w:left="2034" w:right="0" w:firstLine="0"/>
        <w:jc w:val="left"/>
        <w:rPr>
          <w:rFonts w:ascii="NCLBH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NCLBHK+SegoeUI" w:hAnsi="Calibri" w:eastAsiaTheme="minorEastAsia" w:cstheme="minorBidi"/>
          <w:color w:val="808285"/>
          <w:sz w:val="17"/>
          <w:szCs w:val="22"/>
          <w:lang w:val="en-US" w:eastAsia="en-US" w:bidi="ar-SA"/>
        </w:rPr>
        <w:t>*</w:t>
      </w:r>
      <w:r>
        <w:rPr>
          <w:rFonts w:ascii="NCLBH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NCLBHK+SegoeUI" w:eastAsiaTheme="minorEastAsia" w:cs="NCLBHK+SegoeUI"/>
          <w:color w:val="808285"/>
          <w:sz w:val="17"/>
          <w:szCs w:val="22"/>
          <w:lang w:val="en-US" w:eastAsia="en-US" w:bidi="ar-SA"/>
        </w:rPr>
        <w:t>"≥"</w:t>
      </w:r>
      <w:r>
        <w:rPr>
          <w:rFonts w:ascii="NCLBH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means</w:t>
      </w:r>
      <w:r>
        <w:rPr>
          <w:rFonts w:ascii="NCLBH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808285"/>
          <w:sz w:val="17"/>
          <w:szCs w:val="22"/>
          <w:lang w:val="en-US" w:eastAsia="en-US" w:bidi="ar-SA"/>
        </w:rPr>
        <w:t>soluble,</w:t>
      </w:r>
      <w:r>
        <w:rPr>
          <w:rFonts w:ascii="NCLBH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808285"/>
          <w:sz w:val="17"/>
          <w:szCs w:val="22"/>
          <w:lang w:val="en-US" w:eastAsia="en-US" w:bidi="ar-SA"/>
        </w:rPr>
        <w:t>but</w:t>
      </w:r>
      <w:r>
        <w:rPr>
          <w:rFonts w:ascii="NCLBH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808285"/>
          <w:sz w:val="17"/>
          <w:szCs w:val="22"/>
          <w:lang w:val="en-US" w:eastAsia="en-US" w:bidi="ar-SA"/>
        </w:rPr>
        <w:t>saturation</w:t>
      </w:r>
      <w:r>
        <w:rPr>
          <w:rFonts w:ascii="NCLBHK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808285"/>
          <w:sz w:val="17"/>
          <w:szCs w:val="22"/>
          <w:lang w:val="en-US" w:eastAsia="en-US" w:bidi="ar-SA"/>
        </w:rPr>
        <w:t>unknown.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4484"/>
        <w:gridCol w:w="728"/>
        <w:gridCol w:w="20"/>
        <w:gridCol w:w="1148"/>
        <w:gridCol w:w="20"/>
        <w:gridCol w:w="4054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434"/>
          <w:jc w:val="left"/>
        </w:trPr>
        <w:tc>
          <w:tcPr>
            <w:tcW w:w="4484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CLBHK+SegoeUI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728" w:type="dxa"/>
            <w:noWrap w:val="0"/>
            <w:textDirection w:val="lrTb"/>
            <w:tcFitText w:val="0"/>
            <w:vAlign w:val="top"/>
          </w:tcPr>
          <w:p>
            <w:pPr>
              <w:spacing w:before="142" w:after="0" w:line="226" w:lineRule="exact"/>
              <w:ind w:left="0" w:right="0" w:firstLine="0"/>
              <w:jc w:val="left"/>
              <w:rPr>
                <w:rFonts w:ascii="THBMIE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THBMI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Solvent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THBMIE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148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THBMIE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THBMI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Mass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THBMIE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4054" w:type="dxa"/>
            <w:noWrap w:val="0"/>
            <w:textDirection w:val="lrTb"/>
            <w:tcFitText w:val="0"/>
            <w:vAlign w:val="top"/>
          </w:tcPr>
          <w:p>
            <w:pPr>
              <w:spacing w:before="208" w:after="0" w:line="226" w:lineRule="exact"/>
              <w:ind w:left="0" w:right="0" w:firstLine="0"/>
              <w:jc w:val="left"/>
              <w:rPr>
                <w:rFonts w:ascii="THBMIE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THBMI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THBMI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HBMI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THBMIE+SegoeUI-SemiBold" w:hAnsi="Calibri" w:eastAsiaTheme="minorEastAsia" w:cstheme="minorBidi"/>
                <w:b/>
                <w:color w:val="3E3A39"/>
                <w:spacing w:val="131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HBMI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5</w:t>
            </w:r>
            <w:r>
              <w:rPr>
                <w:rFonts w:ascii="THBMI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HBMI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THBMIE+SegoeUI-SemiBold" w:hAnsi="Calibri" w:eastAsiaTheme="minorEastAsia" w:cstheme="minorBidi"/>
                <w:b/>
                <w:color w:val="3E3A39"/>
                <w:spacing w:val="128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HBMI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10</w:t>
            </w:r>
            <w:r>
              <w:rPr>
                <w:rFonts w:ascii="THBMI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HBMI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20" w:after="147" w:line="236" w:lineRule="exact"/>
        <w:ind w:left="3743" w:right="0" w:firstLine="0"/>
        <w:jc w:val="left"/>
        <w:rPr>
          <w:rFonts w:ascii="THBMIE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THBM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Concentration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034"/>
        <w:gridCol w:w="2346"/>
        <w:gridCol w:w="20"/>
        <w:gridCol w:w="6240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53"/>
          <w:jc w:val="left"/>
        </w:trPr>
        <w:tc>
          <w:tcPr>
            <w:tcW w:w="2034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THBMIE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2346" w:type="dxa"/>
            <w:noWrap w:val="0"/>
            <w:textDirection w:val="lrTb"/>
            <w:tcFitText w:val="0"/>
            <w:vAlign w:val="top"/>
          </w:tcPr>
          <w:p>
            <w:pPr>
              <w:spacing w:before="41" w:after="0" w:line="212" w:lineRule="exact"/>
              <w:ind w:left="0" w:right="0" w:firstLine="0"/>
              <w:jc w:val="left"/>
              <w:rPr>
                <w:rFonts w:ascii="PDVGNQ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PDVGNQ+AdobeHeitiStd-Regular-Identity-H" w:hAnsi="PDVGNQ+AdobeHeitiStd-Regular-Identity-H" w:eastAsiaTheme="minorEastAsia" w:cs="PDVGNQ+AdobeHeitiStd-Regular-Identity-H"/>
                <w:color w:val="3E3A39"/>
                <w:sz w:val="17"/>
                <w:szCs w:val="22"/>
                <w:lang w:val="en-US" w:eastAsia="en-US" w:bidi="ar-SA"/>
              </w:rPr>
              <w:t>制备储备液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DVGNQ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624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NCLBHK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THBMI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THBMI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HBMIE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mM</w:t>
            </w:r>
            <w:r>
              <w:rPr>
                <w:rFonts w:ascii="THBMIE+SegoeUI-SemiBold" w:hAnsi="Calibri" w:eastAsiaTheme="minorEastAsia" w:cstheme="minorBidi"/>
                <w:b/>
                <w:color w:val="3E3A39"/>
                <w:spacing w:val="131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CLBH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2.1215</w:t>
            </w:r>
            <w:r>
              <w:rPr>
                <w:rFonts w:ascii="NCLBH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CLBH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NCLBHK+SegoeUI" w:hAnsi="Calibri" w:eastAsiaTheme="minorEastAsia" w:cstheme="minorBidi"/>
                <w:color w:val="3E3A39"/>
                <w:spacing w:val="89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CLBH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10.6074</w:t>
            </w:r>
            <w:r>
              <w:rPr>
                <w:rFonts w:ascii="NCLBH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CLBH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NCLBHK+SegoeUI" w:hAnsi="Calibri" w:eastAsiaTheme="minorEastAsia" w:cstheme="minorBidi"/>
                <w:color w:val="3E3A39"/>
                <w:spacing w:val="86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CLBH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21.2148</w:t>
            </w:r>
            <w:r>
              <w:rPr>
                <w:rFonts w:ascii="NCLBH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CLBH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</w:p>
        </w:tc>
      </w:tr>
    </w:tbl>
    <w:p>
      <w:pPr>
        <w:spacing w:before="209" w:after="0" w:line="236" w:lineRule="exact"/>
        <w:ind w:left="4400" w:right="0" w:firstLine="0"/>
        <w:jc w:val="left"/>
        <w:rPr>
          <w:rFonts w:ascii="NCLBH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HBM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</w:t>
      </w:r>
      <w:r>
        <w:rPr>
          <w:rFonts w:ascii="THBM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HBM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THBMIE+SegoeUI-SemiBold" w:hAnsi="Calibri" w:eastAsiaTheme="minorEastAsia" w:cstheme="minorBidi"/>
          <w:b/>
          <w:color w:val="3E3A39"/>
          <w:spacing w:val="1318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0.4243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NCLBHK+SegoeUI" w:hAnsi="Calibri" w:eastAsiaTheme="minorEastAsia" w:cstheme="minorBidi"/>
          <w:color w:val="3E3A39"/>
          <w:spacing w:val="945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2.1215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NCLBHK+SegoeUI" w:hAnsi="Calibri" w:eastAsiaTheme="minorEastAsia" w:cstheme="minorBidi"/>
          <w:color w:val="3E3A39"/>
          <w:spacing w:val="960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4.2430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</w:p>
    <w:p>
      <w:pPr>
        <w:spacing w:before="226" w:after="0" w:line="236" w:lineRule="exact"/>
        <w:ind w:left="4352" w:right="0" w:firstLine="0"/>
        <w:jc w:val="left"/>
        <w:rPr>
          <w:rFonts w:ascii="NCLBH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HBM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</w:t>
      </w:r>
      <w:r>
        <w:rPr>
          <w:rFonts w:ascii="THBM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HBM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THBMIE+SegoeUI-SemiBold" w:hAnsi="Calibri" w:eastAsiaTheme="minorEastAsia" w:cstheme="minorBidi"/>
          <w:b/>
          <w:color w:val="3E3A39"/>
          <w:spacing w:val="1271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0.2121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NCLBHK+SegoeUI" w:hAnsi="Calibri" w:eastAsiaTheme="minorEastAsia" w:cstheme="minorBidi"/>
          <w:color w:val="3E3A39"/>
          <w:spacing w:val="945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1.0607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NCLBHK+SegoeUI" w:hAnsi="Calibri" w:eastAsiaTheme="minorEastAsia" w:cstheme="minorBidi"/>
          <w:color w:val="3E3A39"/>
          <w:spacing w:val="960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2.1215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</w:p>
    <w:p>
      <w:pPr>
        <w:spacing w:before="257" w:after="0" w:line="222" w:lineRule="exact"/>
        <w:ind w:left="2034" w:right="0" w:firstLine="0"/>
        <w:jc w:val="left"/>
        <w:rPr>
          <w:rFonts w:ascii="PDVGNQ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PDVGNQ+AdobeHeitiStd-Regular-Identity-H" w:hAnsi="PDVGNQ+AdobeHeitiStd-Regular-Identity-H" w:eastAsiaTheme="minorEastAsia" w:cs="PDVGNQ+AdobeHeitiStd-Regular-Identity-H"/>
          <w:color w:val="3E3A39"/>
          <w:sz w:val="17"/>
          <w:szCs w:val="22"/>
          <w:lang w:val="en-US" w:eastAsia="en-US" w:bidi="ar-SA"/>
        </w:rPr>
        <w:t>请根据产品在不同溶剂中的溶解度选择合适的溶剂配制储备液；⼀旦配成溶液，请分装保存，避免反复冻融造成的产品</w:t>
      </w:r>
    </w:p>
    <w:p>
      <w:pPr>
        <w:spacing w:before="29" w:after="0" w:line="242" w:lineRule="exact"/>
        <w:ind w:left="2034" w:right="0" w:firstLine="0"/>
        <w:jc w:val="left"/>
        <w:rPr>
          <w:rFonts w:ascii="PDVGNQ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PDVGNQ+AdobeHeitiStd-Regular-Identity-H" w:hAnsi="PDVGNQ+AdobeHeitiStd-Regular-Identity-H" w:eastAsiaTheme="minorEastAsia" w:cs="PDVGNQ+AdobeHeitiStd-Regular-Identity-H"/>
          <w:color w:val="3E3A39"/>
          <w:sz w:val="17"/>
          <w:szCs w:val="22"/>
          <w:lang w:val="en-US" w:eastAsia="en-US" w:bidi="ar-SA"/>
        </w:rPr>
        <w:t>失效。储备液的保存⽅式和期限：</w:t>
      </w:r>
      <w:r>
        <w:rPr>
          <w:rFonts w:ascii="NCLBHK+SegoeUI" w:hAnsi="NCLBHK+SegoeUI" w:eastAsiaTheme="minorEastAsia" w:cs="NCLBHK+SegoeUI"/>
          <w:color w:val="3E3A39"/>
          <w:sz w:val="17"/>
          <w:szCs w:val="22"/>
          <w:lang w:val="en-US" w:eastAsia="en-US" w:bidi="ar-SA"/>
        </w:rPr>
        <w:t>-80°C,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months;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NCLBHK+SegoeUI" w:eastAsiaTheme="minorEastAsia" w:cs="NCLBHK+SegoeUI"/>
          <w:color w:val="3E3A39"/>
          <w:sz w:val="17"/>
          <w:szCs w:val="22"/>
          <w:lang w:val="en-US" w:eastAsia="en-US" w:bidi="ar-SA"/>
        </w:rPr>
        <w:t>-20°C,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  <w:r>
        <w:rPr>
          <w:rFonts w:ascii="PDVGNQ+AdobeHeitiStd-Regular-Identity-H" w:hAnsi="PDVGNQ+AdobeHeitiStd-Regular-Identity-H" w:eastAsiaTheme="minorEastAsia" w:cs="PDVGNQ+AdobeHeitiStd-Regular-Identity-H"/>
          <w:color w:val="3E3A39"/>
          <w:sz w:val="17"/>
          <w:szCs w:val="22"/>
          <w:lang w:val="en-US" w:eastAsia="en-US" w:bidi="ar-SA"/>
        </w:rPr>
        <w:t>。</w:t>
      </w:r>
      <w:r>
        <w:rPr>
          <w:rFonts w:ascii="NCLBHK+SegoeUI" w:hAnsi="NCLBHK+SegoeUI" w:eastAsiaTheme="minorEastAsia" w:cs="NCLBHK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NCLBHK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PDVGNQ+AdobeHeitiStd-Regular-Identity-H" w:hAnsi="PDVGNQ+AdobeHeitiStd-Regular-Identity-H" w:eastAsiaTheme="minorEastAsia" w:cs="PDVGNQ+AdobeHeitiStd-Regular-Identity-H"/>
          <w:color w:val="3E3A39"/>
          <w:sz w:val="17"/>
          <w:szCs w:val="22"/>
          <w:lang w:val="en-US" w:eastAsia="en-US" w:bidi="ar-SA"/>
        </w:rPr>
        <w:t>储存时，请在</w:t>
      </w:r>
      <w:r>
        <w:rPr>
          <w:rFonts w:ascii="PDVGNQ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NCLBHK+SegoeUI" w:hAnsi="Calibri" w:eastAsiaTheme="minorEastAsia" w:cstheme="minorBidi"/>
          <w:color w:val="3E3A39"/>
          <w:spacing w:val="-9"/>
          <w:sz w:val="17"/>
          <w:szCs w:val="22"/>
          <w:lang w:val="en-US" w:eastAsia="en-US" w:bidi="ar-SA"/>
        </w:rPr>
        <w:t xml:space="preserve"> </w:t>
      </w:r>
      <w:r>
        <w:rPr>
          <w:rFonts w:ascii="PDVGNQ+AdobeHeitiStd-Regular-Identity-H" w:hAnsi="PDVGNQ+AdobeHeitiStd-Regular-Identity-H" w:eastAsiaTheme="minorEastAsia" w:cs="PDVGNQ+AdobeHeitiStd-Regular-Identity-H"/>
          <w:color w:val="3E3A39"/>
          <w:sz w:val="17"/>
          <w:szCs w:val="22"/>
          <w:lang w:val="en-US" w:eastAsia="en-US" w:bidi="ar-SA"/>
        </w:rPr>
        <w:t>个⽉内使⽤，</w:t>
      </w:r>
      <w:r>
        <w:rPr>
          <w:rFonts w:ascii="NCLBHK+SegoeUI" w:hAnsi="NCLBHK+SegoeUI" w:eastAsiaTheme="minorEastAsia" w:cs="NCLBHK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NCLBHK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PDVGNQ+AdobeHeitiStd-Regular-Identity-H" w:hAnsi="PDVGNQ+AdobeHeitiStd-Regular-Identity-H" w:eastAsiaTheme="minorEastAsia" w:cs="PDVGNQ+AdobeHeitiStd-Regular-Identity-H"/>
          <w:color w:val="3E3A39"/>
          <w:sz w:val="17"/>
          <w:szCs w:val="22"/>
          <w:lang w:val="en-US" w:eastAsia="en-US" w:bidi="ar-SA"/>
        </w:rPr>
        <w:t>储存时</w:t>
      </w:r>
    </w:p>
    <w:p>
      <w:pPr>
        <w:spacing w:before="31" w:after="0" w:line="242" w:lineRule="exact"/>
        <w:ind w:left="2034" w:right="0" w:firstLine="0"/>
        <w:jc w:val="left"/>
        <w:rPr>
          <w:rFonts w:ascii="PDVGNQ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PDVGNQ+AdobeHeitiStd-Regular-Identity-H" w:hAnsi="PDVGNQ+AdobeHeitiStd-Regular-Identity-H" w:eastAsiaTheme="minorEastAsia" w:cs="PDVGNQ+AdobeHeitiStd-Regular-Identity-H"/>
          <w:color w:val="3E3A39"/>
          <w:sz w:val="17"/>
          <w:szCs w:val="22"/>
          <w:lang w:val="en-US" w:eastAsia="en-US" w:bidi="ar-SA"/>
        </w:rPr>
        <w:t>，请在</w:t>
      </w:r>
      <w:r>
        <w:rPr>
          <w:rFonts w:ascii="PDVGNQ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NCLBHK+SegoeUI" w:hAnsi="Calibri" w:eastAsiaTheme="minorEastAsia" w:cstheme="minorBidi"/>
          <w:color w:val="3E3A39"/>
          <w:spacing w:val="-9"/>
          <w:sz w:val="17"/>
          <w:szCs w:val="22"/>
          <w:lang w:val="en-US" w:eastAsia="en-US" w:bidi="ar-SA"/>
        </w:rPr>
        <w:t xml:space="preserve"> </w:t>
      </w:r>
      <w:r>
        <w:rPr>
          <w:rFonts w:ascii="PDVGNQ+AdobeHeitiStd-Regular-Identity-H" w:hAnsi="PDVGNQ+AdobeHeitiStd-Regular-Identity-H" w:eastAsiaTheme="minorEastAsia" w:cs="PDVGNQ+AdobeHeitiStd-Regular-Identity-H"/>
          <w:color w:val="3E3A39"/>
          <w:sz w:val="17"/>
          <w:szCs w:val="22"/>
          <w:lang w:val="en-US" w:eastAsia="en-US" w:bidi="ar-SA"/>
        </w:rPr>
        <w:t>个⽉内使⽤。</w:t>
      </w:r>
    </w:p>
    <w:p>
      <w:pPr>
        <w:spacing w:before="808" w:after="0" w:line="276" w:lineRule="exact"/>
        <w:ind w:left="216" w:right="0" w:firstLine="0"/>
        <w:jc w:val="left"/>
        <w:rPr>
          <w:rFonts w:ascii="THBMIE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THBMIE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BIOLOGICAL</w:t>
      </w:r>
      <w:r>
        <w:rPr>
          <w:rFonts w:ascii="THBMIE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 xml:space="preserve"> </w:t>
      </w:r>
      <w:r>
        <w:rPr>
          <w:rFonts w:ascii="THBMIE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ACTIVITY</w:t>
      </w:r>
    </w:p>
    <w:p>
      <w:pPr>
        <w:spacing w:before="203" w:after="0" w:line="282" w:lineRule="exact"/>
        <w:ind w:left="250" w:right="0" w:firstLine="0"/>
        <w:jc w:val="left"/>
        <w:rPr>
          <w:rFonts w:ascii="PDVGNQ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PDVGNQ+AdobeHeitiStd-Regular-Identity-H" w:hAnsi="PDVGNQ+AdobeHeitiStd-Regular-Identity-H" w:eastAsiaTheme="minorEastAsia" w:cs="PDVGNQ+AdobeHeitiStd-Regular-Identity-H"/>
          <w:color w:val="3E3A39"/>
          <w:sz w:val="17"/>
          <w:szCs w:val="22"/>
          <w:lang w:val="en-US" w:eastAsia="en-US" w:bidi="ar-SA"/>
        </w:rPr>
        <w:t>⽣物活性</w:t>
      </w:r>
      <w:r>
        <w:rPr>
          <w:rFonts w:ascii="PDVGNQ+AdobeHeitiStd-Regular-Identity-H" w:hAnsi="Calibri" w:eastAsiaTheme="minorEastAsia" w:cstheme="minorBidi"/>
          <w:color w:val="3E3A39"/>
          <w:spacing w:val="1053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Pemetrexed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disodium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(LY231514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disodium)</w:t>
      </w:r>
      <w:r>
        <w:rPr>
          <w:rFonts w:ascii="NCLBHK+SegoeUI" w:hAnsi="Calibri" w:eastAsiaTheme="minorEastAsia" w:cstheme="minorBidi"/>
          <w:color w:val="3E3A39"/>
          <w:spacing w:val="170"/>
          <w:sz w:val="17"/>
          <w:szCs w:val="22"/>
          <w:lang w:val="en-US" w:eastAsia="en-US" w:bidi="ar-SA"/>
        </w:rPr>
        <w:t xml:space="preserve"> </w:t>
      </w:r>
      <w:r>
        <w:rPr>
          <w:rFonts w:ascii="PDVGNQ+AdobeHeitiStd-Regular-Identity-H" w:hAnsi="PDVGNQ+AdobeHeitiStd-Regular-Identity-H" w:eastAsiaTheme="minorEastAsia" w:cs="PDVGNQ+AdobeHeitiStd-Regular-Identity-H"/>
          <w:color w:val="3E3A39"/>
          <w:sz w:val="17"/>
          <w:szCs w:val="22"/>
          <w:lang w:val="en-US" w:eastAsia="en-US" w:bidi="ar-SA"/>
        </w:rPr>
        <w:t>⼀种叶酸拮抗剂</w:t>
      </w:r>
      <w:r>
        <w:rPr>
          <w:rFonts w:ascii="PDVGNQ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DVGNQ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>(</w:t>
      </w:r>
      <w:r>
        <w:rPr>
          <w:rFonts w:ascii="THBM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antifolate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)</w:t>
      </w:r>
      <w:r>
        <w:rPr>
          <w:rFonts w:ascii="PDVGNQ+AdobeHeitiStd-Regular-Identity-H" w:hAnsi="PDVGNQ+AdobeHeitiStd-Regular-Identity-H" w:eastAsiaTheme="minorEastAsia" w:cs="PDVGNQ+AdobeHeitiStd-Regular-Identity-H"/>
          <w:color w:val="3E3A39"/>
          <w:sz w:val="17"/>
          <w:szCs w:val="22"/>
          <w:lang w:val="en-US" w:eastAsia="en-US" w:bidi="ar-SA"/>
        </w:rPr>
        <w:t>。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Pemetrexed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disodium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NCLBHK+SegoeUI" w:eastAsiaTheme="minorEastAsia" w:cs="NCLBHK+SegoeUI"/>
          <w:color w:val="3E3A39"/>
          <w:sz w:val="17"/>
          <w:szCs w:val="22"/>
          <w:lang w:val="en-US" w:eastAsia="en-US" w:bidi="ar-SA"/>
        </w:rPr>
        <w:t>(LY231514</w:t>
      </w:r>
      <w:r>
        <w:rPr>
          <w:rFonts w:ascii="NCLBHK+SegoeUI" w:hAnsi="NCLBHK+SegoeUI" w:eastAsiaTheme="minorEastAsia" w:cs="NCLBHK+SegoeUI"/>
          <w:color w:val="3E3A39"/>
          <w:sz w:val="17"/>
          <w:szCs w:val="22"/>
          <w:lang w:val="en-US" w:eastAsia="en-US" w:bidi="ar-SA"/>
        </w:rPr>
        <w:cr/>
      </w:r>
      <w:r>
        <w:rPr>
          <w:rFonts w:ascii="NCLBHK+SegoeUI" w:hAnsi="Calibri" w:eastAsiaTheme="minorEastAsia" w:cstheme="minorBidi"/>
          <w:color w:val="3E3A39"/>
          <w:spacing w:val="1724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disodium)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DVGNQ+AdobeHeitiStd-Regular-Identity-H" w:hAnsi="PDVGNQ+AdobeHeitiStd-Regular-Identity-H" w:eastAsiaTheme="minorEastAsia" w:cs="PDVGNQ+AdobeHeitiStd-Regular-Identity-H"/>
          <w:color w:val="3E3A39"/>
          <w:sz w:val="17"/>
          <w:szCs w:val="22"/>
          <w:lang w:val="en-US" w:eastAsia="en-US" w:bidi="ar-SA"/>
        </w:rPr>
        <w:t>的五⾕氨酸抑制胸苷酸合成酶</w:t>
      </w:r>
      <w:r>
        <w:rPr>
          <w:rFonts w:ascii="PDVGNQ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DVGNQ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>(</w:t>
      </w:r>
      <w:r>
        <w:rPr>
          <w:rFonts w:ascii="THBM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TS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)</w:t>
      </w:r>
      <w:r>
        <w:rPr>
          <w:rFonts w:ascii="PDVGNQ+AdobeHeitiStd-Regular-Identity-H" w:hAnsi="PDVGNQ+AdobeHeitiStd-Regular-Identity-H" w:eastAsiaTheme="minorEastAsia" w:cs="PDVGNQ+AdobeHeitiStd-Regular-Identity-H"/>
          <w:color w:val="3E3A39"/>
          <w:sz w:val="17"/>
          <w:szCs w:val="22"/>
          <w:lang w:val="en-US" w:eastAsia="en-US" w:bidi="ar-SA"/>
        </w:rPr>
        <w:t>，⼆氢叶酸还原酶</w:t>
      </w:r>
      <w:r>
        <w:rPr>
          <w:rFonts w:ascii="PDVGNQ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DVGNQ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>(</w:t>
      </w:r>
      <w:r>
        <w:rPr>
          <w:rFonts w:ascii="THBM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DHFR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)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DVGNQ+AdobeHeitiStd-Regular-Identity-H" w:hAnsi="PDVGNQ+AdobeHeitiStd-Regular-Identity-H" w:eastAsiaTheme="minorEastAsia" w:cs="PDVGNQ+AdobeHeitiStd-Regular-Identity-H"/>
          <w:color w:val="3E3A39"/>
          <w:sz w:val="17"/>
          <w:szCs w:val="22"/>
          <w:lang w:val="en-US" w:eastAsia="en-US" w:bidi="ar-SA"/>
        </w:rPr>
        <w:t>和⽢氨酰胺核苷酸甲酰转移酶</w:t>
      </w:r>
      <w:r>
        <w:rPr>
          <w:rFonts w:ascii="PDVGNQ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DVGNQ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>(</w:t>
      </w:r>
      <w:r>
        <w:rPr>
          <w:rFonts w:ascii="THBM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GARFT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)</w:t>
      </w:r>
      <w:r>
        <w:rPr>
          <w:rFonts w:ascii="PDVGNQ+AdobeHeitiStd-Regular-Identity-H" w:hAnsi="PDVGNQ+AdobeHeitiStd-Regular-Identity-H" w:eastAsiaTheme="minorEastAsia" w:cs="PDVGNQ+AdobeHeitiStd-Regular-Identity-H"/>
          <w:color w:val="3E3A39"/>
          <w:sz w:val="17"/>
          <w:szCs w:val="22"/>
          <w:lang w:val="en-US" w:eastAsia="en-US" w:bidi="ar-SA"/>
        </w:rPr>
        <w:t>的</w:t>
      </w:r>
      <w:r>
        <w:rPr>
          <w:rFonts w:ascii="THBM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K</w:t>
      </w:r>
      <w:r>
        <w:rPr>
          <w:rFonts w:ascii="THBMIE+SegoeUI-SemiBold" w:hAnsi="Calibri" w:eastAsiaTheme="minorEastAsia" w:cstheme="minorBidi"/>
          <w:b/>
          <w:color w:val="3E3A39"/>
          <w:sz w:val="14"/>
          <w:szCs w:val="22"/>
          <w:lang w:val="en-US" w:eastAsia="en-US" w:bidi="ar-SA"/>
        </w:rPr>
        <w:t>i</w:t>
      </w:r>
      <w:r>
        <w:rPr>
          <w:rFonts w:ascii="THBMIE+SegoeUI-SemiBold" w:hAnsi="Calibri" w:eastAsiaTheme="minorEastAsia" w:cstheme="minorBidi"/>
          <w:b/>
          <w:color w:val="3E3A39"/>
          <w:sz w:val="14"/>
          <w:szCs w:val="22"/>
          <w:lang w:val="en-US" w:eastAsia="en-US" w:bidi="ar-SA"/>
        </w:rPr>
        <w:t xml:space="preserve"> </w:t>
      </w:r>
      <w:r>
        <w:rPr>
          <w:rFonts w:ascii="PDVGNQ+AdobeHeitiStd-Regular-Identity-H" w:hAnsi="PDVGNQ+AdobeHeitiStd-Regular-Identity-H" w:eastAsiaTheme="minorEastAsia" w:cs="PDVGNQ+AdobeHeitiStd-Regular-Identity-H"/>
          <w:color w:val="3E3A39"/>
          <w:sz w:val="17"/>
          <w:szCs w:val="22"/>
          <w:lang w:val="en-US" w:eastAsia="en-US" w:bidi="ar-SA"/>
        </w:rPr>
        <w:t>分</w:t>
      </w:r>
    </w:p>
    <w:p>
      <w:pPr>
        <w:spacing w:before="20" w:after="0" w:line="242" w:lineRule="exact"/>
        <w:ind w:left="2021" w:right="0" w:firstLine="0"/>
        <w:jc w:val="left"/>
        <w:rPr>
          <w:rFonts w:ascii="PDVGNQ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PDVGNQ+AdobeHeitiStd-Regular-Identity-H" w:hAnsi="PDVGNQ+AdobeHeitiStd-Regular-Identity-H" w:eastAsiaTheme="minorEastAsia" w:cs="PDVGNQ+AdobeHeitiStd-Regular-Identity-H"/>
          <w:color w:val="3E3A39"/>
          <w:sz w:val="17"/>
          <w:szCs w:val="22"/>
          <w:lang w:val="en-US" w:eastAsia="en-US" w:bidi="ar-SA"/>
        </w:rPr>
        <w:t>别为</w:t>
      </w:r>
      <w:r>
        <w:rPr>
          <w:rFonts w:ascii="PDVGNQ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DVGNQ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>1.3</w:t>
      </w:r>
      <w:r>
        <w:rPr>
          <w:rFonts w:ascii="PDVGNQ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PDVGNQ+AdobeHeitiStd-Regular-Identity-H" w:hAnsi="PDVGNQ+AdobeHeitiStd-Regular-Identity-H" w:eastAsiaTheme="minorEastAsia" w:cs="PDVGNQ+AdobeHeitiStd-Regular-Identity-H"/>
          <w:color w:val="3E3A39"/>
          <w:sz w:val="17"/>
          <w:szCs w:val="22"/>
          <w:lang w:val="en-US" w:eastAsia="en-US" w:bidi="ar-SA"/>
        </w:rPr>
        <w:t>，7.2</w:t>
      </w:r>
      <w:r>
        <w:rPr>
          <w:rFonts w:ascii="PDVGNQ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DVGNQ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PDVGNQ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DVGNQ+AdobeHeitiStd-Regular-Identity-H" w:hAnsi="PDVGNQ+AdobeHeitiStd-Regular-Identity-H" w:eastAsiaTheme="minorEastAsia" w:cs="PDVGNQ+AdobeHeitiStd-Regular-Identity-H"/>
          <w:color w:val="3E3A39"/>
          <w:sz w:val="17"/>
          <w:szCs w:val="22"/>
          <w:lang w:val="en-US" w:eastAsia="en-US" w:bidi="ar-SA"/>
        </w:rPr>
        <w:t>和</w:t>
      </w:r>
      <w:r>
        <w:rPr>
          <w:rFonts w:ascii="PDVGNQ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DVGNQ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>65</w:t>
      </w:r>
      <w:r>
        <w:rPr>
          <w:rFonts w:ascii="PDVGNQ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PDVGNQ+AdobeHeitiStd-Regular-Identity-H" w:hAnsi="PDVGNQ+AdobeHeitiStd-Regular-Identity-H" w:eastAsiaTheme="minorEastAsia" w:cs="PDVGNQ+AdobeHeitiStd-Regular-Identity-H"/>
          <w:color w:val="3E3A39"/>
          <w:sz w:val="17"/>
          <w:szCs w:val="22"/>
          <w:lang w:val="en-US" w:eastAsia="en-US" w:bidi="ar-SA"/>
        </w:rPr>
        <w:t>。</w:t>
      </w:r>
    </w:p>
    <w:p>
      <w:pPr>
        <w:spacing w:before="302" w:after="276" w:line="236" w:lineRule="exact"/>
        <w:ind w:left="250" w:right="0" w:firstLine="0"/>
        <w:jc w:val="left"/>
        <w:rPr>
          <w:rFonts w:ascii="NCLBHK+SegoeUI" w:hAnsi="Calibri"/>
          <w:color w:val="000000"/>
          <w:sz w:val="14"/>
          <w:szCs w:val="22"/>
          <w:lang w:val="en-US" w:eastAsia="en-US" w:bidi="ar-SA"/>
        </w:rPr>
      </w:pPr>
      <w:r>
        <w:rPr>
          <w:rFonts w:ascii="THBMIE+SegoeUI-SemiBold" w:hAnsi="THBMIE+SegoeUI-SemiBold" w:eastAsiaTheme="minorEastAsia" w:cs="THBMIE+SegoeUI-SemiBold"/>
          <w:b/>
          <w:color w:val="3E3A39"/>
          <w:sz w:val="17"/>
          <w:szCs w:val="22"/>
          <w:lang w:val="en-US" w:eastAsia="en-US" w:bidi="ar-SA"/>
        </w:rPr>
        <w:t>IC₅₀</w:t>
      </w:r>
      <w:r>
        <w:rPr>
          <w:rFonts w:ascii="THBM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HBM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&amp;</w:t>
      </w:r>
      <w:r>
        <w:rPr>
          <w:rFonts w:ascii="THBM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HBMIE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Target</w:t>
      </w:r>
      <w:r>
        <w:rPr>
          <w:rFonts w:ascii="THBMIE+SegoeUI-SemiBold" w:hAnsi="Calibri" w:eastAsiaTheme="minorEastAsia" w:cstheme="minorBidi"/>
          <w:b/>
          <w:color w:val="3E3A39"/>
          <w:spacing w:val="707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Ki: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1.3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(TS),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7.2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(DHFR),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65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(GARFT)</w:t>
      </w:r>
      <w:r>
        <w:rPr>
          <w:rFonts w:ascii="NCLBHK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50"/>
        <w:gridCol w:w="1751"/>
        <w:gridCol w:w="20"/>
        <w:gridCol w:w="8317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27"/>
          <w:jc w:val="left"/>
        </w:trPr>
        <w:tc>
          <w:tcPr>
            <w:tcW w:w="25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CLBHK+SegoeUI" w:hAnsi="Calibri"/>
                <w:color w:val="000000"/>
                <w:sz w:val="14"/>
                <w:szCs w:val="22"/>
                <w:lang w:val="en-US" w:eastAsia="en-US" w:bidi="ar-SA"/>
              </w:rPr>
            </w:pPr>
          </w:p>
        </w:tc>
        <w:tc>
          <w:tcPr>
            <w:tcW w:w="1751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2" w:lineRule="exact"/>
              <w:ind w:left="0" w:right="0" w:firstLine="0"/>
              <w:jc w:val="left"/>
              <w:rPr>
                <w:rFonts w:ascii="PDVGNQ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PDVGNQ+AdobeHeitiStd-Regular-Identity-H" w:hAnsi="PDVGNQ+AdobeHeitiStd-Regular-Identity-H" w:eastAsiaTheme="minorEastAsia" w:cs="PDVGNQ+AdobeHeitiStd-Regular-Identity-H"/>
                <w:color w:val="3E3A39"/>
                <w:sz w:val="17"/>
                <w:szCs w:val="22"/>
                <w:lang w:val="en-US" w:eastAsia="en-US" w:bidi="ar-SA"/>
              </w:rPr>
              <w:t>体外研究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DVGNQ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8317" w:type="dxa"/>
            <w:noWrap w:val="0"/>
            <w:textDirection w:val="lrTb"/>
            <w:tcFitText w:val="0"/>
            <w:vAlign w:val="top"/>
          </w:tcPr>
          <w:p>
            <w:pPr>
              <w:spacing w:before="1" w:after="0" w:line="226" w:lineRule="exact"/>
              <w:ind w:left="0" w:right="0" w:firstLine="0"/>
              <w:jc w:val="left"/>
              <w:rPr>
                <w:rFonts w:ascii="NCLBHK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NCLBH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Pemetrexed</w:t>
            </w:r>
            <w:r>
              <w:rPr>
                <w:rFonts w:ascii="NCLBH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CLBH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(LY231514)</w:t>
            </w:r>
            <w:r>
              <w:rPr>
                <w:rFonts w:ascii="NCLBH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CLBH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disodium</w:t>
            </w:r>
            <w:r>
              <w:rPr>
                <w:rFonts w:ascii="NCLBH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CLBH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is</w:t>
            </w:r>
            <w:r>
              <w:rPr>
                <w:rFonts w:ascii="NCLBH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CLBH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a</w:t>
            </w:r>
            <w:r>
              <w:rPr>
                <w:rFonts w:ascii="NCLBH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CLBH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novel</w:t>
            </w:r>
            <w:r>
              <w:rPr>
                <w:rFonts w:ascii="NCLBH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CLBH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classical</w:t>
            </w:r>
            <w:r>
              <w:rPr>
                <w:rFonts w:ascii="NCLBH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CLBH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antifolate,</w:t>
            </w:r>
            <w:r>
              <w:rPr>
                <w:rFonts w:ascii="NCLBH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CLBH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the</w:t>
            </w:r>
            <w:r>
              <w:rPr>
                <w:rFonts w:ascii="NCLBH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CLBH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antitumor</w:t>
            </w:r>
            <w:r>
              <w:rPr>
                <w:rFonts w:ascii="NCLBH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CLBH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activity</w:t>
            </w:r>
            <w:r>
              <w:rPr>
                <w:rFonts w:ascii="NCLBH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CLBH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of</w:t>
            </w:r>
            <w:r>
              <w:rPr>
                <w:rFonts w:ascii="NCLBH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CLBH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which</w:t>
            </w:r>
            <w:r>
              <w:rPr>
                <w:rFonts w:ascii="NCLBH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CLBH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may</w:t>
            </w:r>
            <w:r>
              <w:rPr>
                <w:rFonts w:ascii="NCLBH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CLBH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result</w:t>
            </w:r>
            <w:r>
              <w:rPr>
                <w:rFonts w:ascii="NCLBH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CLBHK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from</w:t>
            </w:r>
          </w:p>
        </w:tc>
      </w:tr>
    </w:tbl>
    <w:p>
      <w:pPr>
        <w:spacing w:before="45" w:after="0" w:line="236" w:lineRule="exact"/>
        <w:ind w:left="2021" w:right="0" w:firstLine="0"/>
        <w:jc w:val="left"/>
        <w:rPr>
          <w:rFonts w:ascii="NCLBH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simultaneous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multipie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inhibition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several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key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folate-requiring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enzymes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via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its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polyglutamated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metabolites.</w:t>
      </w:r>
    </w:p>
    <w:p>
      <w:pPr>
        <w:spacing w:before="35" w:after="0" w:line="236" w:lineRule="exact"/>
        <w:ind w:left="2021" w:right="0" w:firstLine="0"/>
        <w:jc w:val="left"/>
        <w:rPr>
          <w:rFonts w:ascii="NCLBHK+SegoeUI" w:hAnsi="Calibri"/>
          <w:color w:val="000000"/>
          <w:sz w:val="14"/>
          <w:szCs w:val="22"/>
          <w:lang w:val="en-US" w:eastAsia="en-US" w:bidi="ar-SA"/>
        </w:rPr>
      </w:pP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Pemetrexed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(LY231514)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one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best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substrates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that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known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enzyme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FPGS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(K</w:t>
      </w:r>
      <w:r>
        <w:rPr>
          <w:rFonts w:ascii="NCLBHK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m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=1.6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NCLBHK+SegoeUI" w:eastAsiaTheme="minorEastAsia" w:cs="NCLBHK+SegoeUI"/>
          <w:color w:val="3E3A39"/>
          <w:sz w:val="17"/>
          <w:szCs w:val="22"/>
          <w:lang w:val="en-US" w:eastAsia="en-US" w:bidi="ar-SA"/>
        </w:rPr>
        <w:t>μM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V</w:t>
      </w:r>
      <w:r>
        <w:rPr>
          <w:rFonts w:ascii="NCLBHK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max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/K</w:t>
      </w:r>
      <w:r>
        <w:rPr>
          <w:rFonts w:ascii="NCLBHK+SegoeUI" w:hAnsi="Calibri" w:eastAsiaTheme="minorEastAsia" w:cstheme="minorBidi"/>
          <w:color w:val="3E3A39"/>
          <w:sz w:val="14"/>
          <w:szCs w:val="22"/>
          <w:lang w:val="en-US" w:eastAsia="en-US" w:bidi="ar-SA"/>
        </w:rPr>
        <w:t>m</w:t>
      </w:r>
    </w:p>
    <w:p>
      <w:pPr>
        <w:spacing w:before="35" w:after="0" w:line="236" w:lineRule="exact"/>
        <w:ind w:left="2021" w:right="0" w:firstLine="0"/>
        <w:jc w:val="left"/>
        <w:rPr>
          <w:rFonts w:ascii="NCLBH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=621).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It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likely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that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polyglutamation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polyglutamated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metabolites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LY231514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play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profound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roles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</w:p>
    <w:p>
      <w:pPr>
        <w:spacing w:before="35" w:after="280" w:line="236" w:lineRule="exact"/>
        <w:ind w:left="2021" w:right="0" w:firstLine="0"/>
        <w:jc w:val="left"/>
        <w:rPr>
          <w:rFonts w:ascii="NCLBHK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determining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both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selectivity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antitumor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activity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this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novel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agent.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Whereas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LY23l5l4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only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CLBHK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moderately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1116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13"/>
          <w:jc w:val="left"/>
        </w:trPr>
        <w:tc>
          <w:tcPr>
            <w:tcW w:w="1111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Segoe UI" w:hAnsi="Calibri"/>
                <w:color w:val="000000"/>
                <w:sz w:val="16"/>
                <w:szCs w:val="22"/>
                <w:lang w:val="en-US" w:eastAsia="en-US" w:bidi="ar-SA"/>
              </w:rPr>
            </w:pP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Page</w:t>
            </w:r>
            <w:r>
              <w:rPr>
                <w:rFonts w:ascii="Segoe UI" w:hAnsi="Calibri" w:eastAsiaTheme="minorEastAsia" w:cstheme="minorBidi"/>
                <w:color w:val="808080"/>
                <w:spacing w:val="43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1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of</w:t>
            </w:r>
            <w:r>
              <w:rPr>
                <w:rFonts w:ascii="Segoe UI" w:hAnsi="Calibri" w:eastAsiaTheme="minorEastAsia" w:cstheme="minorBidi"/>
                <w:color w:val="808080"/>
                <w:spacing w:val="44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2</w:t>
            </w:r>
            <w:r>
              <w:rPr>
                <w:rFonts w:ascii="Segoe UI" w:hAnsi="Calibri" w:eastAsiaTheme="minorEastAsia" w:cstheme="minorBidi"/>
                <w:color w:val="808080"/>
                <w:spacing w:val="827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www.MedChemExpress.cn</w:t>
            </w:r>
          </w:p>
        </w:tc>
      </w:tr>
    </w:tbl>
    <w:p>
      <w:pPr>
        <w:rPr>
          <w:lang w:val="en-US" w:eastAsia="en-US" w:bidi="ar-SA"/>
        </w:rPr>
        <w:sectPr>
          <w:pgSz w:w="12240" w:h="15840"/>
          <w:pgMar w:top="777" w:right="100" w:bottom="0" w:left="602" w:header="720" w:footer="720" w:gutter="0"/>
          <w:pgNumType w:start="1"/>
          <w:cols w:sep="0" w:space="720"/>
          <w:docGrid w:linePitch="1"/>
        </w:sectPr>
      </w:pPr>
    </w:p>
    <w:p>
      <w:pPr>
        <w:spacing w:before="0" w:after="0" w:line="236" w:lineRule="exact"/>
        <w:ind w:left="2021" w:right="0" w:firstLine="0"/>
        <w:jc w:val="left"/>
        <w:rPr>
          <w:rFonts w:ascii="URWGVT+SegoeUI" w:hAnsi="Calibri"/>
          <w:color w:val="000000"/>
          <w:sz w:val="17"/>
          <w:szCs w:val="22"/>
          <w:lang w:val="en-US" w:eastAsia="en-US" w:bidi="ar-SA"/>
        </w:rPr>
      </w:pPr>
      <w:bookmarkStart w:id="2" w:name="br1_1"/>
      <w:bookmarkEnd w:id="2"/>
      <w:r>
        <w:rPr>
          <w:noProof/>
        </w:rPr>
        <w:pict>
          <v:shape id="_x0000_s1027" type="#_x0000_t75" style="width:553pt;height:3pt;margin-top:29pt;margin-left:29.5pt;mso-position-horizontal-relative:page;mso-position-vertical-relative:page;position:absolute;z-index:-251650048">
            <v:imagedata r:id="rId6" o:title=""/>
          </v:shape>
        </w:pict>
      </w:r>
      <w:bookmarkStart w:id="3" w:name="br1_2"/>
      <w:bookmarkEnd w:id="3"/>
      <w:r>
        <w:rPr>
          <w:noProof/>
        </w:rPr>
        <w:pict>
          <v:shape id="_x0000_s1028" type="#_x0000_t75" style="width:552.25pt;height:716.6pt;margin-top:34pt;margin-left:29.85pt;mso-position-horizontal-relative:page;mso-position-vertical-relative:page;position:absolute;z-index:-251652096">
            <v:imagedata r:id="rId7" o:title=""/>
          </v:shape>
        </w:pict>
      </w:r>
      <w:r>
        <w:rPr>
          <w:noProof/>
        </w:rPr>
        <w:pict>
          <v:shape id="_x0000_s1029" type="#_x0000_t75" style="width:3pt;height:3pt;margin-top:-1pt;margin-left:-1pt;mso-position-horizontal-relative:page;mso-position-vertical-relative:page;position:absolute;z-index:-251654144">
            <v:imagedata r:id="rId8" o:title=""/>
          </v:shape>
        </w:pict>
      </w:r>
      <w:r>
        <w:rPr>
          <w:noProof/>
        </w:rPr>
        <w:pict>
          <v:shape id="_x0000_s1030" type="#_x0000_t75" style="width:553pt;height:3pt;margin-top:751pt;margin-left:29.5pt;mso-position-horizontal-relative:page;mso-position-vertical-relative:page;position:absolute;z-index:-251657216">
            <v:imagedata r:id="rId5" o:title=""/>
          </v:shape>
        </w:pic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TS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(K</w:t>
      </w:r>
      <w:r>
        <w:rPr>
          <w:rFonts w:ascii="URWGVT+SegoeUI" w:hAnsi="Calibri" w:eastAsiaTheme="minorEastAsia" w:cstheme="minorBidi"/>
          <w:color w:val="3E3A39"/>
          <w:sz w:val="14"/>
          <w:szCs w:val="22"/>
          <w:lang w:val="en-US" w:eastAsia="en-US" w:bidi="ar-SA"/>
        </w:rPr>
        <w:t>i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=340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nM,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recombinant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mouse),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pentaglutamate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LY23l5l4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100-fold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more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potent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(K</w:t>
      </w:r>
      <w:r>
        <w:rPr>
          <w:rFonts w:ascii="URWGVT+SegoeUI" w:hAnsi="Calibri" w:eastAsiaTheme="minorEastAsia" w:cstheme="minorBidi"/>
          <w:color w:val="3E3A39"/>
          <w:sz w:val="14"/>
          <w:szCs w:val="22"/>
          <w:lang w:val="en-US" w:eastAsia="en-US" w:bidi="ar-SA"/>
        </w:rPr>
        <w:t>i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=3.4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nM),</w:t>
      </w:r>
    </w:p>
    <w:p>
      <w:pPr>
        <w:spacing w:before="35" w:after="0" w:line="236" w:lineRule="exact"/>
        <w:ind w:left="2021" w:right="0" w:firstLine="0"/>
        <w:jc w:val="left"/>
        <w:rPr>
          <w:rFonts w:ascii="URWGV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making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LY231514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most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potent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folate-based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TS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inhibitors</w:t>
      </w:r>
      <w:r>
        <w:rPr>
          <w:rFonts w:ascii="URWGVT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05" w:after="0" w:line="236" w:lineRule="exact"/>
        <w:ind w:left="250" w:right="0" w:firstLine="0"/>
        <w:jc w:val="left"/>
        <w:rPr>
          <w:rFonts w:ascii="URWGV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JTOSAN+AdobeHeitiStd-Regular-Identity-H" w:hAnsi="JTOSAN+AdobeHeitiStd-Regular-Identity-H" w:eastAsiaTheme="minorEastAsia" w:cs="JTOSAN+AdobeHeitiStd-Regular-Identity-H"/>
          <w:color w:val="3E3A39"/>
          <w:sz w:val="17"/>
          <w:szCs w:val="22"/>
          <w:lang w:val="en-US" w:eastAsia="en-US" w:bidi="ar-SA"/>
        </w:rPr>
        <w:t>体内研究</w:t>
      </w:r>
      <w:r>
        <w:rPr>
          <w:rFonts w:hAnsi="Calibri" w:eastAsiaTheme="minorEastAsia" w:cstheme="minorBidi"/>
          <w:color w:val="3E3A39"/>
          <w:spacing w:val="104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treated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PC61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plus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Pemetrexed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demonstrates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statistically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longer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survival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than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other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groups.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</w:p>
    <w:p>
      <w:pPr>
        <w:spacing w:before="0" w:after="0" w:line="267" w:lineRule="exact"/>
        <w:ind w:left="2021" w:right="0" w:firstLine="0"/>
        <w:jc w:val="left"/>
        <w:rPr>
          <w:rFonts w:ascii="URWGV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survival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analysis,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significantly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better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survival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observed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treated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PC61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plus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URWGVT+SegoeUI" w:eastAsiaTheme="minorEastAsia" w:cs="URWGVT+SegoeUI"/>
          <w:color w:val="3E3A39"/>
          <w:sz w:val="17"/>
          <w:szCs w:val="22"/>
          <w:lang w:val="en-US" w:eastAsia="en-US" w:bidi="ar-SA"/>
        </w:rPr>
        <w:t>Pemetrexed</w:t>
      </w:r>
      <w:r>
        <w:rPr>
          <w:rFonts w:ascii="URWGVT+SegoeUI" w:hAnsi="URWGVT+SegoeUI" w:eastAsiaTheme="minorEastAsia" w:cs="URWGVT+SegoeUI"/>
          <w:color w:val="3E3A39"/>
          <w:sz w:val="17"/>
          <w:szCs w:val="22"/>
          <w:lang w:val="en-US" w:eastAsia="en-US" w:bidi="ar-SA"/>
        </w:rPr>
        <w:cr/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compare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those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treated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PC61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alone,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rat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IgG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plus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Pemetrexed,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no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</w:t>
      </w:r>
      <w:r>
        <w:rPr>
          <w:rFonts w:ascii="URWGVT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[2]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816" w:after="0" w:line="276" w:lineRule="exact"/>
        <w:ind w:left="231" w:right="0" w:firstLine="0"/>
        <w:jc w:val="left"/>
        <w:rPr>
          <w:rFonts w:ascii="LLIIVT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LLIIVT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PROTOCOL</w:t>
      </w:r>
    </w:p>
    <w:p>
      <w:pPr>
        <w:spacing w:before="255" w:after="0" w:line="236" w:lineRule="exact"/>
        <w:ind w:left="260" w:right="0" w:firstLine="0"/>
        <w:jc w:val="left"/>
        <w:rPr>
          <w:rFonts w:ascii="URWGV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LLIIV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Kinase</w:t>
      </w:r>
      <w:r>
        <w:rPr>
          <w:rFonts w:ascii="LLIIV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IIV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Assay</w:t>
      </w:r>
      <w:r>
        <w:rPr>
          <w:rFonts w:ascii="LLIIV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IIVT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LLIIVT+SegoeUI-SemiBold" w:hAnsi="Calibri" w:eastAsiaTheme="minorEastAsia" w:cstheme="minorBidi"/>
          <w:b/>
          <w:color w:val="3E3A39"/>
          <w:spacing w:val="551"/>
          <w:sz w:val="14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AICARFT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inhibition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assays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carried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out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room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temperature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monitoring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formation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[6S]-5,6,7,8-</w:t>
      </w:r>
    </w:p>
    <w:p>
      <w:pPr>
        <w:spacing w:before="35" w:after="0" w:line="236" w:lineRule="exact"/>
        <w:ind w:left="2050" w:right="0" w:firstLine="0"/>
        <w:jc w:val="left"/>
        <w:rPr>
          <w:rFonts w:ascii="URWGV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tetrahydrofolate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from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10-formyl-[6R,S]-5,6,7,8-tetrahydrofolate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URWGVT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298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All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solutions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purged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N</w:t>
      </w:r>
      <w:r>
        <w:rPr>
          <w:rFonts w:ascii="URWGVT+SegoeUI" w:hAnsi="Calibri" w:eastAsiaTheme="minorEastAsia" w:cstheme="minorBidi"/>
          <w:color w:val="3E3A39"/>
          <w:sz w:val="14"/>
          <w:szCs w:val="22"/>
          <w:lang w:val="en-US" w:eastAsia="en-US" w:bidi="ar-SA"/>
        </w:rPr>
        <w:t>2</w:t>
      </w:r>
      <w:r>
        <w:rPr>
          <w:rFonts w:ascii="URWGVT+SegoeUI" w:hAnsi="Calibri" w:eastAsiaTheme="minorEastAsia" w:cstheme="minorBidi"/>
          <w:color w:val="3E3A39"/>
          <w:spacing w:val="9"/>
          <w:sz w:val="14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gas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prior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</w:p>
    <w:p>
      <w:pPr>
        <w:spacing w:before="35" w:after="0" w:line="236" w:lineRule="exact"/>
        <w:ind w:left="2050" w:right="0" w:firstLine="0"/>
        <w:jc w:val="left"/>
        <w:rPr>
          <w:rFonts w:ascii="URWGV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use.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reaction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contains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33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Tris-Cl,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pH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7.4,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25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KCl,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5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2-Mercaptoethanol,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0.05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AICA</w:t>
      </w:r>
    </w:p>
    <w:p>
      <w:pPr>
        <w:spacing w:before="35" w:after="0" w:line="236" w:lineRule="exact"/>
        <w:ind w:left="2050" w:right="0" w:firstLine="0"/>
        <w:jc w:val="left"/>
        <w:rPr>
          <w:rFonts w:ascii="URWGV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ribonucleotide,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16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(2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milliunits/mL)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AICARFT.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10-Formyl-[6R,S]-5,6,7,8-tetrahydrofolate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concentrations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</w:p>
    <w:p>
      <w:pPr>
        <w:spacing w:before="35" w:after="0" w:line="236" w:lineRule="exact"/>
        <w:ind w:left="2050" w:right="0" w:firstLine="0"/>
        <w:jc w:val="left"/>
        <w:rPr>
          <w:rFonts w:ascii="URWGV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0.037,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0.074,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0.145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used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(0.61,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1.23,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2.45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times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its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K</w:t>
      </w:r>
      <w:r>
        <w:rPr>
          <w:rFonts w:ascii="URWGVT+SegoeUI" w:hAnsi="Calibri" w:eastAsiaTheme="minorEastAsia" w:cstheme="minorBidi"/>
          <w:color w:val="3E3A39"/>
          <w:sz w:val="14"/>
          <w:szCs w:val="22"/>
          <w:lang w:val="en-US" w:eastAsia="en-US" w:bidi="ar-SA"/>
        </w:rPr>
        <w:t>m</w:t>
      </w:r>
      <w:r>
        <w:rPr>
          <w:rFonts w:ascii="URWGVT+SegoeUI" w:hAnsi="Calibri" w:eastAsiaTheme="minorEastAsia" w:cstheme="minorBidi"/>
          <w:color w:val="3E3A39"/>
          <w:spacing w:val="9"/>
          <w:sz w:val="14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value,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respectively).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LY231514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tested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</w:t>
      </w:r>
    </w:p>
    <w:p>
      <w:pPr>
        <w:spacing w:before="35" w:after="0" w:line="236" w:lineRule="exact"/>
        <w:ind w:left="2050" w:right="0" w:firstLine="0"/>
        <w:jc w:val="left"/>
        <w:rPr>
          <w:rFonts w:ascii="URWGV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inhibitor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0.08-0.8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(four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concentrations).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When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tri-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pentaglutamates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LY231514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used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</w:t>
      </w:r>
    </w:p>
    <w:p>
      <w:pPr>
        <w:spacing w:before="35" w:after="0" w:line="236" w:lineRule="exact"/>
        <w:ind w:left="2050" w:right="0" w:firstLine="0"/>
        <w:jc w:val="left"/>
        <w:rPr>
          <w:rFonts w:ascii="URWGV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inhibitors,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concentrations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0.0005-0.009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(eight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concentrations).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Enzyme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assays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initiated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</w:p>
    <w:p>
      <w:pPr>
        <w:spacing w:before="35" w:after="0" w:line="236" w:lineRule="exact"/>
        <w:ind w:left="2050" w:right="0" w:firstLine="0"/>
        <w:jc w:val="left"/>
        <w:rPr>
          <w:rFonts w:ascii="URWGV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addition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enzyme.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Data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analyzed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using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ENZFITTER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program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competitive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inhibition.</w:t>
      </w:r>
    </w:p>
    <w:p>
      <w:pPr>
        <w:spacing w:before="35" w:after="0" w:line="236" w:lineRule="exact"/>
        <w:ind w:left="2050" w:right="0" w:firstLine="0"/>
        <w:jc w:val="left"/>
        <w:rPr>
          <w:rFonts w:ascii="URWGV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p>
      <w:pPr>
        <w:spacing w:before="307" w:after="0" w:line="236" w:lineRule="exact"/>
        <w:ind w:left="260" w:right="0" w:firstLine="0"/>
        <w:jc w:val="left"/>
        <w:rPr>
          <w:rFonts w:ascii="URWGV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LLIIV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Cell</w:t>
      </w:r>
      <w:r>
        <w:rPr>
          <w:rFonts w:ascii="LLIIV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IIV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Assay</w:t>
      </w:r>
      <w:r>
        <w:rPr>
          <w:rFonts w:ascii="LLIIV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IIVT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LLIIVT+SegoeUI-SemiBold" w:hAnsi="Calibri" w:eastAsiaTheme="minorEastAsia" w:cstheme="minorBidi"/>
          <w:b/>
          <w:color w:val="3E3A39"/>
          <w:spacing w:val="766"/>
          <w:sz w:val="14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Dose-response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curves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generated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determine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concentration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required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50%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inhibition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growth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(IC</w:t>
      </w:r>
      <w:r>
        <w:rPr>
          <w:rFonts w:ascii="URWGVT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).</w:t>
      </w:r>
    </w:p>
    <w:p>
      <w:pPr>
        <w:spacing w:before="35" w:after="0" w:line="236" w:lineRule="exact"/>
        <w:ind w:left="2050" w:right="0" w:firstLine="0"/>
        <w:jc w:val="left"/>
        <w:rPr>
          <w:rFonts w:ascii="URWGV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Pemetrexed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dissolved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initially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DMSO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concentration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4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further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diluted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culture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medium</w:t>
      </w:r>
    </w:p>
    <w:p>
      <w:pPr>
        <w:spacing w:before="35" w:after="0" w:line="236" w:lineRule="exact"/>
        <w:ind w:left="2050" w:right="0" w:firstLine="0"/>
        <w:jc w:val="left"/>
        <w:rPr>
          <w:rFonts w:ascii="URWGV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desired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concentration.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CCRF-CEM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leukemia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complete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medium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added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24-well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Cluster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plates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</w:p>
    <w:p>
      <w:pPr>
        <w:spacing w:before="35" w:after="0" w:line="236" w:lineRule="exact"/>
        <w:ind w:left="2050" w:right="0" w:firstLine="0"/>
        <w:jc w:val="left"/>
        <w:rPr>
          <w:rFonts w:ascii="URWGV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final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concentration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URWGVT+SegoeUI" w:eastAsiaTheme="minorEastAsia" w:cs="URWGVT+SegoeUI"/>
          <w:color w:val="3E3A39"/>
          <w:sz w:val="17"/>
          <w:szCs w:val="22"/>
          <w:lang w:val="en-US" w:eastAsia="en-US" w:bidi="ar-SA"/>
        </w:rPr>
        <w:t>4.8×10</w:t>
      </w:r>
      <w:r>
        <w:rPr>
          <w:rFonts w:ascii="URWGVT+SegoeUI" w:hAnsi="Calibri" w:eastAsiaTheme="minorEastAsia" w:cstheme="minorBidi"/>
          <w:color w:val="3E3A39"/>
          <w:sz w:val="14"/>
          <w:szCs w:val="22"/>
          <w:lang w:val="en-US" w:eastAsia="en-US" w:bidi="ar-SA"/>
        </w:rPr>
        <w:t>4</w:t>
      </w:r>
      <w:r>
        <w:rPr>
          <w:rFonts w:ascii="URWGVT+SegoeUI" w:hAnsi="Calibri" w:eastAsiaTheme="minorEastAsia" w:cstheme="minorBidi"/>
          <w:color w:val="3E3A39"/>
          <w:spacing w:val="9"/>
          <w:sz w:val="14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cells/well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total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volume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mL.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Test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compounds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various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concentrations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</w:p>
    <w:p>
      <w:pPr>
        <w:spacing w:before="35" w:after="0" w:line="236" w:lineRule="exact"/>
        <w:ind w:left="2050" w:right="0" w:firstLine="0"/>
        <w:jc w:val="left"/>
        <w:rPr>
          <w:rFonts w:ascii="URWGV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added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duplicate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wells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that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final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volume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DMSO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0.5%.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plates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incubated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72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h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URWGVT+SegoeUI" w:eastAsiaTheme="minorEastAsia" w:cs="URWGVT+SegoeUI"/>
          <w:color w:val="3E3A39"/>
          <w:sz w:val="17"/>
          <w:szCs w:val="22"/>
          <w:lang w:val="en-US" w:eastAsia="en-US" w:bidi="ar-SA"/>
        </w:rPr>
        <w:t>37°C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</w:t>
      </w:r>
    </w:p>
    <w:p>
      <w:pPr>
        <w:spacing w:before="35" w:after="0" w:line="236" w:lineRule="exact"/>
        <w:ind w:left="2050" w:right="0" w:firstLine="0"/>
        <w:jc w:val="left"/>
        <w:rPr>
          <w:rFonts w:ascii="URWGV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atmosphere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5%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</w:t>
      </w:r>
      <w:r>
        <w:rPr>
          <w:rFonts w:ascii="URWGVT+SegoeUI" w:hAnsi="Calibri" w:eastAsiaTheme="minorEastAsia" w:cstheme="minorBidi"/>
          <w:color w:val="3E3A39"/>
          <w:sz w:val="14"/>
          <w:szCs w:val="22"/>
          <w:lang w:val="en-US" w:eastAsia="en-US" w:bidi="ar-SA"/>
        </w:rPr>
        <w:t>2</w:t>
      </w:r>
      <w:r>
        <w:rPr>
          <w:rFonts w:ascii="URWGVT+SegoeUI" w:hAnsi="Calibri" w:eastAsiaTheme="minorEastAsia" w:cstheme="minorBidi"/>
          <w:color w:val="3E3A39"/>
          <w:spacing w:val="9"/>
          <w:sz w:val="14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air.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end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incubation,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numbers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determined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ZBI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Coulter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counter.</w:t>
      </w:r>
    </w:p>
    <w:p>
      <w:pPr>
        <w:spacing w:before="35" w:after="0" w:line="236" w:lineRule="exact"/>
        <w:ind w:left="2050" w:right="0" w:firstLine="0"/>
        <w:jc w:val="left"/>
        <w:rPr>
          <w:rFonts w:ascii="URWGV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Control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wells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usually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contain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URWGVT+SegoeUI" w:eastAsiaTheme="minorEastAsia" w:cs="URWGVT+SegoeUI"/>
          <w:color w:val="3E3A39"/>
          <w:sz w:val="17"/>
          <w:szCs w:val="22"/>
          <w:lang w:val="en-US" w:eastAsia="en-US" w:bidi="ar-SA"/>
        </w:rPr>
        <w:t>4×10</w:t>
      </w:r>
      <w:r>
        <w:rPr>
          <w:rFonts w:ascii="URWGVT+SegoeUI" w:hAnsi="Calibri" w:eastAsiaTheme="minorEastAsia" w:cstheme="minorBidi"/>
          <w:color w:val="3E3A39"/>
          <w:sz w:val="14"/>
          <w:szCs w:val="22"/>
          <w:lang w:val="en-US" w:eastAsia="en-US" w:bidi="ar-SA"/>
        </w:rPr>
        <w:t>5</w:t>
      </w:r>
      <w:r>
        <w:rPr>
          <w:rFonts w:ascii="URWGVT+SegoeUI" w:hAnsi="Calibri" w:eastAsiaTheme="minorEastAsia" w:cstheme="minorBidi"/>
          <w:color w:val="3E3A39"/>
          <w:spacing w:val="9"/>
          <w:sz w:val="14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URWGVT+SegoeUI" w:eastAsiaTheme="minorEastAsia" w:cs="URWGVT+SegoeUI"/>
          <w:color w:val="3E3A39"/>
          <w:sz w:val="17"/>
          <w:szCs w:val="22"/>
          <w:lang w:val="en-US" w:eastAsia="en-US" w:bidi="ar-SA"/>
        </w:rPr>
        <w:t>6×10</w:t>
      </w:r>
      <w:r>
        <w:rPr>
          <w:rFonts w:ascii="URWGVT+SegoeUI" w:hAnsi="Calibri" w:eastAsiaTheme="minorEastAsia" w:cstheme="minorBidi"/>
          <w:color w:val="3E3A39"/>
          <w:sz w:val="14"/>
          <w:szCs w:val="22"/>
          <w:lang w:val="en-US" w:eastAsia="en-US" w:bidi="ar-SA"/>
        </w:rPr>
        <w:t>5</w:t>
      </w:r>
      <w:r>
        <w:rPr>
          <w:rFonts w:ascii="URWGVT+SegoeUI" w:hAnsi="Calibri" w:eastAsiaTheme="minorEastAsia" w:cstheme="minorBidi"/>
          <w:color w:val="3E3A39"/>
          <w:spacing w:val="9"/>
          <w:sz w:val="14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end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incubation.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several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studies,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IC</w:t>
      </w:r>
      <w:r>
        <w:rPr>
          <w:rFonts w:ascii="URWGVT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</w:p>
    <w:p>
      <w:pPr>
        <w:spacing w:before="35" w:after="0" w:line="236" w:lineRule="exact"/>
        <w:ind w:left="2050" w:right="0" w:firstLine="0"/>
        <w:jc w:val="left"/>
        <w:rPr>
          <w:rFonts w:ascii="URWGV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determined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each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compound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presence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either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300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URWGVT+SegoeUI" w:eastAsiaTheme="minorEastAsia" w:cs="URWGVT+SegoeUI"/>
          <w:color w:val="3E3A39"/>
          <w:sz w:val="17"/>
          <w:szCs w:val="22"/>
          <w:lang w:val="en-US" w:eastAsia="en-US" w:bidi="ar-SA"/>
        </w:rPr>
        <w:t>μM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AICA,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5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URWGVT+SegoeUI" w:eastAsiaTheme="minorEastAsia" w:cs="URWGVT+SegoeUI"/>
          <w:color w:val="3E3A39"/>
          <w:sz w:val="17"/>
          <w:szCs w:val="22"/>
          <w:lang w:val="en-US" w:eastAsia="en-US" w:bidi="ar-SA"/>
        </w:rPr>
        <w:t>μM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thymidine,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100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URWGVT+SegoeUI" w:eastAsiaTheme="minorEastAsia" w:cs="URWGVT+SegoeUI"/>
          <w:color w:val="3E3A39"/>
          <w:sz w:val="17"/>
          <w:szCs w:val="22"/>
          <w:lang w:val="en-US" w:eastAsia="en-US" w:bidi="ar-SA"/>
        </w:rPr>
        <w:t>μM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hypoxanthine,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</w:p>
    <w:p>
      <w:pPr>
        <w:spacing w:before="35" w:after="0" w:line="236" w:lineRule="exact"/>
        <w:ind w:left="2050" w:right="0" w:firstLine="0"/>
        <w:jc w:val="left"/>
        <w:rPr>
          <w:rFonts w:ascii="URWGV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combination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5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URWGVT+SegoeUI" w:eastAsiaTheme="minorEastAsia" w:cs="URWGVT+SegoeUI"/>
          <w:color w:val="3E3A39"/>
          <w:sz w:val="17"/>
          <w:szCs w:val="22"/>
          <w:lang w:val="en-US" w:eastAsia="en-US" w:bidi="ar-SA"/>
        </w:rPr>
        <w:t>μM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hymidine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plus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100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URWGVT+SegoeUI" w:eastAsiaTheme="minorEastAsia" w:cs="URWGVT+SegoeUI"/>
          <w:color w:val="3E3A39"/>
          <w:sz w:val="17"/>
          <w:szCs w:val="22"/>
          <w:lang w:val="en-US" w:eastAsia="en-US" w:bidi="ar-SA"/>
        </w:rPr>
        <w:t>μM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hypoxanthine</w:t>
      </w:r>
      <w:r>
        <w:rPr>
          <w:rFonts w:ascii="URWGVT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5" w:after="0" w:line="236" w:lineRule="exact"/>
        <w:ind w:left="2050" w:right="0" w:firstLine="0"/>
        <w:jc w:val="left"/>
        <w:rPr>
          <w:rFonts w:ascii="URWGV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p>
      <w:pPr>
        <w:spacing w:before="307" w:after="0" w:line="236" w:lineRule="exact"/>
        <w:ind w:left="260" w:right="0" w:firstLine="0"/>
        <w:jc w:val="left"/>
        <w:rPr>
          <w:rFonts w:ascii="URWGVT+SegoeUI" w:hAnsi="Calibri"/>
          <w:color w:val="000000"/>
          <w:sz w:val="14"/>
          <w:szCs w:val="22"/>
          <w:lang w:val="en-US" w:eastAsia="en-US" w:bidi="ar-SA"/>
        </w:rPr>
      </w:pPr>
      <w:r>
        <w:rPr>
          <w:rFonts w:ascii="LLIIV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Animal</w:t>
      </w:r>
      <w:r>
        <w:rPr>
          <w:rFonts w:ascii="LLIIVT+SegoeUI-SemiBold" w:hAnsi="Calibri" w:eastAsiaTheme="minorEastAsia" w:cstheme="minorBidi"/>
          <w:b/>
          <w:color w:val="3E3A39"/>
          <w:spacing w:val="1203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URWGVT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[2]</w:t>
      </w:r>
    </w:p>
    <w:p>
      <w:pPr>
        <w:spacing w:before="35" w:after="0" w:line="236" w:lineRule="exact"/>
        <w:ind w:left="260" w:right="0" w:firstLine="0"/>
        <w:jc w:val="left"/>
        <w:rPr>
          <w:rFonts w:ascii="URWGV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LLIIV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Administration</w:t>
      </w:r>
      <w:r>
        <w:rPr>
          <w:rFonts w:ascii="LLIIV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IIVT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[2]</w:t>
      </w:r>
      <w:r>
        <w:rPr>
          <w:rFonts w:ascii="LLIIVT+SegoeUI-SemiBold" w:hAnsi="Calibri" w:eastAsiaTheme="minorEastAsia" w:cstheme="minorBidi"/>
          <w:b/>
          <w:color w:val="3E3A39"/>
          <w:spacing w:val="386"/>
          <w:sz w:val="14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Female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CBA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female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NOD/SCID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(NOD.CB17-Prkdc</w:t>
      </w:r>
      <w:r>
        <w:rPr>
          <w:rFonts w:ascii="URWGVT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scid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)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6-8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wk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age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used.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Premetrexed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(100</w:t>
      </w:r>
    </w:p>
    <w:p>
      <w:pPr>
        <w:spacing w:before="35" w:after="0" w:line="236" w:lineRule="exact"/>
        <w:ind w:left="2050" w:right="0" w:firstLine="0"/>
        <w:jc w:val="left"/>
        <w:rPr>
          <w:rFonts w:ascii="URWGV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mg/kg)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given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i.p.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from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days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4-8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(5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consecutive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d)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tumor-bearing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explore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synergistic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effect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when</w:t>
      </w:r>
    </w:p>
    <w:p>
      <w:pPr>
        <w:spacing w:before="35" w:after="0" w:line="236" w:lineRule="exact"/>
        <w:ind w:left="2050" w:right="0" w:firstLine="0"/>
        <w:jc w:val="left"/>
        <w:rPr>
          <w:rFonts w:ascii="URWGV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combined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anti-CD25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Ab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IgG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control.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schedule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used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Pemetrexed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current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study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</w:p>
    <w:p>
      <w:pPr>
        <w:spacing w:before="35" w:after="0" w:line="236" w:lineRule="exact"/>
        <w:ind w:left="2050" w:right="0" w:firstLine="0"/>
        <w:jc w:val="left"/>
        <w:rPr>
          <w:rFonts w:ascii="URWGV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determined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based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previous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studies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mice.</w:t>
      </w:r>
    </w:p>
    <w:p>
      <w:pPr>
        <w:spacing w:before="35" w:after="0" w:line="236" w:lineRule="exact"/>
        <w:ind w:left="2050" w:right="0" w:firstLine="0"/>
        <w:jc w:val="left"/>
        <w:rPr>
          <w:rFonts w:ascii="URWGV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p>
      <w:pPr>
        <w:spacing w:before="821" w:after="0" w:line="248" w:lineRule="exact"/>
        <w:ind w:left="406" w:right="0" w:firstLine="0"/>
        <w:jc w:val="left"/>
        <w:rPr>
          <w:rFonts w:hAnsi="Calibri"/>
          <w:color w:val="000000"/>
          <w:sz w:val="19"/>
          <w:szCs w:val="22"/>
          <w:lang w:val="en-US" w:eastAsia="en-US" w:bidi="ar-SA"/>
        </w:rPr>
      </w:pPr>
      <w:r>
        <w:rPr>
          <w:rFonts w:ascii="JTOSAN+AdobeHeitiStd-Regular-Identity-H" w:hAnsi="JTOSAN+AdobeHeitiStd-Regular-Identity-H" w:eastAsiaTheme="minorEastAsia" w:cs="JTOSAN+AdobeHeitiStd-Regular-Identity-H"/>
          <w:color w:val="FFFFFF"/>
          <w:sz w:val="19"/>
          <w:szCs w:val="22"/>
          <w:lang w:val="en-US" w:eastAsia="en-US" w:bidi="ar-SA"/>
        </w:rPr>
        <w:t>户使⽤本产品发表的科研⽂献</w:t>
      </w:r>
    </w:p>
    <w:p>
      <w:pPr>
        <w:spacing w:before="359" w:after="0" w:line="236" w:lineRule="exact"/>
        <w:ind w:left="250" w:right="0" w:firstLine="0"/>
        <w:jc w:val="left"/>
        <w:rPr>
          <w:rFonts w:ascii="URWGV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RWGVT+SegoeUI" w:hAnsi="URWGVT+SegoeUI" w:eastAsiaTheme="minorEastAsia" w:cs="URWGVT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URWGVT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LLIIV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Mol</w:t>
      </w:r>
      <w:r>
        <w:rPr>
          <w:rFonts w:ascii="LLIIV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IIV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Cell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2019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Dec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5;76(5):838-851.e5.</w:t>
      </w:r>
    </w:p>
    <w:p>
      <w:pPr>
        <w:spacing w:before="104" w:after="0" w:line="236" w:lineRule="exact"/>
        <w:ind w:left="250" w:right="0" w:firstLine="0"/>
        <w:jc w:val="left"/>
        <w:rPr>
          <w:rFonts w:ascii="URWGV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RWGVT+SegoeUI" w:hAnsi="URWGVT+SegoeUI" w:eastAsiaTheme="minorEastAsia" w:cs="URWGVT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URWGVT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LLIIV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Theranostics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2020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May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15;10(13):6048-6060.</w:t>
      </w:r>
    </w:p>
    <w:p>
      <w:pPr>
        <w:spacing w:before="104" w:after="0" w:line="236" w:lineRule="exact"/>
        <w:ind w:left="250" w:right="0" w:firstLine="0"/>
        <w:jc w:val="left"/>
        <w:rPr>
          <w:rFonts w:ascii="URWGV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RWGVT+SegoeUI" w:hAnsi="URWGVT+SegoeUI" w:eastAsiaTheme="minorEastAsia" w:cs="URWGVT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URWGVT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LLIIV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J</w:t>
      </w:r>
      <w:r>
        <w:rPr>
          <w:rFonts w:ascii="LLIIV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IIV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Mol</w:t>
      </w:r>
      <w:r>
        <w:rPr>
          <w:rFonts w:ascii="LLIIV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IIV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Med</w:t>
      </w:r>
      <w:r>
        <w:rPr>
          <w:rFonts w:ascii="LLIIV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IIV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(Berl)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2019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Aug;97(8):1183-1193.</w:t>
      </w:r>
    </w:p>
    <w:p>
      <w:pPr>
        <w:spacing w:before="104" w:after="0" w:line="236" w:lineRule="exact"/>
        <w:ind w:left="250" w:right="0" w:firstLine="0"/>
        <w:jc w:val="left"/>
        <w:rPr>
          <w:rFonts w:ascii="URWGV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RWGVT+SegoeUI" w:hAnsi="URWGVT+SegoeUI" w:eastAsiaTheme="minorEastAsia" w:cs="URWGVT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URWGVT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LLIIV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Acta</w:t>
      </w:r>
      <w:r>
        <w:rPr>
          <w:rFonts w:ascii="LLIIV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IIV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Pharmacol</w:t>
      </w:r>
      <w:r>
        <w:rPr>
          <w:rFonts w:ascii="LLIIV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IIV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Sin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2020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May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12.</w:t>
      </w:r>
    </w:p>
    <w:p>
      <w:pPr>
        <w:spacing w:before="104" w:after="0" w:line="236" w:lineRule="exact"/>
        <w:ind w:left="250" w:right="0" w:firstLine="0"/>
        <w:jc w:val="left"/>
        <w:rPr>
          <w:rFonts w:ascii="URWGV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RWGVT+SegoeUI" w:hAnsi="URWGVT+SegoeUI" w:eastAsiaTheme="minorEastAsia" w:cs="URWGVT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URWGVT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LLIIV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Beilstein</w:t>
      </w:r>
      <w:r>
        <w:rPr>
          <w:rFonts w:ascii="LLIIV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IIV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J</w:t>
      </w:r>
      <w:r>
        <w:rPr>
          <w:rFonts w:ascii="LLIIV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IIV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Org</w:t>
      </w:r>
      <w:r>
        <w:rPr>
          <w:rFonts w:ascii="LLIIV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IIVT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Chem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2017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Oct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25;13:2252-2263.</w:t>
      </w:r>
    </w:p>
    <w:p>
      <w:pPr>
        <w:spacing w:before="330" w:after="0" w:line="236" w:lineRule="exact"/>
        <w:ind w:left="0" w:right="0" w:firstLine="0"/>
        <w:jc w:val="left"/>
        <w:rPr>
          <w:rFonts w:ascii="URWGVT+SegoeUI" w:hAnsi="Calibri"/>
          <w:color w:val="000000"/>
          <w:sz w:val="17"/>
          <w:szCs w:val="22"/>
          <w:u w:val="single"/>
          <w:lang w:val="en-US" w:eastAsia="en-US" w:bidi="ar-SA"/>
        </w:rPr>
      </w:pP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more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customer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validations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URWGV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hyperlink r:id="rId9" w:history="1">
        <w:r>
          <w:rPr>
            <w:rFonts w:ascii="URWGVT+SegoeUI" w:hAnsi="Calibri" w:eastAsiaTheme="minorEastAsia" w:cstheme="minorBidi"/>
            <w:color w:val="3E3A39"/>
            <w:sz w:val="17"/>
            <w:szCs w:val="22"/>
            <w:u w:val="single"/>
            <w:lang w:val="en-US" w:eastAsia="en-US" w:bidi="ar-SA"/>
          </w:rPr>
          <w:t>www.MedChemExpress.cn</w:t>
        </w:r>
      </w:hyperlink>
    </w:p>
    <w:p>
      <w:pPr>
        <w:spacing w:before="535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837" w:right="10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2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3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p>
      <w:pPr>
        <w:spacing w:before="0" w:after="0" w:line="276" w:lineRule="exact"/>
        <w:ind w:left="31" w:right="0" w:firstLine="0"/>
        <w:jc w:val="left"/>
        <w:rPr>
          <w:rFonts w:hAnsi="Calibri"/>
          <w:color w:val="000000"/>
          <w:sz w:val="20"/>
          <w:szCs w:val="22"/>
          <w:lang w:val="en-US" w:eastAsia="en-US" w:bidi="ar-SA"/>
        </w:rPr>
      </w:pPr>
      <w:bookmarkStart w:id="4" w:name="br1_3"/>
      <w:bookmarkEnd w:id="4"/>
      <w:r>
        <w:rPr>
          <w:noProof/>
        </w:rPr>
        <w:pict>
          <v:shape id="_x0000_s1031" type="#_x0000_t75" style="width:553pt;height:3pt;margin-top:29pt;margin-left:29.5pt;mso-position-horizontal-relative:page;mso-position-vertical-relative:page;position:absolute;z-index:-251651072">
            <v:imagedata r:id="rId10" o:title=""/>
          </v:shape>
        </w:pict>
      </w:r>
      <w:bookmarkStart w:id="5" w:name="br1_4"/>
      <w:bookmarkEnd w:id="5"/>
      <w:r>
        <w:rPr>
          <w:noProof/>
        </w:rPr>
        <w:pict>
          <v:shape id="_x0000_s1032" type="#_x0000_t75" style="width:552.35pt;height:125pt;margin-top:34pt;margin-left:29.85pt;mso-position-horizontal-relative:page;mso-position-vertical-relative:page;position:absolute;z-index:-251653120">
            <v:imagedata r:id="rId11" o:title=""/>
          </v:shape>
        </w:pict>
      </w:r>
      <w:r>
        <w:rPr>
          <w:noProof/>
        </w:rPr>
        <w:pict>
          <v:shape id="_x0000_s1033" type="#_x0000_t75" style="width:553pt;height:3pt;margin-top:751pt;margin-left:29.5pt;mso-position-horizontal-relative:page;mso-position-vertical-relative:page;position:absolute;z-index:-251656192">
            <v:imagedata r:id="rId5" o:title=""/>
          </v:shape>
        </w:pict>
      </w:r>
      <w:r>
        <w:rPr>
          <w:rFonts w:ascii="VROJOJ+SegoeUI-SemiBold" w:hAnsi="Calibri" w:eastAsiaTheme="minorEastAsia" w:cstheme="minorBidi"/>
          <w:b/>
          <w:color w:val="6A528F"/>
          <w:sz w:val="20"/>
          <w:szCs w:val="22"/>
          <w:lang w:val="en-US" w:eastAsia="en-US" w:bidi="ar-SA"/>
        </w:rPr>
        <w:t>REFERENCES</w:t>
      </w:r>
    </w:p>
    <w:p>
      <w:pPr>
        <w:spacing w:before="150" w:after="0" w:line="223" w:lineRule="exact"/>
        <w:ind w:left="0" w:right="0" w:firstLine="0"/>
        <w:jc w:val="left"/>
        <w:rPr>
          <w:rFonts w:ascii="GBWMQV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>[1].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>Shih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>C,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>LY231514,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>pyrrolo[2,3-d]pyrimidine-based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antifolate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that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inhibits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>multiple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>folate-requiring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>enzymes.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Cancer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Res.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>1997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>Mar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>15;57(6):1116-</w:t>
      </w:r>
    </w:p>
    <w:p>
      <w:pPr>
        <w:spacing w:before="32" w:after="0" w:line="223" w:lineRule="exact"/>
        <w:ind w:left="0" w:right="0" w:firstLine="0"/>
        <w:jc w:val="left"/>
        <w:rPr>
          <w:rFonts w:ascii="GBWMQV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>23.</w:t>
      </w:r>
    </w:p>
    <w:p>
      <w:pPr>
        <w:spacing w:before="202" w:after="0" w:line="223" w:lineRule="exact"/>
        <w:ind w:left="0" w:right="0" w:firstLine="0"/>
        <w:jc w:val="left"/>
        <w:rPr>
          <w:rFonts w:ascii="GBWMQV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>[2].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Anraku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>M,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>Synergistic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antitumor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>effects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regulatory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>T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>cell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>blockade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>combined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>with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>pemetrexed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>murine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>malignantmesothelioma.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>J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>Immunol.</w:t>
      </w:r>
    </w:p>
    <w:p>
      <w:pPr>
        <w:spacing w:before="32" w:after="0" w:line="223" w:lineRule="exact"/>
        <w:ind w:left="0" w:right="0" w:firstLine="0"/>
        <w:jc w:val="left"/>
        <w:rPr>
          <w:rFonts w:ascii="GBWMQV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2010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>Jul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GBWMQV+SegoeUI" w:hAnsi="Calibri" w:eastAsiaTheme="minorEastAsia" w:cstheme="minorBidi"/>
          <w:color w:val="3E3A39"/>
          <w:sz w:val="16"/>
          <w:szCs w:val="22"/>
          <w:lang w:val="en-US" w:eastAsia="en-US" w:bidi="ar-SA"/>
        </w:rPr>
        <w:t>15;185(2):956-66.</w:t>
      </w:r>
    </w:p>
    <w:p>
      <w:pPr>
        <w:spacing w:before="429" w:after="0" w:line="257" w:lineRule="exact"/>
        <w:ind w:left="0" w:right="0" w:firstLine="0"/>
        <w:jc w:val="left"/>
        <w:rPr>
          <w:rFonts w:ascii="GBWMQV+SegoeUI" w:hAnsi="Calibri"/>
          <w:color w:val="000000"/>
          <w:sz w:val="19"/>
          <w:szCs w:val="22"/>
          <w:lang w:val="en-US" w:eastAsia="en-US" w:bidi="ar-SA"/>
        </w:rPr>
      </w:pPr>
      <w:r>
        <w:rPr>
          <w:rFonts w:ascii="GBWMQV+SegoeUI" w:hAnsi="Calibri" w:eastAsiaTheme="minorEastAsia" w:cstheme="minorBidi"/>
          <w:color w:val="FFFFFF"/>
          <w:spacing w:val="-2"/>
          <w:sz w:val="19"/>
          <w:szCs w:val="22"/>
          <w:lang w:val="en-US" w:eastAsia="en-US" w:bidi="ar-SA"/>
        </w:rPr>
        <w:t>McePdfHeight</w:t>
      </w:r>
    </w:p>
    <w:p>
      <w:pPr>
        <w:spacing w:before="3708" w:after="0" w:line="236" w:lineRule="exact"/>
        <w:ind w:left="1918" w:right="0" w:firstLine="0"/>
        <w:jc w:val="left"/>
        <w:rPr>
          <w:rFonts w:ascii="UPMBNB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UPMBN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Caution:</w:t>
      </w:r>
      <w:r>
        <w:rPr>
          <w:rFonts w:ascii="UPMBN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PMBN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Product</w:t>
      </w:r>
      <w:r>
        <w:rPr>
          <w:rFonts w:ascii="UPMBN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PMBN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has</w:t>
      </w:r>
      <w:r>
        <w:rPr>
          <w:rFonts w:ascii="UPMBN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PMBN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not</w:t>
      </w:r>
      <w:r>
        <w:rPr>
          <w:rFonts w:ascii="UPMBN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PMBN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been</w:t>
      </w:r>
      <w:r>
        <w:rPr>
          <w:rFonts w:ascii="UPMBN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PMBN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fully</w:t>
      </w:r>
      <w:r>
        <w:rPr>
          <w:rFonts w:ascii="UPMBN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PMBN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validated</w:t>
      </w:r>
      <w:r>
        <w:rPr>
          <w:rFonts w:ascii="UPMBN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PMBN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UPMBN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PMBN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medical</w:t>
      </w:r>
      <w:r>
        <w:rPr>
          <w:rFonts w:ascii="UPMBN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PMBN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applications.</w:t>
      </w:r>
      <w:r>
        <w:rPr>
          <w:rFonts w:ascii="UPMBN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PMBN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UPMBN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PMBN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research</w:t>
      </w:r>
      <w:r>
        <w:rPr>
          <w:rFonts w:ascii="UPMBN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PMBN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use</w:t>
      </w:r>
      <w:r>
        <w:rPr>
          <w:rFonts w:ascii="UPMBN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PMBNB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only.</w:t>
      </w:r>
    </w:p>
    <w:p>
      <w:pPr>
        <w:spacing w:before="104" w:after="0" w:line="236" w:lineRule="exact"/>
        <w:ind w:left="1378" w:right="0" w:firstLine="0"/>
        <w:jc w:val="left"/>
        <w:rPr>
          <w:rFonts w:ascii="CDBAG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CDBAGB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Tel:</w:t>
      </w:r>
      <w:r>
        <w:rPr>
          <w:rFonts w:ascii="CDBAGB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CDBAGB+SegoeUI" w:hAnsi="Calibri" w:eastAsiaTheme="minorEastAsia" w:cstheme="minorBidi"/>
          <w:color w:val="818386"/>
          <w:sz w:val="17"/>
          <w:szCs w:val="22"/>
          <w:lang w:val="en-US" w:eastAsia="en-US" w:bidi="ar-SA"/>
        </w:rPr>
        <w:t>400-820-3792;</w:t>
      </w:r>
      <w:r>
        <w:rPr>
          <w:rFonts w:ascii="CDBAGB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CDBAGB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021-58955995</w:t>
      </w:r>
      <w:r>
        <w:rPr>
          <w:rFonts w:ascii="CDBAGB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CDBAGB+SegoeUI" w:hAnsi="Calibri" w:eastAsiaTheme="minorEastAsia" w:cstheme="minorBidi"/>
          <w:color w:val="818386"/>
          <w:sz w:val="17"/>
          <w:szCs w:val="22"/>
          <w:lang w:val="en-US" w:eastAsia="en-US" w:bidi="ar-SA"/>
        </w:rPr>
        <w:t>Fax:</w:t>
      </w:r>
      <w:r>
        <w:rPr>
          <w:rFonts w:ascii="CDBAGB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CDBAGB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021-53700325</w:t>
      </w:r>
      <w:r>
        <w:rPr>
          <w:rFonts w:ascii="CDBAGB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CDBAGB+SegoeUI" w:hAnsi="Calibri" w:eastAsiaTheme="minorEastAsia" w:cstheme="minorBidi"/>
          <w:color w:val="818386"/>
          <w:sz w:val="17"/>
          <w:szCs w:val="22"/>
          <w:lang w:val="en-US" w:eastAsia="en-US" w:bidi="ar-SA"/>
        </w:rPr>
        <w:t>E-mail:</w:t>
      </w:r>
      <w:r>
        <w:rPr>
          <w:rFonts w:ascii="CDBAGB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CDBAGB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tech@MedChemExpress.cn</w:t>
      </w:r>
    </w:p>
    <w:p>
      <w:pPr>
        <w:spacing w:before="26" w:after="7440" w:line="244" w:lineRule="exact"/>
        <w:ind w:left="3581" w:right="0" w:firstLine="0"/>
        <w:jc w:val="left"/>
        <w:rPr>
          <w:rFonts w:hAnsi="Calibri"/>
          <w:color w:val="000000"/>
          <w:sz w:val="17"/>
          <w:szCs w:val="22"/>
          <w:lang w:val="en-US" w:eastAsia="en-US" w:bidi="ar-SA"/>
        </w:rPr>
      </w:pPr>
      <w:r>
        <w:rPr>
          <w:rFonts w:ascii="CDBAGB+SegoeUI" w:hAnsi="Calibri" w:eastAsiaTheme="minorEastAsia" w:cstheme="minorBidi"/>
          <w:color w:val="818386"/>
          <w:sz w:val="17"/>
          <w:szCs w:val="22"/>
          <w:lang w:val="en-US" w:eastAsia="en-US" w:bidi="ar-SA"/>
        </w:rPr>
        <w:t>Master</w:t>
      </w:r>
      <w:r>
        <w:rPr>
          <w:rFonts w:ascii="CDBAGB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CDBAGB+SegoeUI" w:hAnsi="Calibri" w:eastAsiaTheme="minorEastAsia" w:cstheme="minorBidi"/>
          <w:color w:val="818386"/>
          <w:sz w:val="17"/>
          <w:szCs w:val="22"/>
          <w:lang w:val="en-US" w:eastAsia="en-US" w:bidi="ar-SA"/>
        </w:rPr>
        <w:t>of</w:t>
      </w:r>
      <w:r>
        <w:rPr>
          <w:rFonts w:ascii="CDBAGB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CDBAGB+SegoeUI" w:hAnsi="Calibri" w:eastAsiaTheme="minorEastAsia" w:cstheme="minorBidi"/>
          <w:color w:val="818386"/>
          <w:sz w:val="17"/>
          <w:szCs w:val="22"/>
          <w:lang w:val="en-US" w:eastAsia="en-US" w:bidi="ar-SA"/>
        </w:rPr>
        <w:t>Small</w:t>
      </w:r>
      <w:r>
        <w:rPr>
          <w:rFonts w:ascii="CDBAGB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CDBAGB+SegoeUI" w:hAnsi="Calibri" w:eastAsiaTheme="minorEastAsia" w:cstheme="minorBidi"/>
          <w:color w:val="818386"/>
          <w:sz w:val="17"/>
          <w:szCs w:val="22"/>
          <w:lang w:val="en-US" w:eastAsia="en-US" w:bidi="ar-SA"/>
        </w:rPr>
        <w:t>Molecules</w:t>
      </w:r>
      <w:r>
        <w:rPr>
          <w:rFonts w:ascii="CDBAGB+SegoeUI" w:hAnsi="Calibri" w:eastAsiaTheme="minorEastAsia" w:cstheme="minorBidi"/>
          <w:color w:val="818386"/>
          <w:spacing w:val="46"/>
          <w:sz w:val="17"/>
          <w:szCs w:val="22"/>
          <w:lang w:val="en-US" w:eastAsia="en-US" w:bidi="ar-SA"/>
        </w:rPr>
        <w:t xml:space="preserve"> </w:t>
      </w:r>
      <w:r>
        <w:rPr>
          <w:rFonts w:ascii="CDBAGB+SegoeUI" w:hAnsi="CDBAGB+SegoeUI" w:eastAsiaTheme="minorEastAsia" w:cs="CDBAGB+SegoeUI"/>
          <w:color w:val="818386"/>
          <w:sz w:val="17"/>
          <w:szCs w:val="22"/>
          <w:lang w:val="en-US" w:eastAsia="en-US" w:bidi="ar-SA"/>
        </w:rPr>
        <w:t>—</w:t>
      </w:r>
      <w:r>
        <w:rPr>
          <w:rFonts w:ascii="CDBAGB+SegoeUI" w:hAnsi="Calibri" w:eastAsiaTheme="minorEastAsia" w:cstheme="minorBidi"/>
          <w:color w:val="818386"/>
          <w:spacing w:val="51"/>
          <w:sz w:val="17"/>
          <w:szCs w:val="22"/>
          <w:lang w:val="en-US" w:eastAsia="en-US" w:bidi="ar-SA"/>
        </w:rPr>
        <w:t xml:space="preserve"> </w:t>
      </w:r>
      <w:r>
        <w:rPr>
          <w:rFonts w:ascii="CJPMUO+AdobeHeitiStd-Regular-Identity-H" w:hAnsi="CJPMUO+AdobeHeitiStd-Regular-Identity-H" w:eastAsiaTheme="minorEastAsia" w:cs="CJPMUO+AdobeHeitiStd-Regular-Identity-H"/>
          <w:color w:val="818386"/>
          <w:sz w:val="17"/>
          <w:szCs w:val="22"/>
          <w:lang w:val="en-US" w:eastAsia="en-US" w:bidi="ar-SA"/>
        </w:rPr>
        <w:t>您⾝边的抑制剂⼤师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1116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13"/>
          <w:jc w:val="left"/>
        </w:trPr>
        <w:tc>
          <w:tcPr>
            <w:tcW w:w="1111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Segoe UI" w:hAnsi="Calibri"/>
                <w:color w:val="000000"/>
                <w:sz w:val="16"/>
                <w:szCs w:val="22"/>
                <w:lang w:val="en-US" w:eastAsia="en-US" w:bidi="ar-SA"/>
              </w:rPr>
            </w:pP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Page</w:t>
            </w:r>
            <w:r>
              <w:rPr>
                <w:rFonts w:ascii="Segoe UI" w:hAnsi="Calibri" w:eastAsiaTheme="minorEastAsia" w:cstheme="minorBidi"/>
                <w:color w:val="808080"/>
                <w:spacing w:val="43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3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of</w:t>
            </w:r>
            <w:r>
              <w:rPr>
                <w:rFonts w:ascii="Segoe UI" w:hAnsi="Calibri" w:eastAsiaTheme="minorEastAsia" w:cstheme="minorBidi"/>
                <w:color w:val="808080"/>
                <w:spacing w:val="44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3</w:t>
            </w:r>
            <w:r>
              <w:rPr>
                <w:rFonts w:ascii="Segoe UI" w:hAnsi="Calibri" w:eastAsiaTheme="minorEastAsia" w:cstheme="minorBidi"/>
                <w:color w:val="808080"/>
                <w:spacing w:val="827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www.MedChemExpress.cn</w:t>
            </w:r>
          </w:p>
        </w:tc>
      </w:tr>
    </w:tbl>
    <w:p>
      <w:pPr>
        <w:rPr>
          <w:lang w:val="en-US" w:eastAsia="en-US" w:bidi="ar-SA"/>
        </w:rPr>
      </w:pPr>
    </w:p>
    <w:sectPr>
      <w:pgSz w:w="12240" w:h="15840"/>
      <w:pgMar w:top="875" w:right="100" w:bottom="0" w:left="602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THBMIE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NCLBHK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PDVGNQ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Segoe U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URWGVT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JTOSAN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LLIIVT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VROJOJ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GBWMQV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UPMBNB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CDBAGB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CJPMUO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image" Target="media/image7.jpeg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hyperlink" Target="www.MedChemExpress.cn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