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p w14:paraId="6C917B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bookmarkStart w:id="0" w:name="_GoBack"/>
      <w:r>
        <w:rPr>
          <w:rFonts w:hint="eastAsia"/>
        </w:rPr>
        <w:t>半自动平行缝焊机行业分析</w:t>
      </w:r>
      <w:r>
        <w:rPr>
          <w:rFonts w:hint="eastAsia"/>
          <w:lang w:eastAsia="zh-CN"/>
        </w:rPr>
        <w:t>：预计2031年全球市场销售额将达到0.35亿美元</w:t>
      </w:r>
    </w:p>
    <w:p w14:paraId="5F6513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一、行业定义与核心技术解析</w:t>
      </w:r>
    </w:p>
    <w:p w14:paraId="5056C5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行业定义</w:t>
      </w:r>
    </w:p>
    <w:p w14:paraId="2DDC23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半自动平行缝焊机是一种基于电阻焊原理的精密封装设备，通过上位机（PC）与下位机（单片机）协同控制，利用两个圆锥形滚轮电极对金属盖板与管壳施加压力，并通过脉冲电流产生高温实现焊接。其核心优势包括：</w:t>
      </w:r>
    </w:p>
    <w:p w14:paraId="408C15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高精度：焊接精度达±0.05mm，适用于微电子器件（如MEMS、晶体滤波器）的精密封装；</w:t>
      </w:r>
    </w:p>
    <w:p w14:paraId="1B585F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高气密性：焊接强度可承受10⁻⁹ Pa·m³/s级氦气泄漏率，满足航空航天、医疗电子等领域需求；</w:t>
      </w:r>
    </w:p>
    <w:p w14:paraId="574ADE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灵活性：支持方形管壳、圆形管壳等多种规格，兼容不锈钢、可伐合金等材料。</w:t>
      </w:r>
    </w:p>
    <w:p w14:paraId="177C8F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技术原理与工艺流程</w:t>
      </w:r>
    </w:p>
    <w:p w14:paraId="5B8BE8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电阻焊核心：通过电极压力（50-200N）与脉冲电流（1000-5000A）协同作用，在0.1-0.5秒内完成焊接；</w:t>
      </w:r>
    </w:p>
    <w:p w14:paraId="70871C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工艺流程：管壳定位→电极加压→脉冲焊接→质量检测（如X射线探伤）。</w:t>
      </w:r>
    </w:p>
    <w:p w14:paraId="52E562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69865" cy="2040890"/>
            <wp:effectExtent l="0" t="0" r="6985" b="16510"/>
            <wp:docPr id="1" name="图片 1" descr="半自动平行缝焊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半自动平行缝焊机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040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758D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二、供应链结构与上下游分析</w:t>
      </w:r>
    </w:p>
    <w:p w14:paraId="139252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供应链层级</w:t>
      </w:r>
    </w:p>
    <w:p w14:paraId="5E7209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上游：</w:t>
      </w:r>
    </w:p>
    <w:p w14:paraId="1FF946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核心部件：伺服电机（日本安川电机、德国西门子主导高端市场）、精密导轨（日本THK市占率超40%）、脉冲电源（美国Spirent占高端市场60%）；</w:t>
      </w:r>
    </w:p>
    <w:p w14:paraId="274426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原材料：铜合金电极（成本占比15%）、绝缘材料（成本占比10%）。</w:t>
      </w:r>
    </w:p>
    <w:p w14:paraId="5282B6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中游：设备制造商（全球前五大厂商市占率超50%），Nippon Avionics、中国电子科技集团主导技术标准；</w:t>
      </w:r>
    </w:p>
    <w:p w14:paraId="16702C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下游：微电子器件（45%应用占比）、光电器件（30%）封装企业，客户集中度较高（前十大客户贡献35%营收）。</w:t>
      </w:r>
    </w:p>
    <w:p w14:paraId="474F96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上下游博弈点</w:t>
      </w:r>
    </w:p>
    <w:p w14:paraId="257189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上游成本压力：精密导轨价格年均上涨7%-9%，倒逼中游厂商通过模块化设计降低单台设备零部件用量；</w:t>
      </w:r>
    </w:p>
    <w:p w14:paraId="69CE0F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下游技术迭代：微电子器件向微型化（≤0.5mm²）、高频化（≥50GHz）发展，推动焊机精度提升至±0.03mm；</w:t>
      </w:r>
    </w:p>
    <w:p w14:paraId="3D9CDC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区域依赖度：中国厂商对日本零部件依赖度超60%，供应链安全面临挑战。</w:t>
      </w:r>
    </w:p>
    <w:p w14:paraId="56E196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三、主要生产商与竞争格局</w:t>
      </w:r>
    </w:p>
    <w:p w14:paraId="7DA99D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全球核心厂商</w:t>
      </w:r>
    </w:p>
    <w:p w14:paraId="746642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Nippon Avionics（日本）</w:t>
      </w:r>
    </w:p>
    <w:p w14:paraId="1B7050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简介：全球半自动焊机龙头，市占率22%，掌握动态压力控制专利技术；</w:t>
      </w:r>
    </w:p>
    <w:p w14:paraId="3778A4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产品特点：型号AVP-3000支持0.2mm超薄管壳焊接，售价约18万美元/台；</w:t>
      </w:r>
    </w:p>
    <w:p w14:paraId="5040F8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动态：2024年投资1亿美元扩建泰国工厂，产能提升至250台/年。</w:t>
      </w:r>
    </w:p>
    <w:p w14:paraId="7A8062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中国电子科技集团公司第二研究所</w:t>
      </w:r>
    </w:p>
    <w:p w14:paraId="41767D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简介：国内技术领军者，市占率15%，产品应用于华为、中芯国际等企业；</w:t>
      </w:r>
    </w:p>
    <w:p w14:paraId="626995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产品特点：型号CETC-200通过GJB 9001C军工认证，价格较进口设备低45%；</w:t>
      </w:r>
    </w:p>
    <w:p w14:paraId="2DAED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动态：与中科院微电子所合作开发AI视觉校准系统，焊接良率提升至99.5%。</w:t>
      </w:r>
    </w:p>
    <w:p w14:paraId="2DE56F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AMADA WELD TECH（美国）</w:t>
      </w:r>
    </w:p>
    <w:p w14:paraId="11E2C6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简介：北美市场主导者，市占率12%，聚焦汽车电子、医疗设备领域；</w:t>
      </w:r>
    </w:p>
    <w:p w14:paraId="08BDE7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产品特点：型号AWS-500支持在线质量监测，焊接速度达800点/小时。</w:t>
      </w:r>
    </w:p>
    <w:p w14:paraId="5EF675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区域竞争格局</w:t>
      </w:r>
    </w:p>
    <w:p w14:paraId="4C16CB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北美：AMADA WELD TECH与Polaris Electronics合计市占率25%，主导汽车电子封装市场；</w:t>
      </w:r>
    </w:p>
    <w:p w14:paraId="1CC34E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欧洲：德国F&amp;S Bondtech（未在原文列出，但为区域重要厂商）市占率8%，聚焦工业传感器领域；</w:t>
      </w:r>
    </w:p>
    <w:p w14:paraId="369EC1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中国：本土厂商（如北京科信机电）占据中低端市场65%份额，但高端市场（售价＞12万美元）仍被日企垄断。</w:t>
      </w:r>
    </w:p>
    <w:p w14:paraId="27B531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四、市场现状与区域分析</w:t>
      </w:r>
    </w:p>
    <w:p w14:paraId="0F7804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全球市场规模与增速</w:t>
      </w:r>
    </w:p>
    <w:p w14:paraId="1F977B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整体规模：</w:t>
      </w:r>
      <w:r>
        <w:t>根据</w:t>
      </w:r>
      <w:hyperlink r:id="rId5" w:history="1">
        <w:r>
          <w:rPr>
            <w:rFonts w:hint="eastAsia"/>
          </w:rPr>
          <w:t>QYResearch</w:t>
        </w:r>
      </w:hyperlink>
      <w:r>
        <w:rPr>
          <w:rFonts w:hint="eastAsia"/>
        </w:rPr>
        <w:t>最新调研报告显示，</w:t>
      </w:r>
      <w:r>
        <w:rPr>
          <w:rFonts w:hint="eastAsia"/>
        </w:rPr>
        <w:t>2024年全球销售额0.25亿美元，预计2031年达0.35亿美元（CAGR 5.3%）；</w:t>
      </w:r>
    </w:p>
    <w:p w14:paraId="7623CF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区域分化：</w:t>
      </w:r>
    </w:p>
    <w:p w14:paraId="77F54F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中国：2024年市场规模约925万美元（37%全球份额），预计2031年增至1330万美元（CAGR 5.4%）；</w:t>
      </w:r>
    </w:p>
    <w:p w14:paraId="752FF6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北美：2024年市场规模400万美元（16%份额），2031年将达580万美元（CAGR 5.5%）；</w:t>
      </w:r>
    </w:p>
    <w:p w14:paraId="0A9DED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日本：2024年市场规模275万美元（11%份额），2031年将达390万美元（CAGR 5.2%）。</w:t>
      </w:r>
    </w:p>
    <w:p w14:paraId="6E4B2F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中国市场增长驱动</w:t>
      </w:r>
    </w:p>
    <w:p w14:paraId="1243C4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政策红利：《国家集成电路产业发展推进纲要》将封装设备纳入重点支持领域，提供15%研发费用加计扣除；</w:t>
      </w:r>
    </w:p>
    <w:p w14:paraId="0E68C3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国产替代：本土厂商价格优势（较进口设备低30%-50%）推动市场份额从2020年的30%提升至2024年的37%；</w:t>
      </w:r>
    </w:p>
    <w:p w14:paraId="0A7A21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下游爆发：微电子器件行业CAGR 10%（2024-2031），带动焊机需求年均增长7%。</w:t>
      </w:r>
    </w:p>
    <w:p w14:paraId="5450B2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五、发展趋势与未来预测</w:t>
      </w:r>
    </w:p>
    <w:p w14:paraId="518FF3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技术趋势</w:t>
      </w:r>
    </w:p>
    <w:p w14:paraId="7386EC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智能化升级：2026年AI视觉校准技术渗透率将超50%，焊接速度提升至1000点/小时；</w:t>
      </w:r>
    </w:p>
    <w:p w14:paraId="3E147C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绿色制造：脉冲电源能效提升技术普及（2027年市占率超40%），能耗较传统设备降低30%；</w:t>
      </w:r>
    </w:p>
    <w:p w14:paraId="37E506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模块化设计：2028年可重构焊机（支持快速切换焊接头）市场规模将突破4000万美元。</w:t>
      </w:r>
    </w:p>
    <w:p w14:paraId="61EA1B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市场趋势</w:t>
      </w:r>
    </w:p>
    <w:p w14:paraId="01B04D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区域转移：东南亚（越南、马来西亚）封装产能向中国转移，推动当地焊机需求CAGR达8%；</w:t>
      </w:r>
    </w:p>
    <w:p w14:paraId="116C03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应用拓展：5G基站用晶体滤波器需求爆发（2030年市场规模达8亿美元），催生微型焊机（焊接精度±0.02mm）需求；</w:t>
      </w:r>
    </w:p>
    <w:p w14:paraId="2E93B7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价格竞争：中国厂商通过规模化生产（2025年单机成本下降20%）挤压日企中端市场份额。</w:t>
      </w:r>
    </w:p>
    <w:p w14:paraId="72456D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六、行业前景与投资机遇</w:t>
      </w:r>
    </w:p>
    <w:p w14:paraId="776482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短期机遇（2024-2026年）</w:t>
      </w:r>
    </w:p>
    <w:p w14:paraId="15DAC5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国产替代深化：本土厂商在中端市场（售价5万-10万美元）份额有望从2024年的40%提升至2026年的55%；</w:t>
      </w:r>
    </w:p>
    <w:p w14:paraId="2441BB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东南亚布局：在马来西亚、越南设立技术服务中心，可降低服务响应时间至24小时以内；</w:t>
      </w:r>
    </w:p>
    <w:p w14:paraId="3462DF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军民融合：军工集团订单占比将从2024年的10%提升至2026年的18%，推动高可靠性焊机需求。</w:t>
      </w:r>
    </w:p>
    <w:p w14:paraId="703C5D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长期前景（2027-2031年）</w:t>
      </w:r>
    </w:p>
    <w:p w14:paraId="334A17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技术垄断突破：中国厂商在动态压力控制领域专利申请量（2027年预计超150项）将反超日本；</w:t>
      </w:r>
    </w:p>
    <w:p w14:paraId="04B3AE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全球定价权：2030年中国厂商全球市占率有望从2024年的30%提升至42%，形成“中日双寡头”格局；</w:t>
      </w:r>
    </w:p>
    <w:p w14:paraId="7C0DAD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新应用爆发：量子通信芯片封装（2030年市场规模3亿美元）将催生超精密焊机（焊接精度±0.01mm）需求。</w:t>
      </w:r>
    </w:p>
    <w:p w14:paraId="4C98FB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七、战略建议</w:t>
      </w:r>
    </w:p>
    <w:p w14:paraId="456A60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技术突破：联合高校研发低热输入焊接技术，解决陶瓷基板开裂问题；</w:t>
      </w:r>
    </w:p>
    <w:p w14:paraId="5D8E75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供应链安全：在长三角、珠三角建立精密零部件联合采购平台，降低对日企依赖；</w:t>
      </w:r>
    </w:p>
    <w:p w14:paraId="08C9E8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市场渗透：针对印度、东南亚封装企业推出“以租代售”模式，降低初期投入门槛；</w:t>
      </w:r>
    </w:p>
    <w:p w14:paraId="51759F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标准制定：主导起草半自动焊机国际标准（如IEC 63500系列），提升中国厂商话语权。</w:t>
      </w:r>
    </w:p>
    <w:p w14:paraId="13C412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结语</w:t>
      </w:r>
    </w:p>
    <w:p w14:paraId="26355D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</w:rPr>
        <w:t>半自动平行缝焊机行业正处于技术迭代与区域竞争重塑的关键期。中国厂商凭借成本优势与本土化服务，有望在中端市场实现国产替代，并逐步向高端领域渗透。未来十年，行业将呈现“智能化、绿色化、模块化”三大趋势，具备核心技术储备与全球化布局能力的企业将主导市场格局。</w:t>
      </w:r>
    </w:p>
    <w:p w14:paraId="04689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《</w:t>
      </w:r>
      <w:hyperlink r:id="rId6" w:history="1">
        <w:r>
          <w:rPr>
            <w:rFonts w:hint="eastAsia"/>
            <w:lang w:eastAsia="zh-CN"/>
          </w:rPr>
          <w:t>2025-2031全球与中国半自动平行缝焊机市场现状及未来发展趋势</w:t>
        </w:r>
      </w:hyperlink>
      <w:r>
        <w:rPr>
          <w:rFonts w:hint="eastAsia"/>
          <w:lang w:eastAsia="zh-CN"/>
        </w:rPr>
        <w:t>》报告</w:t>
      </w:r>
      <w:r>
        <w:rPr>
          <w:rFonts w:hint="eastAsia"/>
          <w:lang w:val="en-US" w:eastAsia="zh-CN"/>
        </w:rPr>
        <w:t>中</w:t>
      </w:r>
      <w:r>
        <w:rPr>
          <w:rFonts w:hint="eastAsia"/>
          <w:lang w:eastAsia="zh-CN"/>
        </w:rPr>
        <w:t>，</w:t>
      </w:r>
      <w:hyperlink r:id="rId7" w:history="1">
        <w:r>
          <w:rPr>
            <w:rFonts w:hint="default"/>
          </w:rPr>
          <w:t>QYResearch</w:t>
        </w:r>
      </w:hyperlink>
      <w:r>
        <w:rPr>
          <w:rFonts w:hint="eastAsia"/>
          <w:lang w:eastAsia="zh-CN"/>
        </w:rPr>
        <w:t>研究全球与中国市场半自动平行缝焊机的产能、产量、销量、销售额、价格及未来趋势。重点分析全球与中国市场的主要厂商产品特点、产品规格、价格、销量、销售收入及全球和中国市场主要生产商的市场份额。历史数据为2020至2024年，预测数据为2025至2031年。</w:t>
      </w:r>
    </w:p>
    <w:p w14:paraId="5A5B71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p w14:paraId="4D49F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bookmarkEnd w:id="0"/>
    <w:sectPr>
      <w:footerReference w:type="even" r:id="rId8"/>
      <w:pgSz w:w="11906" w:h="16838"/>
      <w:pgMar w:top="1440" w:right="1800" w:bottom="1440" w:left="1800" w:header="851" w:footer="992" w:gutter="0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>QYResearch | market@qyresearch.com | www.qyresearch.com.cn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12F40"/>
    <w:rsid w:val="1844627D"/>
    <w:rsid w:val="1C1D71F6"/>
    <w:rsid w:val="1FC91240"/>
    <w:rsid w:val="24F92E4A"/>
    <w:rsid w:val="2A4A643E"/>
    <w:rsid w:val="2B894016"/>
    <w:rsid w:val="2E9C18AA"/>
    <w:rsid w:val="30F56177"/>
    <w:rsid w:val="3147093D"/>
    <w:rsid w:val="3C4B6CC9"/>
    <w:rsid w:val="456C2C53"/>
    <w:rsid w:val="4BE4107A"/>
    <w:rsid w:val="58310F7D"/>
    <w:rsid w:val="797510D6"/>
    <w:rsid w:val="7DDE41CA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spacing w:before="0" w:beforeAutospacing="1" w:after="0" w:afterAutospacing="1"/>
      <w:jc w:val="left"/>
      <w:outlineLvl w:val="0"/>
    </w:pPr>
    <w:rPr>
      <w:rFonts w:ascii="宋体" w:eastAsia="宋体" w:hAnsi="宋体" w:cs="宋体" w:hint="eastAsia"/>
      <w:b/>
      <w:bCs/>
      <w:kern w:val="44"/>
      <w:sz w:val="48"/>
      <w:szCs w:val="48"/>
      <w:lang w:val="en-US" w:eastAsia="zh-CN" w:bidi="ar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www.qyresearch.com.cn/report-categories" TargetMode="External" /><Relationship Id="rId6" Type="http://schemas.openxmlformats.org/officeDocument/2006/relationships/hyperlink" Target="https://www.qyresearch.com.cn/reports/5418593/semi-automatic-parallel-seam-welder" TargetMode="External" /><Relationship Id="rId7" Type="http://schemas.openxmlformats.org/officeDocument/2006/relationships/hyperlink" Target="https://www.qyresearch.com.cn/report-categories" TargetMode="Externa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114</Words>
  <Characters>139</Characters>
  <Application>Microsoft Office Word</Application>
  <DocSecurity>0</DocSecurity>
  <Lines>0</Lines>
  <Paragraphs>0</Paragraphs>
  <ScaleCrop>false</ScaleCrop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*星*空夜@话</cp:lastModifiedBy>
  <cp:revision>0</cp:revision>
  <dcterms:created xsi:type="dcterms:W3CDTF">2024-03-19T02:41:00Z</dcterms:created>
  <dcterms:modified xsi:type="dcterms:W3CDTF">2025-05-23T07:39:44Z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7DA24DE19FFC45AABFF932599D532B17_12</vt:lpwstr>
  </property>
  <property fmtid="{D5CDD505-2E9C-101B-9397-08002B2CF9AE}" pid="3" name="KSOProductBuildVer">
    <vt:lpwstr>2052-12.1.0.21171</vt:lpwstr>
  </property>
  <property fmtid="{D5CDD505-2E9C-101B-9397-08002B2CF9AE}" pid="4" name="KSOTemplateDocerSaveRecord">
    <vt:lpwstr>eyJoZGlkIjoiMDYzNTE3ZmJhYmZjY2ZiNzUxNTI1ZTRkNzNkYTA1OTIiLCJ1c2VySWQiOiIyMzk0NzU0OTUifQ==</vt:lpwstr>
  </property>
</Properties>
</file>